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color w:val="999999"/>
          <w:rtl w:val="0"/>
        </w:rPr>
        <w:t xml:space="preserve">Please use the current document according to the instructions on this page and the Standard Operating Procedure(SOP) Document Templates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[MTG-DOC-001]</w:t>
        </w:r>
      </w:hyperlink>
      <w:r w:rsidDel="00000000" w:rsidR="00000000" w:rsidRPr="00000000">
        <w:rPr>
          <w:color w:val="99999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jc w:val="both"/>
        <w:rPr/>
      </w:pPr>
      <w:bookmarkStart w:colFirst="0" w:colLast="0" w:name="_heading=h.3n83pvon7hx1" w:id="0"/>
      <w:bookmarkEnd w:id="0"/>
      <w:r w:rsidDel="00000000" w:rsidR="00000000" w:rsidRPr="00000000">
        <w:rPr>
          <w:color w:val="999999"/>
          <w:rtl w:val="0"/>
        </w:rPr>
        <w:t xml:space="preserve">Template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999999"/>
          <w:rtl w:val="0"/>
        </w:rPr>
        <w:t xml:space="preserve">[MTG-TPL-045] Variables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jc w:val="both"/>
        <w:rPr>
          <w:color w:val="999999"/>
        </w:rPr>
      </w:pPr>
      <w:bookmarkStart w:colFirst="0" w:colLast="0" w:name="_heading=h.fcr87pxzd3s0" w:id="1"/>
      <w:bookmarkEnd w:id="1"/>
      <w:r w:rsidDel="00000000" w:rsidR="00000000" w:rsidRPr="00000000">
        <w:rPr>
          <w:color w:val="999999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b w:val="1"/>
                <w:color w:val="999999"/>
              </w:rPr>
            </w:pPr>
            <w:r w:rsidDel="00000000" w:rsidR="00000000" w:rsidRPr="00000000">
              <w:rPr>
                <w:b w:val="1"/>
                <w:color w:val="99999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b w:val="1"/>
                <w:color w:val="999999"/>
              </w:rPr>
            </w:pPr>
            <w:r w:rsidDel="00000000" w:rsidR="00000000" w:rsidRPr="00000000">
              <w:rPr>
                <w:b w:val="1"/>
                <w:color w:val="999999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b w:val="1"/>
                <w:color w:val="999999"/>
              </w:rPr>
            </w:pPr>
            <w:r w:rsidDel="00000000" w:rsidR="00000000" w:rsidRPr="00000000">
              <w:rPr>
                <w:b w:val="1"/>
                <w:color w:val="99999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b w:val="1"/>
                <w:color w:val="999999"/>
              </w:rPr>
            </w:pPr>
            <w:r w:rsidDel="00000000" w:rsidR="00000000" w:rsidRPr="00000000">
              <w:rPr>
                <w:b w:val="1"/>
                <w:color w:val="999999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b w:val="1"/>
                <w:color w:val="999999"/>
              </w:rPr>
            </w:pPr>
            <w:r w:rsidDel="00000000" w:rsidR="00000000" w:rsidRPr="00000000">
              <w:rPr>
                <w:b w:val="1"/>
                <w:color w:val="999999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color w:val="999999"/>
              </w:rPr>
            </w:pPr>
            <w:r w:rsidDel="00000000" w:rsidR="00000000" w:rsidRPr="00000000">
              <w:rPr>
                <w:b w:val="1"/>
                <w:color w:val="999999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999999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May 5, 2025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Initial Version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0F">
      <w:pPr>
        <w:pStyle w:val="Heading4"/>
        <w:jc w:val="both"/>
        <w:rPr>
          <w:color w:val="999999"/>
        </w:rPr>
      </w:pPr>
      <w:bookmarkStart w:colFirst="0" w:colLast="0" w:name="_heading=h.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jc w:val="both"/>
        <w:rPr>
          <w:color w:val="999999"/>
        </w:rPr>
      </w:pPr>
      <w:bookmarkStart w:colFirst="0" w:colLast="0" w:name="_heading=h.lrra6d7ahrzr" w:id="3"/>
      <w:bookmarkEnd w:id="3"/>
      <w:r w:rsidDel="00000000" w:rsidR="00000000" w:rsidRPr="00000000">
        <w:rPr>
          <w:color w:val="999999"/>
          <w:rtl w:val="0"/>
        </w:rPr>
        <w:t xml:space="preserve">Instructions</w:t>
      </w:r>
    </w:p>
    <w:p w:rsidR="00000000" w:rsidDel="00000000" w:rsidP="00000000" w:rsidRDefault="00000000" w:rsidRPr="00000000" w14:paraId="00000011">
      <w:pPr>
        <w:jc w:val="both"/>
        <w:rPr>
          <w:color w:val="999999"/>
        </w:rPr>
      </w:pPr>
      <w:r w:rsidDel="00000000" w:rsidR="00000000" w:rsidRPr="00000000">
        <w:rPr>
          <w:color w:val="999999"/>
          <w:shd w:fill="d9d9d9" w:val="clear"/>
          <w:rtl w:val="0"/>
        </w:rPr>
        <w:t xml:space="preserve">[...]</w:t>
      </w:r>
      <w:r w:rsidDel="00000000" w:rsidR="00000000" w:rsidRPr="00000000">
        <w:rPr>
          <w:color w:val="999999"/>
          <w:rtl w:val="0"/>
        </w:rPr>
        <w:t xml:space="preserve"> Indicates a field to fill in with relevant information. Any instructions regarding the field will be written within the field brackets.</w:t>
      </w:r>
    </w:p>
    <w:p w:rsidR="00000000" w:rsidDel="00000000" w:rsidP="00000000" w:rsidRDefault="00000000" w:rsidRPr="00000000" w14:paraId="00000012">
      <w:pPr>
        <w:jc w:val="both"/>
        <w:rPr>
          <w:color w:val="999999"/>
        </w:rPr>
      </w:pPr>
      <w:r w:rsidDel="00000000" w:rsidR="00000000" w:rsidRPr="00000000">
        <w:rPr>
          <w:color w:val="999999"/>
          <w:shd w:fill="d9d9d9" w:val="clear"/>
          <w:rtl w:val="0"/>
        </w:rPr>
        <w:t xml:space="preserve">{...} </w:t>
      </w:r>
      <w:r w:rsidDel="00000000" w:rsidR="00000000" w:rsidRPr="00000000">
        <w:rPr>
          <w:color w:val="999999"/>
          <w:rtl w:val="0"/>
        </w:rPr>
        <w:t xml:space="preserve">Indicates an instruction to consider in the following content blocks. Proceed according to such instruction, then delete the </w:t>
      </w:r>
      <w:r w:rsidDel="00000000" w:rsidR="00000000" w:rsidRPr="00000000">
        <w:rPr>
          <w:color w:val="999999"/>
          <w:shd w:fill="d9d9d9" w:val="clear"/>
          <w:rtl w:val="0"/>
        </w:rPr>
        <w:t xml:space="preserve">{...}</w:t>
      </w:r>
      <w:r w:rsidDel="00000000" w:rsidR="00000000" w:rsidRPr="00000000">
        <w:rPr>
          <w:color w:val="999999"/>
          <w:rtl w:val="0"/>
        </w:rPr>
        <w:t xml:space="preserve"> blocks before finalizing the document.</w:t>
      </w:r>
    </w:p>
    <w:p w:rsidR="00000000" w:rsidDel="00000000" w:rsidP="00000000" w:rsidRDefault="00000000" w:rsidRPr="00000000" w14:paraId="00000013">
      <w:pPr>
        <w:rPr>
          <w:color w:val="999999"/>
        </w:rPr>
        <w:sectPr>
          <w:headerReference r:id="rId9" w:type="default"/>
          <w:headerReference r:id="rId10" w:type="first"/>
          <w:footerReference r:id="rId11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999999"/>
          <w:rtl w:val="0"/>
        </w:rPr>
        <w:t xml:space="preserve">Delete this page before finalizing the document.</w:t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Variables List</w:t>
      </w:r>
    </w:p>
    <w:p w:rsidR="00000000" w:rsidDel="00000000" w:rsidP="00000000" w:rsidRDefault="00000000" w:rsidRPr="00000000" w14:paraId="00000015">
      <w:pPr>
        <w:pStyle w:val="Heading4"/>
        <w:jc w:val="both"/>
        <w:rPr/>
      </w:pPr>
      <w:bookmarkStart w:colFirst="0" w:colLast="0" w:name="_heading=h.35mst7p3hgzu" w:id="5"/>
      <w:bookmarkEnd w:id="5"/>
      <w:r w:rsidDel="00000000" w:rsidR="00000000" w:rsidRPr="00000000">
        <w:rPr>
          <w:rtl w:val="0"/>
        </w:rPr>
        <w:t xml:space="preserve">Study Acronym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[...]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heading=h.7bvmqffso7q3" w:id="6"/>
      <w:bookmarkEnd w:id="6"/>
      <w:r w:rsidDel="00000000" w:rsidR="00000000" w:rsidRPr="00000000">
        <w:rPr>
          <w:rtl w:val="0"/>
        </w:rPr>
        <w:t xml:space="preserve">Study Title</w:t>
      </w:r>
    </w:p>
    <w:p w:rsidR="00000000" w:rsidDel="00000000" w:rsidP="00000000" w:rsidRDefault="00000000" w:rsidRPr="00000000" w14:paraId="0000001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[...]</w:t>
      </w:r>
    </w:p>
    <w:p w:rsidR="00000000" w:rsidDel="00000000" w:rsidP="00000000" w:rsidRDefault="00000000" w:rsidRPr="00000000" w14:paraId="00000019">
      <w:pPr>
        <w:pStyle w:val="Heading4"/>
        <w:jc w:val="both"/>
        <w:rPr/>
      </w:pPr>
      <w:bookmarkStart w:colFirst="0" w:colLast="0" w:name="_heading=h.dkb872d0ae5k" w:id="7"/>
      <w:bookmarkEnd w:id="7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1A">
      <w:pPr>
        <w:jc w:val="both"/>
        <w:rPr/>
      </w:pPr>
      <w:bookmarkStart w:colFirst="0" w:colLast="0" w:name="_heading=h.6vof4feczvio" w:id="8"/>
      <w:bookmarkEnd w:id="8"/>
      <w:r w:rsidDel="00000000" w:rsidR="00000000" w:rsidRPr="00000000">
        <w:rPr>
          <w:rtl w:val="0"/>
        </w:rPr>
        <w:t xml:space="preserve">Study variables to be used in this study, and related definitions, are described in the following table</w:t>
      </w:r>
      <w:r w:rsidDel="00000000" w:rsidR="00000000" w:rsidRPr="00000000">
        <w:rPr>
          <w:highlight w:val="white"/>
          <w:rtl w:val="0"/>
        </w:rPr>
        <w:t xml:space="preserve">(s)</w:t>
      </w:r>
      <w:r w:rsidDel="00000000" w:rsidR="00000000" w:rsidRPr="00000000">
        <w:rPr>
          <w:rtl w:val="0"/>
        </w:rPr>
        <w:t xml:space="preserve">. The table(s) below report the minimal set of data that will be processed. </w:t>
      </w:r>
    </w:p>
    <w:tbl>
      <w:tblPr>
        <w:tblStyle w:val="Table2"/>
        <w:tblW w:w="13035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95"/>
        <w:gridCol w:w="1905"/>
        <w:gridCol w:w="1845"/>
        <w:gridCol w:w="5880"/>
        <w:gridCol w:w="1710"/>
        <w:tblGridChange w:id="0">
          <w:tblGrid>
            <w:gridCol w:w="1695"/>
            <w:gridCol w:w="1905"/>
            <w:gridCol w:w="1845"/>
            <w:gridCol w:w="5880"/>
            <w:gridCol w:w="1710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8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[Pre-index/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index date/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post-index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period]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[ICD-9 codes/ ICD-10 codes/ ICPC-2 codes/ ATC codes/ Laboratory vocabulary/ Ad-hoc vocabulary/ Text expression search/....]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[Integer/ Categorical/ Boolean/ Date/ Numerical]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Condensed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tabs>
        <w:tab w:val="right" w:leader="none" w:pos="8993"/>
      </w:tabs>
      <w:spacing w:after="0" w:line="240" w:lineRule="auto"/>
      <w:ind w:right="33"/>
      <w:rPr/>
    </w:pPr>
    <w:r w:rsidDel="00000000" w:rsidR="00000000" w:rsidRPr="00000000">
      <w:rPr>
        <w:b w:val="1"/>
        <w:color w:val="666666"/>
        <w:sz w:val="18"/>
        <w:szCs w:val="18"/>
        <w:rtl w:val="0"/>
      </w:rPr>
      <w:t xml:space="preserve">MTG Research and Development Lab</w:t>
    </w:r>
    <w:r w:rsidDel="00000000" w:rsidR="00000000" w:rsidRPr="00000000">
      <w:rPr>
        <w:color w:val="666666"/>
        <w:sz w:val="18"/>
        <w:szCs w:val="18"/>
        <w:rtl w:val="0"/>
      </w:rPr>
      <w:br w:type="textWrapping"/>
      <w:t xml:space="preserve">scientific.management@mtg.pt | MTG-TPL-005 v2.1.0</w:t>
      <w:tab/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left" w:leader="none" w:pos="7830"/>
        <w:tab w:val="left" w:leader="none" w:pos="5310"/>
        <w:tab w:val="left" w:leader="none" w:pos="3690"/>
        <w:tab w:val="left" w:leader="none" w:pos="1620"/>
      </w:tabs>
      <w:spacing w:after="0" w:line="276" w:lineRule="auto"/>
      <w:rPr>
        <w:b w:val="1"/>
        <w:color w:val="005172"/>
        <w:sz w:val="18"/>
        <w:szCs w:val="18"/>
      </w:rPr>
    </w:pPr>
    <w:r w:rsidDel="00000000" w:rsidR="00000000" w:rsidRPr="00000000">
      <w:rPr>
        <w:b w:val="1"/>
        <w:color w:val="005172"/>
        <w:sz w:val="18"/>
        <w:szCs w:val="18"/>
        <w:rtl w:val="0"/>
      </w:rPr>
      <w:t xml:space="preserve">Project                             Document Type                             Version                           Class                              Date</w:t>
    </w:r>
  </w:p>
  <w:p w:rsidR="00000000" w:rsidDel="00000000" w:rsidP="00000000" w:rsidRDefault="00000000" w:rsidRPr="00000000" w14:paraId="00000034">
    <w:pPr>
      <w:tabs>
        <w:tab w:val="left" w:leader="none" w:pos="7830"/>
        <w:tab w:val="left" w:leader="none" w:pos="5310"/>
        <w:tab w:val="left" w:leader="none" w:pos="3690"/>
        <w:tab w:val="left" w:leader="none" w:pos="1620"/>
      </w:tabs>
      <w:spacing w:after="360" w:line="276" w:lineRule="auto"/>
      <w:rPr>
        <w:color w:val="434343"/>
        <w:sz w:val="18"/>
        <w:szCs w:val="18"/>
      </w:rPr>
    </w:pPr>
    <w:r w:rsidDel="00000000" w:rsidR="00000000" w:rsidRPr="00000000">
      <w:rPr>
        <w:color w:val="434343"/>
        <w:sz w:val="18"/>
        <w:szCs w:val="18"/>
        <w:rtl w:val="0"/>
      </w:rPr>
      <w:t xml:space="preserve">[ACRONYM]                 Variables List                                 [x.x.x]                             Confidential                 [MMM DD YYYY]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tabs>
        <w:tab w:val="left" w:leader="none" w:pos="7830"/>
        <w:tab w:val="left" w:leader="none" w:pos="5310"/>
        <w:tab w:val="left" w:leader="none" w:pos="3690"/>
        <w:tab w:val="left" w:leader="none" w:pos="1620"/>
      </w:tabs>
      <w:spacing w:after="0" w:line="276" w:lineRule="auto"/>
      <w:rPr>
        <w:b w:val="1"/>
        <w:color w:val="005172"/>
        <w:sz w:val="18"/>
        <w:szCs w:val="18"/>
      </w:rPr>
    </w:pPr>
    <w:r w:rsidDel="00000000" w:rsidR="00000000" w:rsidRPr="00000000">
      <w:rPr>
        <w:b w:val="1"/>
        <w:color w:val="005172"/>
        <w:sz w:val="18"/>
        <w:szCs w:val="18"/>
        <w:rtl w:val="0"/>
      </w:rPr>
      <w:t xml:space="preserve">Project                                       Document Type                                    Version                                                    Class                                                       Date</w:t>
    </w:r>
  </w:p>
  <w:p w:rsidR="00000000" w:rsidDel="00000000" w:rsidP="00000000" w:rsidRDefault="00000000" w:rsidRPr="00000000" w14:paraId="00000036">
    <w:pPr>
      <w:tabs>
        <w:tab w:val="left" w:leader="none" w:pos="7830"/>
        <w:tab w:val="left" w:leader="none" w:pos="5310"/>
        <w:tab w:val="left" w:leader="none" w:pos="3690"/>
        <w:tab w:val="left" w:leader="none" w:pos="1620"/>
      </w:tabs>
      <w:spacing w:after="360" w:line="276" w:lineRule="auto"/>
      <w:rPr>
        <w:color w:val="434343"/>
        <w:sz w:val="18"/>
        <w:szCs w:val="18"/>
        <w:shd w:fill="d9d9d9" w:val="clear"/>
      </w:rPr>
    </w:pPr>
    <w:r w:rsidDel="00000000" w:rsidR="00000000" w:rsidRPr="00000000">
      <w:rPr>
        <w:color w:val="434343"/>
        <w:sz w:val="18"/>
        <w:szCs w:val="18"/>
        <w:shd w:fill="d9d9d9" w:val="clear"/>
        <w:rtl w:val="0"/>
      </w:rPr>
      <w:t xml:space="preserve">[ACRONYM]</w:t>
    </w:r>
    <w:r w:rsidDel="00000000" w:rsidR="00000000" w:rsidRPr="00000000">
      <w:rPr>
        <w:color w:val="434343"/>
        <w:sz w:val="18"/>
        <w:szCs w:val="18"/>
        <w:rtl w:val="0"/>
      </w:rPr>
      <w:t xml:space="preserve">                           Variables List                                       </w:t>
    </w:r>
    <w:r w:rsidDel="00000000" w:rsidR="00000000" w:rsidRPr="00000000">
      <w:rPr>
        <w:color w:val="434343"/>
        <w:sz w:val="18"/>
        <w:szCs w:val="18"/>
        <w:shd w:fill="d9d9d9" w:val="clear"/>
        <w:rtl w:val="0"/>
      </w:rPr>
      <w:t xml:space="preserve">[x.x.x</w:t>
    </w:r>
    <w:r w:rsidDel="00000000" w:rsidR="00000000" w:rsidRPr="00000000">
      <w:rPr>
        <w:color w:val="434343"/>
        <w:sz w:val="18"/>
        <w:szCs w:val="18"/>
        <w:rtl w:val="0"/>
      </w:rPr>
      <w:t xml:space="preserve">]                                                     Confidential                                        </w:t>
    </w:r>
    <w:r w:rsidDel="00000000" w:rsidR="00000000" w:rsidRPr="00000000">
      <w:rPr>
        <w:color w:val="434343"/>
        <w:sz w:val="18"/>
        <w:szCs w:val="18"/>
        <w:shd w:fill="d9d9d9" w:val="clear"/>
        <w:rtl w:val="0"/>
      </w:rPr>
      <w:t xml:space="preserve">[Month DD YYYY]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Nunito" w:cs="Nunito" w:eastAsia="Nunito" w:hAnsi="Nunito"/>
      <w:color w:val="0051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00" w:line="276" w:lineRule="auto"/>
      <w:outlineLvl w:val="0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before="360" w:line="276" w:lineRule="auto"/>
      <w:outlineLvl w:val="1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0" w:before="240"/>
      <w:outlineLvl w:val="2"/>
    </w:pPr>
    <w:rPr>
      <w:rFonts w:ascii="Nunito" w:cs="Nunito" w:eastAsia="Nunito" w:hAnsi="Nunito"/>
      <w:color w:val="005172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rFonts w:ascii="Arial" w:cs="Arial" w:eastAsia="Arial" w:hAnsi="Arial"/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arter"/>
    <w:uiPriority w:val="99"/>
    <w:unhideWhenUsed w:val="1"/>
    <w:rsid w:val="00965CCF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965CCF"/>
  </w:style>
  <w:style w:type="paragraph" w:styleId="Rodap">
    <w:name w:val="footer"/>
    <w:basedOn w:val="Normal"/>
    <w:link w:val="RodapCarter"/>
    <w:uiPriority w:val="99"/>
    <w:unhideWhenUsed w:val="1"/>
    <w:rsid w:val="00965CCF"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965CCF"/>
  </w:style>
  <w:style w:type="table" w:styleId="TabelacomGrelha">
    <w:name w:val="Table Grid"/>
    <w:basedOn w:val="Tabelanormal"/>
    <w:uiPriority w:val="39"/>
    <w:rsid w:val="00965CC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LlJrSTn0PiiXSvs2z742WDDPpQJKNFnojhDGzoAJvjs/edit?tab=t.0#heading=h.tv28e73ssnvj" TargetMode="External"/><Relationship Id="rId8" Type="http://schemas.openxmlformats.org/officeDocument/2006/relationships/hyperlink" Target="mailto:cristina.jacome@mtg.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BarlowCondensedMedium-italic.ttf"/><Relationship Id="rId10" Type="http://schemas.openxmlformats.org/officeDocument/2006/relationships/font" Target="fonts/BarlowCondensedMedium-bold.ttf"/><Relationship Id="rId12" Type="http://schemas.openxmlformats.org/officeDocument/2006/relationships/font" Target="fonts/BarlowCondensedMedium-boldItalic.ttf"/><Relationship Id="rId9" Type="http://schemas.openxmlformats.org/officeDocument/2006/relationships/font" Target="fonts/BarlowCondensedMedium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C2dE1th7qB/+tGQX3dkMpJvzA==">CgMxLjAyDmguM244M3B2b243aHgxMg5oLmZjcjg3cHh6ZDNzMDIOaC44aXQxNGR3YzRsdXQyDmgubHJyYTZkN2FocnpyMgloLjN6bnlzaDcyDmguMzVtc3Q3cDNoZ3p1Mg5oLjdidm1xZmZzbzdxMzIOaC5ka2I4NzJkMGFlNWsyDmguNnZvZjRmZWN6dmlvOAByITFldTdpLURpSHdCczI1TWFaZGRoUUxRVms3SGk4XzIyUA==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2025-05-05T15:45:00Z</dcterms:created>
</cp:coreProperties>
</file>