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righ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-33325</wp:posOffset>
                </wp:positionH>
                <wp:positionV relativeFrom="page">
                  <wp:posOffset>-33325</wp:posOffset>
                </wp:positionV>
                <wp:extent cx="7629525" cy="11438475"/>
                <wp:effectExtent b="0" l="0" r="0" t="0"/>
                <wp:wrapNone/>
                <wp:docPr id="23" name=""/>
                <a:graphic>
                  <a:graphicData uri="http://schemas.microsoft.com/office/word/2010/wordprocessingShape">
                    <wps:wsp>
                      <wps:cNvSpPr/>
                      <wps:cNvPr id="2" name="Shape 2"/>
                      <wps:spPr>
                        <a:xfrm>
                          <a:off x="2980350" y="219600"/>
                          <a:ext cx="4731300" cy="7120800"/>
                        </a:xfrm>
                        <a:prstGeom prst="rect">
                          <a:avLst/>
                        </a:prstGeom>
                        <a:solidFill>
                          <a:srgbClr val="0C1E2F"/>
                        </a:solidFill>
                        <a:ln>
                          <a:noFill/>
                        </a:ln>
                      </wps:spPr>
                      <wps:txbx>
                        <w:txbxContent>
                          <w:p w:rsidR="00000000" w:rsidDel="00000000" w:rsidP="00000000" w:rsidRDefault="00000000" w:rsidRPr="00000000">
                            <w:pPr>
                              <w:spacing w:after="120" w:before="12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-33325</wp:posOffset>
                </wp:positionH>
                <wp:positionV relativeFrom="page">
                  <wp:posOffset>-33325</wp:posOffset>
                </wp:positionV>
                <wp:extent cx="7629525" cy="11438475"/>
                <wp:effectExtent b="0" l="0" r="0" t="0"/>
                <wp:wrapNone/>
                <wp:docPr id="2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7629525" cy="114384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40" w:lineRule="auto"/>
        <w:jc w:val="right"/>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jc w:val="right"/>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jc w:val="center"/>
        <w:rPr>
          <w:color w:val="f06134"/>
          <w:sz w:val="58"/>
          <w:szCs w:val="58"/>
        </w:rPr>
      </w:pPr>
      <w:r w:rsidDel="00000000" w:rsidR="00000000" w:rsidRPr="00000000">
        <w:rPr>
          <w:rtl w:val="0"/>
        </w:rPr>
      </w:r>
    </w:p>
    <w:p w:rsidR="00000000" w:rsidDel="00000000" w:rsidP="00000000" w:rsidRDefault="00000000" w:rsidRPr="00000000" w14:paraId="00000007">
      <w:pPr>
        <w:spacing w:after="200" w:line="240" w:lineRule="auto"/>
        <w:jc w:val="center"/>
        <w:rPr>
          <w:rFonts w:ascii="Rubik" w:cs="Rubik" w:eastAsia="Rubik" w:hAnsi="Rubik"/>
          <w:color w:val="ffffff"/>
          <w:sz w:val="56"/>
          <w:szCs w:val="56"/>
        </w:rPr>
      </w:pPr>
      <w:r w:rsidDel="00000000" w:rsidR="00000000" w:rsidRPr="00000000">
        <w:rPr>
          <w:rFonts w:ascii="Rubik Light" w:cs="Rubik Light" w:eastAsia="Rubik Light" w:hAnsi="Rubik Light"/>
          <w:b w:val="1"/>
          <w:bCs w:val="1"/>
          <w:color w:val="f06134"/>
          <w:sz w:val="46"/>
          <w:szCs w:val="46"/>
          <w:rtl w:val="0"/>
        </w:rPr>
        <w:t xml:space="preserve">PROPOSAL</w:t>
      </w:r>
      <w:r w:rsidDel="00000000" w:rsidR="00000000" w:rsidRPr="00000000">
        <w:rPr>
          <w:rFonts w:ascii="Rubik" w:cs="Rubik" w:eastAsia="Rubik" w:hAnsi="Rubik"/>
          <w:color w:val="ffffff"/>
          <w:sz w:val="56"/>
          <w:szCs w:val="56"/>
          <w:rtl w:val="0"/>
        </w:rPr>
        <w:br w:type="textWrapping"/>
        <w:t xml:space="preserve">aHUS Expert Recommendations</w:t>
        <w:br w:type="textWrapping"/>
        <w:t xml:space="preserve">&amp; Clinical Guidance</w:t>
      </w:r>
      <w:r w:rsidDel="00000000" w:rsidR="00000000" w:rsidRPr="00000000">
        <w:rPr>
          <w:rFonts w:ascii="Rubik" w:cs="Rubik" w:eastAsia="Rubik" w:hAnsi="Rubik"/>
          <w:color w:val="ffffff"/>
          <w:sz w:val="56"/>
          <w:szCs w:val="56"/>
        </w:rPr>
        <w:drawing>
          <wp:anchor allowOverlap="1" behindDoc="0" distB="114300" distT="114300" distL="114300" distR="114300" hidden="0" layoutInCell="1" locked="0" relativeHeight="0" simplePos="0">
            <wp:simplePos x="0" y="0"/>
            <wp:positionH relativeFrom="page">
              <wp:posOffset>3441862</wp:posOffset>
            </wp:positionH>
            <wp:positionV relativeFrom="page">
              <wp:posOffset>4531613</wp:posOffset>
            </wp:positionV>
            <wp:extent cx="676275" cy="676275"/>
            <wp:effectExtent b="0" l="0" r="0" t="0"/>
            <wp:wrapNone/>
            <wp:docPr id="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76275" cy="676275"/>
                    </a:xfrm>
                    <a:prstGeom prst="rect"/>
                    <a:ln/>
                  </pic:spPr>
                </pic:pic>
              </a:graphicData>
            </a:graphic>
          </wp:anchor>
        </w:drawing>
      </w:r>
      <w:r w:rsidDel="00000000" w:rsidR="00000000" w:rsidRPr="00000000">
        <w:rPr>
          <w:rtl w:val="0"/>
        </w:rPr>
      </w:r>
    </w:p>
    <w:p w:rsidR="00000000" w:rsidDel="00000000" w:rsidP="00000000" w:rsidRDefault="00000000" w:rsidRPr="00000000" w14:paraId="00000008">
      <w:pPr>
        <w:spacing w:line="240" w:lineRule="auto"/>
        <w:jc w:val="center"/>
        <w:rPr>
          <w:rFonts w:ascii="Rubik" w:cs="Rubik" w:eastAsia="Rubik" w:hAnsi="Rubik"/>
          <w:color w:val="ffffff"/>
          <w:sz w:val="64"/>
          <w:szCs w:val="64"/>
        </w:rPr>
      </w:pPr>
      <w:r w:rsidDel="00000000" w:rsidR="00000000" w:rsidRPr="00000000">
        <w:rPr>
          <w:rtl w:val="0"/>
        </w:rPr>
      </w:r>
    </w:p>
    <w:p w:rsidR="00000000" w:rsidDel="00000000" w:rsidP="00000000" w:rsidRDefault="00000000" w:rsidRPr="00000000" w14:paraId="00000009">
      <w:pPr>
        <w:spacing w:line="240" w:lineRule="auto"/>
        <w:jc w:val="center"/>
        <w:rPr>
          <w:rFonts w:ascii="Rubik" w:cs="Rubik" w:eastAsia="Rubik" w:hAnsi="Rubik"/>
          <w:color w:val="ffffff"/>
          <w:sz w:val="100"/>
          <w:szCs w:val="100"/>
        </w:rPr>
      </w:pPr>
      <w:r w:rsidDel="00000000" w:rsidR="00000000" w:rsidRPr="00000000">
        <w:rPr>
          <w:rtl w:val="0"/>
        </w:rPr>
      </w:r>
    </w:p>
    <w:p w:rsidR="00000000" w:rsidDel="00000000" w:rsidP="00000000" w:rsidRDefault="00000000" w:rsidRPr="00000000" w14:paraId="0000000A">
      <w:pPr>
        <w:jc w:val="center"/>
        <w:rPr>
          <w:rFonts w:ascii="Rubik" w:cs="Rubik" w:eastAsia="Rubik" w:hAnsi="Rubik"/>
          <w:color w:val="ffffff"/>
          <w:sz w:val="34"/>
          <w:szCs w:val="34"/>
        </w:rPr>
      </w:pPr>
      <w:r w:rsidDel="00000000" w:rsidR="00000000" w:rsidRPr="00000000">
        <w:rPr>
          <w:rFonts w:ascii="Rubik" w:cs="Rubik" w:eastAsia="Rubik" w:hAnsi="Rubik"/>
          <w:color w:val="ffffff"/>
          <w:sz w:val="34"/>
          <w:szCs w:val="34"/>
          <w:rtl w:val="0"/>
        </w:rPr>
        <w:t xml:space="preserve">ALEXION</w:t>
      </w:r>
    </w:p>
    <w:p w:rsidR="00000000" w:rsidDel="00000000" w:rsidP="00000000" w:rsidRDefault="00000000" w:rsidRPr="00000000" w14:paraId="0000000B">
      <w:pPr>
        <w:jc w:val="center"/>
        <w:rPr>
          <w:rFonts w:ascii="Rubik" w:cs="Rubik" w:eastAsia="Rubik" w:hAnsi="Rubik"/>
          <w:color w:val="ffffff"/>
          <w:sz w:val="26"/>
          <w:szCs w:val="26"/>
        </w:rPr>
      </w:pPr>
      <w:r w:rsidDel="00000000" w:rsidR="00000000" w:rsidRPr="00000000">
        <w:rPr>
          <w:rtl w:val="0"/>
        </w:rPr>
      </w:r>
    </w:p>
    <w:p w:rsidR="00000000" w:rsidDel="00000000" w:rsidP="00000000" w:rsidRDefault="00000000" w:rsidRPr="00000000" w14:paraId="0000000C">
      <w:pPr>
        <w:jc w:val="center"/>
        <w:rPr>
          <w:color w:val="ffffff"/>
          <w:sz w:val="26"/>
          <w:szCs w:val="26"/>
        </w:rPr>
      </w:pPr>
      <w:r w:rsidDel="00000000" w:rsidR="00000000" w:rsidRPr="00000000">
        <w:rPr>
          <w:rFonts w:ascii="Rubik Light" w:cs="Rubik Light" w:eastAsia="Rubik Light" w:hAnsi="Rubik Light"/>
          <w:color w:val="ffffff"/>
          <w:sz w:val="26"/>
          <w:szCs w:val="26"/>
          <w:rtl w:val="0"/>
        </w:rPr>
        <w:t xml:space="preserve">Version 0.</w:t>
      </w:r>
      <w:r w:rsidDel="00000000" w:rsidR="00000000" w:rsidRPr="00000000">
        <w:rPr>
          <w:color w:val="ffffff"/>
          <w:sz w:val="26"/>
          <w:szCs w:val="26"/>
          <w:rtl w:val="0"/>
        </w:rPr>
        <w:t xml:space="preserve">2</w:t>
      </w:r>
      <w:r w:rsidDel="00000000" w:rsidR="00000000" w:rsidRPr="00000000">
        <w:rPr>
          <w:rFonts w:ascii="Rubik Light" w:cs="Rubik Light" w:eastAsia="Rubik Light" w:hAnsi="Rubik Light"/>
          <w:color w:val="ffffff"/>
          <w:sz w:val="26"/>
          <w:szCs w:val="26"/>
          <w:rtl w:val="0"/>
        </w:rPr>
        <w:br w:type="textWrapping"/>
      </w:r>
      <w:r w:rsidDel="00000000" w:rsidR="00000000" w:rsidRPr="00000000">
        <w:rPr>
          <w:color w:val="ffffff"/>
          <w:sz w:val="26"/>
          <w:szCs w:val="26"/>
          <w:rtl w:val="0"/>
        </w:rPr>
        <w:t xml:space="preserve">30 January </w:t>
      </w:r>
      <w:r w:rsidDel="00000000" w:rsidR="00000000" w:rsidRPr="00000000">
        <w:rPr>
          <w:rFonts w:ascii="Rubik Light" w:cs="Rubik Light" w:eastAsia="Rubik Light" w:hAnsi="Rubik Light"/>
          <w:color w:val="ffffff"/>
          <w:sz w:val="26"/>
          <w:szCs w:val="26"/>
          <w:rtl w:val="0"/>
        </w:rPr>
        <w:t xml:space="preserve">202</w:t>
      </w:r>
      <w:r w:rsidDel="00000000" w:rsidR="00000000" w:rsidRPr="00000000">
        <w:rPr>
          <w:color w:val="ffffff"/>
          <w:sz w:val="26"/>
          <w:szCs w:val="26"/>
          <w:rtl w:val="0"/>
        </w:rPr>
        <w:t xml:space="preserve">5</w:t>
      </w:r>
    </w:p>
    <w:p w:rsidR="00000000" w:rsidDel="00000000" w:rsidP="00000000" w:rsidRDefault="00000000" w:rsidRPr="00000000" w14:paraId="0000000D">
      <w:pPr>
        <w:jc w:val="center"/>
        <w:rPr>
          <w:rFonts w:ascii="Rubik" w:cs="Rubik" w:eastAsia="Rubik" w:hAnsi="Rubik"/>
          <w:color w:val="ffffff"/>
          <w:sz w:val="28"/>
          <w:szCs w:val="28"/>
        </w:rPr>
      </w:pPr>
      <w:r w:rsidDel="00000000" w:rsidR="00000000" w:rsidRPr="00000000">
        <w:rPr>
          <w:rFonts w:ascii="Rubik" w:cs="Rubik" w:eastAsia="Rubik" w:hAnsi="Rubik"/>
          <w:color w:val="ffffff"/>
          <w:sz w:val="28"/>
          <w:szCs w:val="28"/>
          <w:rtl w:val="0"/>
        </w:rPr>
        <w:t xml:space="preserve">--</w:t>
      </w:r>
    </w:p>
    <w:p w:rsidR="00000000" w:rsidDel="00000000" w:rsidP="00000000" w:rsidRDefault="00000000" w:rsidRPr="00000000" w14:paraId="0000000E">
      <w:pPr>
        <w:jc w:val="center"/>
        <w:rPr/>
      </w:pPr>
      <w:r w:rsidDel="00000000" w:rsidR="00000000" w:rsidRPr="00000000">
        <w:rPr>
          <w:rFonts w:ascii="Rubik" w:cs="Rubik" w:eastAsia="Rubik" w:hAnsi="Rubik"/>
          <w:color w:val="ffffff"/>
          <w:sz w:val="26"/>
          <w:szCs w:val="26"/>
          <w:rtl w:val="0"/>
        </w:rPr>
        <w:t xml:space="preserve">CONFIDENTIAL</w:t>
      </w:r>
      <w:r w:rsidDel="00000000" w:rsidR="00000000" w:rsidRPr="00000000">
        <w:rPr>
          <w:rtl w:val="0"/>
        </w:rPr>
      </w:r>
    </w:p>
    <w:p w:rsidR="00000000" w:rsidDel="00000000" w:rsidP="00000000" w:rsidRDefault="00000000" w:rsidRPr="00000000" w14:paraId="0000000F">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1551150</wp:posOffset>
            </wp:positionH>
            <wp:positionV relativeFrom="margin">
              <wp:posOffset>7355415</wp:posOffset>
            </wp:positionV>
            <wp:extent cx="2628900" cy="1276350"/>
            <wp:effectExtent b="0" l="0" r="0" t="0"/>
            <wp:wrapNone/>
            <wp:docPr id="2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28900" cy="12763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rFonts w:ascii="Rubik Medium" w:cs="Rubik Medium" w:eastAsia="Rubik Medium" w:hAnsi="Rubik Medium"/>
          <w:color w:val="172e42"/>
        </w:rPr>
      </w:pPr>
      <w:bookmarkStart w:colFirst="0" w:colLast="0" w:name="_heading=h.1fob9te" w:id="0"/>
      <w:bookmarkEnd w:id="0"/>
      <w:r w:rsidDel="00000000" w:rsidR="00000000" w:rsidRPr="00000000">
        <w:rPr>
          <w:rtl w:val="0"/>
        </w:rPr>
        <w:t xml:space="preserve">aHUS Expert Consensus</w:t>
      </w:r>
      <w:r w:rsidDel="00000000" w:rsidR="00000000" w:rsidRPr="00000000">
        <w:rPr>
          <w:rtl w:val="0"/>
        </w:rPr>
      </w:r>
    </w:p>
    <w:p w:rsidR="00000000" w:rsidDel="00000000" w:rsidP="00000000" w:rsidRDefault="00000000" w:rsidRPr="00000000" w14:paraId="00000011">
      <w:pPr>
        <w:spacing w:after="0" w:before="0" w:lineRule="auto"/>
        <w:rPr>
          <w:rFonts w:ascii="Rubik Light" w:cs="Rubik Light" w:eastAsia="Rubik Light" w:hAnsi="Rubik Light"/>
        </w:rPr>
      </w:pPr>
      <w:r w:rsidDel="00000000" w:rsidR="00000000" w:rsidRPr="00000000">
        <w:rPr>
          <w:rFonts w:ascii="Rubik" w:cs="Rubik" w:eastAsia="Rubik" w:hAnsi="Rubik"/>
          <w:b w:val="1"/>
          <w:bCs w:val="1"/>
          <w:rtl w:val="0"/>
        </w:rPr>
        <w:t xml:space="preserve">Client</w:t>
      </w:r>
      <w:r w:rsidDel="00000000" w:rsidR="00000000" w:rsidRPr="00000000">
        <w:rPr>
          <w:rFonts w:ascii="Rubik Light" w:cs="Rubik Light" w:eastAsia="Rubik Light" w:hAnsi="Rubik Light"/>
          <w:rtl w:val="0"/>
        </w:rPr>
        <w:tab/>
        <w:tab/>
      </w:r>
      <w:r w:rsidDel="00000000" w:rsidR="00000000" w:rsidRPr="00000000">
        <w:rPr>
          <w:rtl w:val="0"/>
        </w:rPr>
        <w:t xml:space="preserve">ALEXION </w:t>
      </w:r>
      <w:r w:rsidDel="00000000" w:rsidR="00000000" w:rsidRPr="00000000">
        <w:rPr>
          <w:rtl w:val="0"/>
        </w:rPr>
      </w:r>
    </w:p>
    <w:p w:rsidR="00000000" w:rsidDel="00000000" w:rsidP="00000000" w:rsidRDefault="00000000" w:rsidRPr="00000000" w14:paraId="00000012">
      <w:pPr>
        <w:spacing w:after="0" w:before="0" w:lineRule="auto"/>
        <w:rPr>
          <w:rFonts w:ascii="Rubik Light" w:cs="Rubik Light" w:eastAsia="Rubik Light" w:hAnsi="Rubik Light"/>
        </w:rPr>
      </w:pPr>
      <w:r w:rsidDel="00000000" w:rsidR="00000000" w:rsidRPr="00000000">
        <w:rPr>
          <w:rFonts w:ascii="Rubik" w:cs="Rubik" w:eastAsia="Rubik" w:hAnsi="Rubik"/>
          <w:b w:val="1"/>
          <w:bCs w:val="1"/>
          <w:rtl w:val="0"/>
        </w:rPr>
        <w:t xml:space="preserve">Author</w:t>
      </w:r>
      <w:r w:rsidDel="00000000" w:rsidR="00000000" w:rsidRPr="00000000">
        <w:rPr>
          <w:rFonts w:ascii="Rubik Light" w:cs="Rubik Light" w:eastAsia="Rubik Light" w:hAnsi="Rubik Light"/>
          <w:rtl w:val="0"/>
        </w:rPr>
        <w:tab/>
      </w:r>
      <w:r w:rsidDel="00000000" w:rsidR="00000000" w:rsidRPr="00000000">
        <w:rPr>
          <w:rtl w:val="0"/>
        </w:rPr>
        <w:t xml:space="preserve">Daniela Antunes</w:t>
      </w:r>
      <w:r w:rsidDel="00000000" w:rsidR="00000000" w:rsidRPr="00000000">
        <w:rPr>
          <w:rFonts w:ascii="Rubik Light" w:cs="Rubik Light" w:eastAsia="Rubik Light" w:hAnsi="Rubik Light"/>
          <w:rtl w:val="0"/>
        </w:rPr>
        <w:t xml:space="preserve">, Tiago Taveira-Gomes</w:t>
      </w:r>
    </w:p>
    <w:p w:rsidR="00000000" w:rsidDel="00000000" w:rsidP="00000000" w:rsidRDefault="00000000" w:rsidRPr="00000000" w14:paraId="00000013">
      <w:pPr>
        <w:spacing w:after="0" w:before="0" w:lineRule="auto"/>
        <w:rPr>
          <w:rFonts w:ascii="Rubik Light" w:cs="Rubik Light" w:eastAsia="Rubik Light" w:hAnsi="Rubik Light"/>
        </w:rPr>
      </w:pPr>
      <w:r w:rsidDel="00000000" w:rsidR="00000000" w:rsidRPr="00000000">
        <w:rPr>
          <w:rFonts w:ascii="Rubik" w:cs="Rubik" w:eastAsia="Rubik" w:hAnsi="Rubik"/>
          <w:b w:val="1"/>
          <w:bCs w:val="1"/>
          <w:rtl w:val="0"/>
        </w:rPr>
        <w:t xml:space="preserve">Recipient</w:t>
      </w:r>
      <w:r w:rsidDel="00000000" w:rsidR="00000000" w:rsidRPr="00000000">
        <w:rPr>
          <w:rFonts w:ascii="Rubik Light" w:cs="Rubik Light" w:eastAsia="Rubik Light" w:hAnsi="Rubik Light"/>
          <w:rtl w:val="0"/>
        </w:rPr>
        <w:tab/>
        <w:t xml:space="preserve">Torcuato Fernández</w:t>
      </w:r>
    </w:p>
    <w:p w:rsidR="00000000" w:rsidDel="00000000" w:rsidP="00000000" w:rsidRDefault="00000000" w:rsidRPr="00000000" w14:paraId="00000014">
      <w:pPr>
        <w:pStyle w:val="Heading2"/>
        <w:rPr/>
      </w:pPr>
      <w:bookmarkStart w:colFirst="0" w:colLast="0" w:name="_heading=h.2et92p0" w:id="1"/>
      <w:bookmarkEnd w:id="1"/>
      <w:r w:rsidDel="00000000" w:rsidR="00000000" w:rsidRPr="00000000">
        <w:rPr>
          <w:rtl w:val="0"/>
        </w:rPr>
        <w:t xml:space="preserve">Change Log</w:t>
      </w:r>
    </w:p>
    <w:p w:rsidR="00000000" w:rsidDel="00000000" w:rsidP="00000000" w:rsidRDefault="00000000" w:rsidRPr="00000000" w14:paraId="00000015">
      <w:pPr>
        <w:rPr>
          <w:rFonts w:ascii="Rubik Light" w:cs="Rubik Light" w:eastAsia="Rubik Light" w:hAnsi="Rubik Light"/>
        </w:rPr>
      </w:pPr>
      <w:r w:rsidDel="00000000" w:rsidR="00000000" w:rsidRPr="00000000">
        <w:rPr>
          <w:rFonts w:ascii="Rubik" w:cs="Rubik" w:eastAsia="Rubik" w:hAnsi="Rubik"/>
          <w:b w:val="1"/>
          <w:bCs w:val="1"/>
          <w:rtl w:val="0"/>
        </w:rPr>
        <w:t xml:space="preserve">Version</w:t>
        <w:tab/>
      </w:r>
      <w:r w:rsidDel="00000000" w:rsidR="00000000" w:rsidRPr="00000000">
        <w:rPr>
          <w:rtl w:val="0"/>
        </w:rPr>
        <w:tab/>
      </w:r>
      <w:r w:rsidDel="00000000" w:rsidR="00000000" w:rsidRPr="00000000">
        <w:rPr>
          <w:rFonts w:ascii="Rubik Light" w:cs="Rubik Light" w:eastAsia="Rubik Light" w:hAnsi="Rubik Light"/>
          <w:rtl w:val="0"/>
        </w:rPr>
        <w:t xml:space="preserve">0.</w:t>
      </w:r>
      <w:r w:rsidDel="00000000" w:rsidR="00000000" w:rsidRPr="00000000">
        <w:rPr>
          <w:rtl w:val="0"/>
        </w:rPr>
        <w:t xml:space="preserve">2</w:t>
      </w:r>
      <w:r w:rsidDel="00000000" w:rsidR="00000000" w:rsidRPr="00000000">
        <w:rPr>
          <w:rFonts w:ascii="Rubik Light" w:cs="Rubik Light" w:eastAsia="Rubik Light" w:hAnsi="Rubik Light"/>
          <w:rtl w:val="0"/>
        </w:rPr>
        <w:br w:type="textWrapping"/>
      </w:r>
      <w:r w:rsidDel="00000000" w:rsidR="00000000" w:rsidRPr="00000000">
        <w:rPr>
          <w:rFonts w:ascii="Rubik" w:cs="Rubik" w:eastAsia="Rubik" w:hAnsi="Rubik"/>
          <w:b w:val="1"/>
          <w:bCs w:val="1"/>
          <w:rtl w:val="0"/>
        </w:rPr>
        <w:t xml:space="preserve">Release date</w:t>
      </w:r>
      <w:r w:rsidDel="00000000" w:rsidR="00000000" w:rsidRPr="00000000">
        <w:rPr>
          <w:rtl w:val="0"/>
        </w:rPr>
        <w:tab/>
        <w:t xml:space="preserve">30 January </w:t>
      </w:r>
      <w:r w:rsidDel="00000000" w:rsidR="00000000" w:rsidRPr="00000000">
        <w:rPr>
          <w:rFonts w:ascii="Rubik Light" w:cs="Rubik Light" w:eastAsia="Rubik Light" w:hAnsi="Rubik Light"/>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Updated methodology, timeline (Feb-Jun), inclusion of HCP management fees (PTC), and poster deliverable.</w:t>
      </w:r>
    </w:p>
    <w:p w:rsidR="00000000" w:rsidDel="00000000" w:rsidP="00000000" w:rsidRDefault="00000000" w:rsidRPr="00000000" w14:paraId="00000017">
      <w:pPr>
        <w:pStyle w:val="Heading2"/>
        <w:rPr>
          <w:color w:val="172e42"/>
        </w:rPr>
      </w:pPr>
      <w:bookmarkStart w:colFirst="0" w:colLast="0" w:name="_heading=h.tyjcwt" w:id="2"/>
      <w:bookmarkEnd w:id="2"/>
      <w:r w:rsidDel="00000000" w:rsidR="00000000" w:rsidRPr="00000000">
        <w:rPr>
          <w:color w:val="172e42"/>
          <w:rtl w:val="0"/>
        </w:rPr>
        <w:t xml:space="preserve">Executive Summary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Sigil Scientific Enterprises proposes to collaborate with Alexion to design and facilitate an Expert Panel project focused on evaluating clinical perceptions and generating expert-level recommendations regarding the specific patient profiles where Ravulizumab is the treatment of choice.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Adhering to a robust scientific framework, this initiative will utilize a Modified Delphi-based Expert Panel methodology. This approach is specifically optimized to quantify expert agreement and mitigate group bias. It combines comprehensive narrative reviews and in-depth one-to-one interviews (qualitative input) with a structured quantitative scoring phase, culminating in a plenary session to interpret findings.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The project will convene a panel of six distinguished Key Opinion Leaders (KOLs) in Nephrology. The process is designed to start in February with protocol definition and conclude with the development of a unified set of clinical recommendations based on measured levels of agreement, a scientific publication (English &amp; Spanish), and a conference poster.</w:t>
      </w:r>
    </w:p>
    <w:p w:rsidR="00000000" w:rsidDel="00000000" w:rsidP="00000000" w:rsidRDefault="00000000" w:rsidRPr="00000000" w14:paraId="0000001B">
      <w:pPr>
        <w:pStyle w:val="Heading2"/>
        <w:rPr/>
      </w:pPr>
      <w:bookmarkStart w:colFirst="0" w:colLast="0" w:name="_heading=h.6f3sdlhj5rxi" w:id="3"/>
      <w:bookmarkEnd w:id="3"/>
      <w:r w:rsidDel="00000000" w:rsidR="00000000" w:rsidRPr="00000000">
        <w:rPr>
          <w:rtl w:val="0"/>
        </w:rPr>
        <w:t xml:space="preserve">Scientific Hypothesis &amp; Key Objectives</w:t>
      </w:r>
    </w:p>
    <w:p w:rsidR="00000000" w:rsidDel="00000000" w:rsidP="00000000" w:rsidRDefault="00000000" w:rsidRPr="00000000" w14:paraId="0000001C">
      <w:pPr>
        <w:spacing w:after="240" w:before="240" w:lineRule="auto"/>
        <w:rPr/>
      </w:pPr>
      <w:r w:rsidDel="00000000" w:rsidR="00000000" w:rsidRPr="00000000">
        <w:rPr>
          <w:rtl w:val="0"/>
        </w:rPr>
        <w:t xml:space="preserve"> To ensure scientific rigor and compliance with TARC requirements, this project is grounded in a specific research framework:</w:t>
      </w:r>
    </w:p>
    <w:p w:rsidR="00000000" w:rsidDel="00000000" w:rsidP="00000000" w:rsidRDefault="00000000" w:rsidRPr="00000000" w14:paraId="0000001D">
      <w:pPr>
        <w:numPr>
          <w:ilvl w:val="0"/>
          <w:numId w:val="11"/>
        </w:numPr>
        <w:spacing w:after="0" w:before="240" w:lineRule="auto"/>
        <w:ind w:left="720" w:hanging="360"/>
        <w:rPr/>
      </w:pPr>
      <w:r w:rsidDel="00000000" w:rsidR="00000000" w:rsidRPr="00000000">
        <w:rPr>
          <w:b w:val="1"/>
          <w:bCs w:val="1"/>
          <w:rtl w:val="0"/>
        </w:rPr>
        <w:t xml:space="preserve">Research Question:</w:t>
      </w:r>
      <w:r w:rsidDel="00000000" w:rsidR="00000000" w:rsidRPr="00000000">
        <w:rPr>
          <w:rtl w:val="0"/>
        </w:rPr>
        <w:t xml:space="preserve"> To what extent is there clinical alignment among Nephrology experts regarding the optimal patient profiles for Ravulizumab initiation versus other therapeutic options, in scenarios where clinical trial data is limited?</w:t>
      </w:r>
    </w:p>
    <w:p w:rsidR="00000000" w:rsidDel="00000000" w:rsidP="00000000" w:rsidRDefault="00000000" w:rsidRPr="00000000" w14:paraId="0000001E">
      <w:pPr>
        <w:numPr>
          <w:ilvl w:val="0"/>
          <w:numId w:val="11"/>
        </w:numPr>
        <w:spacing w:after="240" w:before="0" w:lineRule="auto"/>
        <w:ind w:left="720" w:hanging="360"/>
        <w:rPr/>
      </w:pPr>
      <w:r w:rsidDel="00000000" w:rsidR="00000000" w:rsidRPr="00000000">
        <w:rPr>
          <w:b w:val="1"/>
          <w:bCs w:val="1"/>
          <w:rtl w:val="0"/>
        </w:rPr>
        <w:t xml:space="preserve">Scientific Hypothesis:</w:t>
      </w:r>
      <w:r w:rsidDel="00000000" w:rsidR="00000000" w:rsidRPr="00000000">
        <w:rPr>
          <w:rtl w:val="0"/>
        </w:rPr>
        <w:t xml:space="preserve"> We hypothesize that despite the lack of specific guidelines for complex scenarios (e.g., post-transplantation, relapse), there is a measurable underlying agreement among experts that specific high-risk patient phenotypes benefit from early Ravulizumab initiation to preserve organ function.</w:t>
      </w:r>
    </w:p>
    <w:p w:rsidR="00000000" w:rsidDel="00000000" w:rsidP="00000000" w:rsidRDefault="00000000" w:rsidRPr="00000000" w14:paraId="0000001F">
      <w:pPr>
        <w:spacing w:after="240" w:before="240" w:lineRule="auto"/>
        <w:rPr/>
      </w:pPr>
      <w:r w:rsidDel="00000000" w:rsidR="00000000" w:rsidRPr="00000000">
        <w:rPr>
          <w:rtl w:val="0"/>
        </w:rPr>
        <w:t xml:space="preserve">This project aims to achieve the following primary objectives: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tl w:val="0"/>
        </w:rPr>
        <w:t xml:space="preserve">To evaluate clinician perceptions and quantify the level of agreement regarding specific patient profiles where Ravulizumab is the treatment of choice versus biosimilars, specifically addressing gaps where published clinical trial data is currently lacking.</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tl w:val="0"/>
        </w:rPr>
        <w:t xml:space="preserve">To reduce clinical variability by identifying expert alignment on complex scenarios such as solid organ transplantation, relapse management, high proteinuria, low GFR, and patients with secondary comorbidities.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tl w:val="0"/>
        </w:rPr>
        <w:t xml:space="preserve">To execute a rigorous mixed-methods methodology (qualitative interviews followed by quantitative scoring) involving a selected panel of KOLs to validate recommendations and mitigate bias.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tl w:val="0"/>
        </w:rPr>
        <w:t xml:space="preserve">To synthesize the findings into a peer-reviewed publication (translated to Spanish for local impact) and a congress poster, establishing a formal scientific reference that reflects the measured expert opinion to guide clinical decision-making.</w:t>
      </w:r>
    </w:p>
    <w:p w:rsidR="00000000" w:rsidDel="00000000" w:rsidP="00000000" w:rsidRDefault="00000000" w:rsidRPr="00000000" w14:paraId="00000024">
      <w:pPr>
        <w:pStyle w:val="Heading2"/>
        <w:jc w:val="both"/>
        <w:rPr/>
      </w:pPr>
      <w:bookmarkStart w:colFirst="0" w:colLast="0" w:name="_heading=h.kkwczrepglyu" w:id="4"/>
      <w:bookmarkEnd w:id="4"/>
      <w:r w:rsidDel="00000000" w:rsidR="00000000" w:rsidRPr="00000000">
        <w:rPr>
          <w:rtl w:val="0"/>
        </w:rPr>
        <w:t xml:space="preserve">Commercial Model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SIGIL aims to partner with Alexion to generate robust, expert-led evidence regarding the positioning of Ravulizumab in the management of aHUS. In this engagement, SIGIL acts as the </w:t>
      </w:r>
      <w:r w:rsidDel="00000000" w:rsidR="00000000" w:rsidRPr="00000000">
        <w:rPr>
          <w:b w:val="1"/>
          <w:bCs w:val="1"/>
          <w:rtl w:val="0"/>
        </w:rPr>
        <w:t xml:space="preserve">Independent Scientific Consultant</w:t>
      </w:r>
      <w:r w:rsidDel="00000000" w:rsidR="00000000" w:rsidRPr="00000000">
        <w:rPr>
          <w:rtl w:val="0"/>
        </w:rPr>
        <w:t xml:space="preserve">, providing the methodological rigor, medical writing expertise, and project management necessary to transform expert opinion into a validated scientific consensus. While Alexion sets the strategic imperative, SIGIL ensures the independence and scientific integrity of the process, mitigating bias and ensuring compliance.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The commercial relationship is defined by the delivery of four critical outcomes to the client:</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u w:val="none"/>
        </w:rPr>
      </w:pPr>
      <w:r w:rsidDel="00000000" w:rsidR="00000000" w:rsidRPr="00000000">
        <w:rPr>
          <w:rtl w:val="0"/>
        </w:rPr>
        <w:t xml:space="preserve">Establishment of a Scientific Evidence Base: Execution of a comprehensive narrative review and gap analysis to support the development of a robust scientific questionnaire, identifying areas of clinical variability and lack of published evidence to guide the consensus process.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Management of Expert Engagement &amp; Consensus Meetings: End-to-end coordination of the KOLs panel, including the independent moderation of the Kick-off and Advisory Board meetings to facilitate discussion and align on recommendations.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Execution of the Consensus Methodology: Implementation of a structured consensus mechanism to collect, analyze, and synthesize expert opinions, defining clear patient profiles for treatment prioritization.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u w:val="none"/>
        </w:rPr>
      </w:pPr>
      <w:r w:rsidDel="00000000" w:rsidR="00000000" w:rsidRPr="00000000">
        <w:rPr>
          <w:rtl w:val="0"/>
        </w:rPr>
        <w:t xml:space="preserve">Delivery of a Peer-Reviewed Scientific Publication: Production of a high-quality manuscript, encompassing the full medical writing process from drafting to submission, aiming to publish the consensus recommendations in a target medical journal.</w:t>
      </w:r>
      <w:r w:rsidDel="00000000" w:rsidR="00000000" w:rsidRPr="00000000">
        <w:rPr>
          <w:rtl w:val="0"/>
        </w:rPr>
      </w:r>
    </w:p>
    <w:p w:rsidR="00000000" w:rsidDel="00000000" w:rsidP="00000000" w:rsidRDefault="00000000" w:rsidRPr="00000000" w14:paraId="0000002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pPr>
      <w:bookmarkStart w:colFirst="0" w:colLast="0" w:name="_heading=h.nw580kfflly7" w:id="5"/>
      <w:bookmarkEnd w:id="5"/>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rFonts w:ascii="Rubik Medium" w:cs="Rubik Medium" w:eastAsia="Rubik Medium" w:hAnsi="Rubik Medium"/>
          <w:color w:val="172e42"/>
          <w:sz w:val="32"/>
          <w:szCs w:val="32"/>
        </w:rPr>
      </w:pPr>
      <w:bookmarkStart w:colFirst="0" w:colLast="0" w:name="_heading=h.l9knsjlz7s5p" w:id="6"/>
      <w:bookmarkEnd w:id="6"/>
      <w:r w:rsidDel="00000000" w:rsidR="00000000" w:rsidRPr="00000000">
        <w:rPr>
          <w:rFonts w:ascii="Rubik Medium" w:cs="Rubik Medium" w:eastAsia="Rubik Medium" w:hAnsi="Rubik Medium"/>
          <w:color w:val="172e42"/>
          <w:sz w:val="32"/>
          <w:szCs w:val="32"/>
          <w:rtl w:val="0"/>
        </w:rPr>
        <w:t xml:space="preserve">Detailed Scientific Methodology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left"/>
        <w:rPr>
          <w:i w:val="1"/>
          <w:iCs w:val="1"/>
        </w:rPr>
      </w:pPr>
      <w:r w:rsidDel="00000000" w:rsidR="00000000" w:rsidRPr="00000000">
        <w:rPr>
          <w:i w:val="1"/>
          <w:iCs w:val="1"/>
          <w:rtl w:val="0"/>
        </w:rPr>
        <w:t xml:space="preserve">Framework: Modified Delphi-based Expert Panel</w:t>
      </w:r>
    </w:p>
    <w:p w:rsidR="00000000" w:rsidDel="00000000" w:rsidP="00000000" w:rsidRDefault="00000000" w:rsidRPr="00000000" w14:paraId="0000002E">
      <w:pPr>
        <w:spacing w:after="240" w:before="240" w:lineRule="auto"/>
        <w:rPr/>
      </w:pPr>
      <w:r w:rsidDel="00000000" w:rsidR="00000000" w:rsidRPr="00000000">
        <w:rPr>
          <w:rtl w:val="0"/>
        </w:rPr>
        <w:t xml:space="preserve">To ensure the highest level of scientific rigor and generate quantifiable evidence, Sigil proposes a methodology adapted from the Modified Delphi technique. This approach allows for the statistical measurement of agreement while maintaining the depth of face-to-face interaction required for complex clinical scenarios.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Step 1: Evidence Baseline &amp; Protocol Definition</w:t>
      </w: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We begin with a targeted narrative review of existing guidelines and literature to frame the clinical </w:t>
      </w:r>
      <w:sdt>
        <w:sdtPr>
          <w:id w:val="-1667343703"/>
          <w:tag w:val="goog_rdk_0"/>
        </w:sdtPr>
        <w:sdtContent>
          <w:commentRangeStart w:id="0"/>
        </w:sdtContent>
      </w:sdt>
      <w:r w:rsidDel="00000000" w:rsidR="00000000" w:rsidRPr="00000000">
        <w:rPr>
          <w:rtl w:val="0"/>
        </w:rPr>
        <w:t xml:space="preserve">vignettes</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Step 2: Qualitative Generation (Structured Interviews)</w:t>
      </w: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Instead of a generic initial survey, we will conduct structured 1:1 In-Depth Interviews with each expert. This ensures the capture of nuanced clinical reasoning and "tacit knowledge" that is often lost in standard questionnaires. The objective is to refine the clinical statements and ensure they reflect real-world decision-making variables before voting.</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Step 3: Quantitative Scoring (The "Delphi" Component)</w:t>
      </w: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Based on the interviews, a Structured Scoring Sheet containing the refined clinical statements is sent to the experts.</w:t>
      </w:r>
    </w:p>
    <w:p w:rsidR="00000000" w:rsidDel="00000000" w:rsidP="00000000" w:rsidRDefault="00000000" w:rsidRPr="00000000" w14:paraId="00000035">
      <w:pPr>
        <w:numPr>
          <w:ilvl w:val="0"/>
          <w:numId w:val="12"/>
        </w:numPr>
        <w:spacing w:after="0" w:before="240" w:lineRule="auto"/>
        <w:ind w:left="720" w:hanging="360"/>
        <w:rPr/>
      </w:pPr>
      <w:r w:rsidDel="00000000" w:rsidR="00000000" w:rsidRPr="00000000">
        <w:rPr>
          <w:b w:val="1"/>
          <w:bCs w:val="1"/>
          <w:rtl w:val="0"/>
        </w:rPr>
        <w:t xml:space="preserve">Voting Mechanism:</w:t>
      </w:r>
      <w:r w:rsidDel="00000000" w:rsidR="00000000" w:rsidRPr="00000000">
        <w:rPr>
          <w:rtl w:val="0"/>
        </w:rPr>
        <w:t xml:space="preserve"> Experts rate their agreement with each statement using a 9-point Likert Scale (1-3: Disagree; 4-6: Neutral/Uncertain; 7-9: Agree).</w:t>
      </w:r>
    </w:p>
    <w:p w:rsidR="00000000" w:rsidDel="00000000" w:rsidP="00000000" w:rsidRDefault="00000000" w:rsidRPr="00000000" w14:paraId="00000036">
      <w:pPr>
        <w:numPr>
          <w:ilvl w:val="0"/>
          <w:numId w:val="12"/>
        </w:numPr>
        <w:spacing w:after="0" w:before="0" w:lineRule="auto"/>
        <w:ind w:left="720" w:hanging="360"/>
        <w:rPr/>
      </w:pPr>
      <w:r w:rsidDel="00000000" w:rsidR="00000000" w:rsidRPr="00000000">
        <w:rPr>
          <w:b w:val="1"/>
          <w:bCs w:val="1"/>
          <w:rtl w:val="0"/>
        </w:rPr>
        <w:t xml:space="preserve">Statistical Analysis &amp; Consensus Criteria:</w:t>
      </w:r>
      <w:r w:rsidDel="00000000" w:rsidR="00000000" w:rsidRPr="00000000">
        <w:rPr>
          <w:rtl w:val="0"/>
        </w:rPr>
      </w:r>
    </w:p>
    <w:p w:rsidR="00000000" w:rsidDel="00000000" w:rsidP="00000000" w:rsidRDefault="00000000" w:rsidRPr="00000000" w14:paraId="00000037">
      <w:pPr>
        <w:numPr>
          <w:ilvl w:val="1"/>
          <w:numId w:val="12"/>
        </w:numPr>
        <w:spacing w:after="0" w:before="0" w:lineRule="auto"/>
        <w:ind w:left="1440" w:hanging="360"/>
        <w:rPr/>
      </w:pPr>
      <w:r w:rsidDel="00000000" w:rsidR="00000000" w:rsidRPr="00000000">
        <w:rPr>
          <w:b w:val="1"/>
          <w:bCs w:val="1"/>
          <w:rtl w:val="0"/>
        </w:rPr>
        <w:t xml:space="preserve">Consensus:</w:t>
      </w:r>
      <w:r w:rsidDel="00000000" w:rsidR="00000000" w:rsidRPr="00000000">
        <w:rPr>
          <w:rtl w:val="0"/>
        </w:rPr>
        <w:t xml:space="preserve"> Defined as </w:t>
      </w:r>
      <w:r w:rsidDel="00000000" w:rsidR="00000000" w:rsidRPr="00000000">
        <w:rPr>
          <w:b w:val="1"/>
          <w:bCs w:val="1"/>
          <w:rtl w:val="0"/>
        </w:rPr>
        <w:t xml:space="preserve">≥75% (or 80%)</w:t>
      </w:r>
      <w:r w:rsidDel="00000000" w:rsidR="00000000" w:rsidRPr="00000000">
        <w:rPr>
          <w:rtl w:val="0"/>
        </w:rPr>
        <w:t xml:space="preserve"> of participants scoring within the "Agree" range (7-9).</w:t>
      </w:r>
    </w:p>
    <w:p w:rsidR="00000000" w:rsidDel="00000000" w:rsidP="00000000" w:rsidRDefault="00000000" w:rsidRPr="00000000" w14:paraId="00000038">
      <w:pPr>
        <w:numPr>
          <w:ilvl w:val="1"/>
          <w:numId w:val="12"/>
        </w:numPr>
        <w:spacing w:after="0" w:before="0" w:lineRule="auto"/>
        <w:ind w:left="1440" w:hanging="360"/>
        <w:rPr/>
      </w:pPr>
      <w:r w:rsidDel="00000000" w:rsidR="00000000" w:rsidRPr="00000000">
        <w:rPr>
          <w:b w:val="1"/>
          <w:bCs w:val="1"/>
          <w:rtl w:val="0"/>
        </w:rPr>
        <w:t xml:space="preserve">Divergence:</w:t>
      </w:r>
      <w:r w:rsidDel="00000000" w:rsidR="00000000" w:rsidRPr="00000000">
        <w:rPr>
          <w:rtl w:val="0"/>
        </w:rPr>
        <w:t xml:space="preserve"> Defined as scores distributed across both "Agree" and "Disagree" ranges without a clear majority.</w:t>
      </w:r>
    </w:p>
    <w:p w:rsidR="00000000" w:rsidDel="00000000" w:rsidP="00000000" w:rsidRDefault="00000000" w:rsidRPr="00000000" w14:paraId="00000039">
      <w:pPr>
        <w:numPr>
          <w:ilvl w:val="1"/>
          <w:numId w:val="12"/>
        </w:numPr>
        <w:spacing w:after="240" w:before="0" w:lineRule="auto"/>
        <w:ind w:left="1440" w:hanging="360"/>
        <w:rPr/>
      </w:pPr>
      <w:r w:rsidDel="00000000" w:rsidR="00000000" w:rsidRPr="00000000">
        <w:rPr>
          <w:rtl w:val="0"/>
        </w:rPr>
        <w:t xml:space="preserve">Median scores and Interquartile Ranges (IQR) will be calculated to assess dispersion.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Step 4: Plenary Evaluation &amp; Finalization</w:t>
      </w: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rtl w:val="0"/>
        </w:rPr>
        <w:t xml:space="preserve">A Structured Virtual Meeting focuses strictly on the statements that fell into the "Divergence" or "Uncertainty" categories in Step 3. Here, will organize a session where the experts discuss the rationale behind the divergence. The final output will be a final recommendation set, clearly categorizing statements as "Strong Consensus," "Moderate Agreement," or "No Consensus," ensuring transparency in the final manuscript.</w:t>
      </w:r>
    </w:p>
    <w:p w:rsidR="00000000" w:rsidDel="00000000" w:rsidP="00000000" w:rsidRDefault="00000000" w:rsidRPr="00000000" w14:paraId="0000003C">
      <w:pPr>
        <w:pStyle w:val="Heading2"/>
        <w:spacing w:after="80" w:lineRule="auto"/>
        <w:rPr>
          <w:b w:val="1"/>
          <w:bCs w:val="1"/>
          <w:sz w:val="34"/>
          <w:szCs w:val="34"/>
        </w:rPr>
      </w:pPr>
      <w:bookmarkStart w:colFirst="0" w:colLast="0" w:name="_heading=h.77abcrjtun7k" w:id="7"/>
      <w:bookmarkEnd w:id="7"/>
      <w:r w:rsidDel="00000000" w:rsidR="00000000" w:rsidRPr="00000000">
        <w:rPr>
          <w:rtl w:val="0"/>
        </w:rPr>
        <w:t xml:space="preserve">Operational Model &amp; Phasing</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To accommodate the internal approval timelines and ensure project momentum, the proposal is structured into two distinct operational parts:</w:t>
      </w:r>
    </w:p>
    <w:p w:rsidR="00000000" w:rsidDel="00000000" w:rsidP="00000000" w:rsidRDefault="00000000" w:rsidRPr="00000000" w14:paraId="0000003E">
      <w:pPr>
        <w:numPr>
          <w:ilvl w:val="0"/>
          <w:numId w:val="9"/>
        </w:numPr>
        <w:spacing w:after="0" w:before="240" w:lineRule="auto"/>
        <w:ind w:left="720" w:hanging="360"/>
        <w:rPr/>
      </w:pPr>
      <w:r w:rsidDel="00000000" w:rsidR="00000000" w:rsidRPr="00000000">
        <w:rPr>
          <w:b w:val="1"/>
          <w:bCs w:val="1"/>
          <w:rtl w:val="0"/>
        </w:rPr>
        <w:t xml:space="preserve">Part 1: Protocol &amp; Governance (February):</w:t>
      </w:r>
      <w:r w:rsidDel="00000000" w:rsidR="00000000" w:rsidRPr="00000000">
        <w:rPr>
          <w:rtl w:val="0"/>
        </w:rPr>
        <w:t xml:space="preserve"> Immediate initiation of the study design, protocol drafting, and narrative review. This phase prepares the groundwork before the "fieldwork" begins.</w:t>
      </w:r>
    </w:p>
    <w:p w:rsidR="00000000" w:rsidDel="00000000" w:rsidP="00000000" w:rsidRDefault="00000000" w:rsidRPr="00000000" w14:paraId="0000003F">
      <w:pPr>
        <w:numPr>
          <w:ilvl w:val="0"/>
          <w:numId w:val="9"/>
        </w:numPr>
        <w:spacing w:after="240" w:before="0" w:lineRule="auto"/>
        <w:ind w:left="720" w:hanging="360"/>
        <w:rPr/>
      </w:pPr>
      <w:r w:rsidDel="00000000" w:rsidR="00000000" w:rsidRPr="00000000">
        <w:rPr>
          <w:b w:val="1"/>
          <w:bCs w:val="1"/>
          <w:rtl w:val="0"/>
        </w:rPr>
        <w:t xml:space="preserve">Part 2: Execution &amp; Engagement (March – June):</w:t>
      </w:r>
      <w:r w:rsidDel="00000000" w:rsidR="00000000" w:rsidRPr="00000000">
        <w:rPr>
          <w:rtl w:val="0"/>
        </w:rPr>
        <w:t xml:space="preserve"> Implementation of the meetings with doctors (Kick-off, 1:1s, Final Meeting) and medical writing.</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HCP Management (Pass-Through Costs):</w:t>
      </w:r>
      <w:r w:rsidDel="00000000" w:rsidR="00000000" w:rsidRPr="00000000">
        <w:rPr>
          <w:rtl w:val="0"/>
        </w:rPr>
        <w:t xml:space="preserve"> Sigil will handle the complete administrative lifecycle for the Health Care Professionals (HCPs):</w:t>
      </w:r>
    </w:p>
    <w:p w:rsidR="00000000" w:rsidDel="00000000" w:rsidP="00000000" w:rsidRDefault="00000000" w:rsidRPr="00000000" w14:paraId="00000041">
      <w:pPr>
        <w:numPr>
          <w:ilvl w:val="0"/>
          <w:numId w:val="10"/>
        </w:numPr>
        <w:spacing w:after="0" w:before="240" w:lineRule="auto"/>
        <w:ind w:left="720" w:hanging="360"/>
        <w:rPr/>
      </w:pPr>
      <w:r w:rsidDel="00000000" w:rsidR="00000000" w:rsidRPr="00000000">
        <w:rPr>
          <w:rtl w:val="0"/>
        </w:rPr>
        <w:t xml:space="preserve">Contracting and compliance documentation.</w:t>
      </w:r>
    </w:p>
    <w:p w:rsidR="00000000" w:rsidDel="00000000" w:rsidP="00000000" w:rsidRDefault="00000000" w:rsidRPr="00000000" w14:paraId="00000042">
      <w:pPr>
        <w:numPr>
          <w:ilvl w:val="0"/>
          <w:numId w:val="10"/>
        </w:numPr>
        <w:spacing w:after="0" w:before="0" w:lineRule="auto"/>
        <w:ind w:left="720" w:hanging="360"/>
        <w:rPr/>
      </w:pPr>
      <w:r w:rsidDel="00000000" w:rsidR="00000000" w:rsidRPr="00000000">
        <w:rPr>
          <w:rtl w:val="0"/>
        </w:rPr>
        <w:t xml:space="preserve">Processing of Fair Market Value (FMV) honoraria payments.</w:t>
      </w:r>
    </w:p>
    <w:p w:rsidR="00000000" w:rsidDel="00000000" w:rsidP="00000000" w:rsidRDefault="00000000" w:rsidRPr="00000000" w14:paraId="00000043">
      <w:pPr>
        <w:numPr>
          <w:ilvl w:val="0"/>
          <w:numId w:val="10"/>
        </w:numPr>
        <w:spacing w:after="240" w:before="0" w:lineRule="auto"/>
        <w:ind w:left="720" w:hanging="360"/>
        <w:rPr/>
      </w:pPr>
      <w:r w:rsidDel="00000000" w:rsidR="00000000" w:rsidRPr="00000000">
        <w:rPr>
          <w:b w:val="1"/>
          <w:bCs w:val="1"/>
          <w:rtl w:val="0"/>
        </w:rPr>
        <w:t xml:space="preserve">Estimation:</w:t>
      </w:r>
      <w:r w:rsidDel="00000000" w:rsidR="00000000" w:rsidRPr="00000000">
        <w:rPr>
          <w:rtl w:val="0"/>
        </w:rPr>
        <w:t xml:space="preserve"> We estimate a workload of </w:t>
      </w:r>
      <w:r w:rsidDel="00000000" w:rsidR="00000000" w:rsidRPr="00000000">
        <w:rPr>
          <w:b w:val="1"/>
          <w:bCs w:val="1"/>
          <w:rtl w:val="0"/>
        </w:rPr>
        <w:t xml:space="preserve">8 to 12 hours per clinician </w:t>
      </w:r>
      <w:r w:rsidDel="00000000" w:rsidR="00000000" w:rsidRPr="00000000">
        <w:rPr>
          <w:rtl w:val="0"/>
        </w:rPr>
        <w:t xml:space="preserve">for the full project.</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pPr>
      <w:bookmarkStart w:colFirst="0" w:colLast="0" w:name="_heading=h.wuj60vnm9z0y" w:id="8"/>
      <w:bookmarkEnd w:id="8"/>
      <w:r w:rsidDel="00000000" w:rsidR="00000000" w:rsidRPr="00000000">
        <w:rPr>
          <w:rtl w:val="0"/>
        </w:rPr>
        <w:t xml:space="preserve">Cost Structure</w:t>
      </w:r>
    </w:p>
    <w:p w:rsidR="00000000" w:rsidDel="00000000" w:rsidP="00000000" w:rsidRDefault="00000000" w:rsidRPr="00000000" w14:paraId="00000046">
      <w:pPr>
        <w:rPr>
          <w:i w:val="1"/>
          <w:iCs w:val="1"/>
        </w:rPr>
      </w:pPr>
      <w:r w:rsidDel="00000000" w:rsidR="00000000" w:rsidRPr="00000000">
        <w:rPr>
          <w:i w:val="1"/>
          <w:iCs w:val="1"/>
          <w:rtl w:val="0"/>
        </w:rPr>
        <w:t xml:space="preserve">(All values exclude VAT)</w:t>
      </w:r>
    </w:p>
    <w:p w:rsidR="00000000" w:rsidDel="00000000" w:rsidP="00000000" w:rsidRDefault="00000000" w:rsidRPr="00000000" w14:paraId="00000047">
      <w:pPr>
        <w:rPr/>
      </w:pPr>
      <w:r w:rsidDel="00000000" w:rsidR="00000000" w:rsidRPr="00000000">
        <w:rPr>
          <w:rFonts w:ascii="Rubik Medium" w:cs="Rubik Medium" w:eastAsia="Rubik Medium" w:hAnsi="Rubik Medium"/>
          <w:color w:val="172e42"/>
          <w:rtl w:val="0"/>
        </w:rPr>
        <w:t xml:space="preserve">PART 1: Protocol &amp; Scientific Foundation (February)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phase focuses on the development of the full study protocol that defines the project’s governance, research questions, and the specific "Modified Delphi-based" methodology. Crucially, this includes the design of the Quantitative Analysis Plan and the structured scoring sheets. Besides that, it includes a targeted narrative review to map existing evidence and identify specific data gaps. This output serves as the scientific baseline for the project and provides the essential pre-read materials to focus the experts' discussion.</w:t>
      </w:r>
    </w:p>
    <w:tbl>
      <w:tblPr>
        <w:tblStyle w:val="Table1"/>
        <w:tblW w:w="9060.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2985"/>
        <w:gridCol w:w="2550"/>
        <w:gridCol w:w="1635"/>
        <w:gridCol w:w="720"/>
        <w:gridCol w:w="1170"/>
        <w:tblGridChange w:id="0">
          <w:tblGrid>
            <w:gridCol w:w="2985"/>
            <w:gridCol w:w="2550"/>
            <w:gridCol w:w="1635"/>
            <w:gridCol w:w="720"/>
            <w:gridCol w:w="1170"/>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49">
            <w:pPr>
              <w:spacing w:after="0" w:before="0" w:line="24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Service</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4A">
            <w:pPr>
              <w:spacing w:after="0" w:before="0" w:line="24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Price (€)</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4B">
            <w:pPr>
              <w:spacing w:after="0" w:before="0" w:line="24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Metric</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4C">
            <w:pPr>
              <w:spacing w:after="0" w:before="0" w:line="24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Qtd</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4D">
            <w:pPr>
              <w:spacing w:after="0" w:before="0" w:line="24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 </w:t>
            </w:r>
          </w:p>
        </w:tc>
      </w:tr>
      <w:tr>
        <w:trPr>
          <w:cantSplit w:val="0"/>
          <w:trHeight w:val="431.99999999999994" w:hRule="atLeast"/>
          <w:tblHeader w:val="0"/>
        </w:trPr>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4E">
            <w:pPr>
              <w:spacing w:after="0" w:before="0" w:line="240" w:lineRule="auto"/>
              <w:rPr>
                <w:rFonts w:ascii="Rubik Light" w:cs="Rubik Light" w:eastAsia="Rubik Light" w:hAnsi="Rubik Light"/>
                <w:b w:val="0"/>
                <w:bCs w:val="0"/>
                <w:sz w:val="22"/>
                <w:szCs w:val="22"/>
              </w:rPr>
            </w:pPr>
            <w:r w:rsidDel="00000000" w:rsidR="00000000" w:rsidRPr="00000000">
              <w:rPr>
                <w:b w:val="0"/>
                <w:bCs w:val="0"/>
                <w:sz w:val="22"/>
                <w:szCs w:val="22"/>
                <w:rtl w:val="0"/>
              </w:rPr>
              <w:t xml:space="preserve">Study Protocol &amp; Methodology Design</w:t>
            </w:r>
            <w:r w:rsidDel="00000000" w:rsidR="00000000" w:rsidRPr="00000000">
              <w:rPr>
                <w:rtl w:val="0"/>
              </w:rPr>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4F">
            <w:pPr>
              <w:spacing w:after="0" w:before="0" w:line="240" w:lineRule="auto"/>
              <w:jc w:val="right"/>
              <w:rPr>
                <w:rFonts w:ascii="Rubik Light" w:cs="Rubik Light" w:eastAsia="Rubik Light" w:hAnsi="Rubik Light"/>
                <w:sz w:val="22"/>
                <w:szCs w:val="22"/>
              </w:rPr>
            </w:pPr>
            <w:r w:rsidDel="00000000" w:rsidR="00000000" w:rsidRPr="00000000">
              <w:rPr>
                <w:sz w:val="22"/>
                <w:szCs w:val="22"/>
                <w:rtl w:val="0"/>
              </w:rPr>
              <w:t xml:space="preserve">3,500</w:t>
            </w:r>
            <w:r w:rsidDel="00000000" w:rsidR="00000000" w:rsidRPr="00000000">
              <w:rPr>
                <w:rtl w:val="0"/>
              </w:rPr>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0">
            <w:pPr>
              <w:spacing w:after="0" w:before="0" w:line="240" w:lineRule="auto"/>
              <w:jc w:val="right"/>
              <w:rPr>
                <w:sz w:val="22"/>
                <w:szCs w:val="22"/>
              </w:rPr>
            </w:pPr>
            <w:r w:rsidDel="00000000" w:rsidR="00000000" w:rsidRPr="00000000">
              <w:rPr>
                <w:sz w:val="22"/>
                <w:szCs w:val="22"/>
                <w:rtl w:val="0"/>
              </w:rPr>
              <w:t xml:space="preserve">One-time for project</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1">
            <w:pPr>
              <w:spacing w:after="0" w:before="0" w:line="240" w:lineRule="auto"/>
              <w:jc w:val="right"/>
              <w:rPr>
                <w:rFonts w:ascii="Rubik Light" w:cs="Rubik Light" w:eastAsia="Rubik Light" w:hAnsi="Rubik Light"/>
                <w:sz w:val="22"/>
                <w:szCs w:val="22"/>
              </w:rPr>
            </w:pPr>
            <w:r w:rsidDel="00000000" w:rsidR="00000000" w:rsidRPr="00000000">
              <w:rPr>
                <w:rFonts w:ascii="Rubik Light" w:cs="Rubik Light" w:eastAsia="Rubik Light" w:hAnsi="Rubik Light"/>
                <w:sz w:val="22"/>
                <w:szCs w:val="22"/>
                <w:rtl w:val="0"/>
              </w:rPr>
              <w:t xml:space="preserve">1</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2">
            <w:pPr>
              <w:spacing w:after="0" w:before="0" w:lineRule="auto"/>
              <w:jc w:val="right"/>
              <w:rPr>
                <w:sz w:val="22"/>
                <w:szCs w:val="22"/>
              </w:rPr>
            </w:pPr>
            <w:r w:rsidDel="00000000" w:rsidR="00000000" w:rsidRPr="00000000">
              <w:rPr>
                <w:sz w:val="22"/>
                <w:szCs w:val="22"/>
                <w:rtl w:val="0"/>
              </w:rPr>
              <w:t xml:space="preserve">3,500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3">
            <w:pPr>
              <w:spacing w:after="0" w:before="0" w:line="240" w:lineRule="auto"/>
              <w:rPr>
                <w:b w:val="0"/>
                <w:bCs w:val="0"/>
                <w:sz w:val="22"/>
                <w:szCs w:val="22"/>
              </w:rPr>
            </w:pPr>
            <w:r w:rsidDel="00000000" w:rsidR="00000000" w:rsidRPr="00000000">
              <w:rPr>
                <w:b w:val="0"/>
                <w:bCs w:val="0"/>
                <w:sz w:val="22"/>
                <w:szCs w:val="22"/>
                <w:rtl w:val="0"/>
              </w:rPr>
              <w:t xml:space="preserve">Narrative Review &amp; Gap Analysis</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4">
            <w:pPr>
              <w:spacing w:after="0" w:before="0" w:line="240" w:lineRule="auto"/>
              <w:jc w:val="right"/>
              <w:rPr>
                <w:sz w:val="22"/>
                <w:szCs w:val="22"/>
              </w:rPr>
            </w:pPr>
            <w:r w:rsidDel="00000000" w:rsidR="00000000" w:rsidRPr="00000000">
              <w:rPr>
                <w:sz w:val="22"/>
                <w:szCs w:val="22"/>
                <w:rtl w:val="0"/>
              </w:rPr>
              <w:t xml:space="preserve">3,000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5">
            <w:pPr>
              <w:spacing w:after="0" w:before="0" w:lineRule="auto"/>
              <w:jc w:val="right"/>
              <w:rPr>
                <w:sz w:val="22"/>
                <w:szCs w:val="22"/>
              </w:rPr>
            </w:pPr>
            <w:r w:rsidDel="00000000" w:rsidR="00000000" w:rsidRPr="00000000">
              <w:rPr>
                <w:sz w:val="22"/>
                <w:szCs w:val="22"/>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6">
            <w:pPr>
              <w:spacing w:after="0" w:before="0" w:lineRule="auto"/>
              <w:jc w:val="right"/>
              <w:rPr>
                <w:sz w:val="22"/>
                <w:szCs w:val="22"/>
              </w:rPr>
            </w:pPr>
            <w:r w:rsidDel="00000000" w:rsidR="00000000" w:rsidRPr="00000000">
              <w:rPr>
                <w:sz w:val="22"/>
                <w:szCs w:val="22"/>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7">
            <w:pPr>
              <w:spacing w:after="0" w:before="0" w:lineRule="auto"/>
              <w:jc w:val="right"/>
              <w:rPr>
                <w:sz w:val="22"/>
                <w:szCs w:val="22"/>
              </w:rPr>
            </w:pPr>
            <w:r w:rsidDel="00000000" w:rsidR="00000000" w:rsidRPr="00000000">
              <w:rPr>
                <w:sz w:val="22"/>
                <w:szCs w:val="22"/>
                <w:rtl w:val="0"/>
              </w:rPr>
              <w:t xml:space="preserve">3,000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8">
            <w:pPr>
              <w:spacing w:after="0" w:before="0" w:line="240" w:lineRule="auto"/>
              <w:rPr>
                <w:b w:val="0"/>
                <w:bCs w:val="0"/>
                <w:sz w:val="22"/>
                <w:szCs w:val="22"/>
              </w:rPr>
            </w:pPr>
            <w:r w:rsidDel="00000000" w:rsidR="00000000" w:rsidRPr="00000000">
              <w:rPr>
                <w:b w:val="0"/>
                <w:bCs w:val="0"/>
                <w:sz w:val="22"/>
                <w:szCs w:val="22"/>
                <w:rtl w:val="0"/>
              </w:rPr>
              <w:t xml:space="preserve">Project Management (Phase 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9">
            <w:pPr>
              <w:spacing w:after="0" w:before="0" w:line="240" w:lineRule="auto"/>
              <w:jc w:val="right"/>
              <w:rPr>
                <w:sz w:val="22"/>
                <w:szCs w:val="22"/>
              </w:rPr>
            </w:pPr>
            <w:r w:rsidDel="00000000" w:rsidR="00000000" w:rsidRPr="00000000">
              <w:rPr>
                <w:sz w:val="22"/>
                <w:szCs w:val="22"/>
                <w:rtl w:val="0"/>
              </w:rPr>
              <w:t xml:space="preserve">750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A">
            <w:pPr>
              <w:spacing w:after="0" w:before="0" w:lineRule="auto"/>
              <w:jc w:val="right"/>
              <w:rPr>
                <w:sz w:val="22"/>
                <w:szCs w:val="22"/>
              </w:rPr>
            </w:pPr>
            <w:r w:rsidDel="00000000" w:rsidR="00000000" w:rsidRPr="00000000">
              <w:rPr>
                <w:sz w:val="22"/>
                <w:szCs w:val="22"/>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B">
            <w:pPr>
              <w:spacing w:after="0" w:before="0" w:lineRule="auto"/>
              <w:jc w:val="right"/>
              <w:rPr>
                <w:sz w:val="22"/>
                <w:szCs w:val="22"/>
              </w:rPr>
            </w:pPr>
            <w:r w:rsidDel="00000000" w:rsidR="00000000" w:rsidRPr="00000000">
              <w:rPr>
                <w:sz w:val="22"/>
                <w:szCs w:val="22"/>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C">
            <w:pPr>
              <w:spacing w:after="0" w:before="0" w:lineRule="auto"/>
              <w:jc w:val="right"/>
              <w:rPr>
                <w:sz w:val="22"/>
                <w:szCs w:val="22"/>
              </w:rPr>
            </w:pPr>
            <w:r w:rsidDel="00000000" w:rsidR="00000000" w:rsidRPr="00000000">
              <w:rPr>
                <w:sz w:val="22"/>
                <w:szCs w:val="22"/>
                <w:rtl w:val="0"/>
              </w:rPr>
              <w:t xml:space="preserve">750</w:t>
            </w:r>
          </w:p>
        </w:tc>
      </w:tr>
      <w:tr>
        <w:trPr>
          <w:cantSplit w:val="0"/>
          <w:trHeight w:val="431.99999999999994" w:hRule="atLeast"/>
          <w:tblHeader w:val="0"/>
        </w:trPr>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5D">
            <w:pPr>
              <w:spacing w:after="0" w:before="0" w:line="24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w:t>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5E">
            <w:pPr>
              <w:spacing w:after="0" w:before="0" w:line="240" w:lineRule="auto"/>
              <w:jc w:val="righ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61">
            <w:pPr>
              <w:spacing w:after="0" w:before="0" w:lineRule="auto"/>
              <w:jc w:val="right"/>
              <w:rPr>
                <w:rFonts w:ascii="Rubik Medium" w:cs="Rubik Medium" w:eastAsia="Rubik Medium" w:hAnsi="Rubik Medium"/>
                <w:sz w:val="22"/>
                <w:szCs w:val="22"/>
              </w:rPr>
            </w:pPr>
            <w:r w:rsidDel="00000000" w:rsidR="00000000" w:rsidRPr="00000000">
              <w:rPr>
                <w:rFonts w:ascii="Rubik Medium" w:cs="Rubik Medium" w:eastAsia="Rubik Medium" w:hAnsi="Rubik Medium"/>
                <w:sz w:val="22"/>
                <w:szCs w:val="22"/>
                <w:rtl w:val="0"/>
              </w:rPr>
              <w:t xml:space="preserve">7,250</w:t>
            </w:r>
          </w:p>
        </w:tc>
      </w:tr>
    </w:tbl>
    <w:p w:rsidR="00000000" w:rsidDel="00000000" w:rsidP="00000000" w:rsidRDefault="00000000" w:rsidRPr="00000000" w14:paraId="00000062">
      <w:pPr>
        <w:pStyle w:val="Heading3"/>
        <w:rPr/>
      </w:pPr>
      <w:bookmarkStart w:colFirst="0" w:colLast="0" w:name="_heading=h.4iycqgbyln1u" w:id="9"/>
      <w:bookmarkEnd w:id="9"/>
      <w:r w:rsidDel="00000000" w:rsidR="00000000" w:rsidRPr="00000000">
        <w:rPr>
          <w:rFonts w:ascii="Rubik Light" w:cs="Rubik Light" w:eastAsia="Rubik Light" w:hAnsi="Rubik Light"/>
          <w:color w:val="000000"/>
          <w:sz w:val="20"/>
          <w:szCs w:val="20"/>
          <w:rtl w:val="0"/>
        </w:rPr>
        <w:t xml:space="preserve">*Includes stakeholder management and progress reporting.</w:t>
      </w:r>
      <w:r w:rsidDel="00000000" w:rsidR="00000000" w:rsidRPr="00000000">
        <w:rPr>
          <w:rtl w:val="0"/>
        </w:rPr>
      </w:r>
    </w:p>
    <w:p w:rsidR="00000000" w:rsidDel="00000000" w:rsidP="00000000" w:rsidRDefault="00000000" w:rsidRPr="00000000" w14:paraId="0000006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Rubik Medium" w:cs="Rubik Medium" w:eastAsia="Rubik Medium" w:hAnsi="Rubik Medium"/>
          <w:color w:val="172e42"/>
        </w:rPr>
      </w:pPr>
      <w:bookmarkStart w:colFirst="0" w:colLast="0" w:name="_heading=h.w4f4icqv2bqr" w:id="10"/>
      <w:bookmarkEnd w:id="10"/>
      <w:r w:rsidDel="00000000" w:rsidR="00000000" w:rsidRPr="00000000">
        <w:rPr>
          <w:rFonts w:ascii="Rubik Medium" w:cs="Rubik Medium" w:eastAsia="Rubik Medium" w:hAnsi="Rubik Medium"/>
          <w:color w:val="172e42"/>
          <w:rtl w:val="0"/>
        </w:rPr>
        <w:t xml:space="preserve">PART 2: Execution, Fieldwork &amp; Dissemination (March - July)</w:t>
      </w:r>
    </w:p>
    <w:p w:rsidR="00000000" w:rsidDel="00000000" w:rsidP="00000000" w:rsidRDefault="00000000" w:rsidRPr="00000000" w14:paraId="00000064">
      <w:pPr>
        <w:rPr>
          <w:i w:val="1"/>
          <w:iCs w:val="1"/>
        </w:rPr>
      </w:pPr>
      <w:r w:rsidDel="00000000" w:rsidR="00000000" w:rsidRPr="00000000">
        <w:rPr>
          <w:rtl w:val="0"/>
        </w:rPr>
        <w:t xml:space="preserve">This phase encompasses the active engagement with the Expert Panel and the production of all final deliverables. It begins with a virtual Kick-off meeting to align objectives, followed by in-depth one-to-one interviews. Subsequently, a Quantitative Scoring Phase is executed, where experts rate the clinical statements to measure agreement levels. Findings are synthesized into a Consensus &amp; Scoring Report and discussed in a final plenary meeting. The final recommendations are then transformed into a high-quality scientific manuscript (written in English and translated to Spanish) and a congress poster/presentation. Sigil manages the entire process, including the editorial submission.</w:t>
      </w:r>
      <w:r w:rsidDel="00000000" w:rsidR="00000000" w:rsidRPr="00000000">
        <w:rPr>
          <w:rtl w:val="0"/>
        </w:rPr>
      </w:r>
    </w:p>
    <w:p w:rsidR="00000000" w:rsidDel="00000000" w:rsidP="00000000" w:rsidRDefault="00000000" w:rsidRPr="00000000" w14:paraId="00000065">
      <w:pPr>
        <w:rPr>
          <w:highlight w:val="yellow"/>
        </w:rPr>
      </w:pPr>
      <w:r w:rsidDel="00000000" w:rsidR="00000000" w:rsidRPr="00000000">
        <w:rPr>
          <w:rtl w:val="0"/>
        </w:rPr>
      </w:r>
    </w:p>
    <w:tbl>
      <w:tblPr>
        <w:tblStyle w:val="Table2"/>
        <w:tblW w:w="9045.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4605"/>
        <w:gridCol w:w="1155"/>
        <w:gridCol w:w="1365"/>
        <w:gridCol w:w="735"/>
        <w:gridCol w:w="1185"/>
        <w:tblGridChange w:id="0">
          <w:tblGrid>
            <w:gridCol w:w="4605"/>
            <w:gridCol w:w="1155"/>
            <w:gridCol w:w="1365"/>
            <w:gridCol w:w="735"/>
            <w:gridCol w:w="1185"/>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6">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Item</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7">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Price (€)</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8">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Metric</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9">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Qtd</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A">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 </w:t>
            </w:r>
          </w:p>
        </w:tc>
      </w:tr>
      <w:tr>
        <w:trPr>
          <w:cantSplit w:val="0"/>
          <w:trHeight w:val="431.99999999999994" w:hRule="atLeast"/>
          <w:tblHeader w:val="0"/>
        </w:trPr>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B">
            <w:pPr>
              <w:spacing w:after="0" w:before="0" w:lineRule="auto"/>
              <w:rPr>
                <w:b w:val="0"/>
                <w:bCs w:val="0"/>
                <w:sz w:val="22"/>
                <w:szCs w:val="22"/>
              </w:rPr>
            </w:pPr>
            <w:r w:rsidDel="00000000" w:rsidR="00000000" w:rsidRPr="00000000">
              <w:rPr>
                <w:b w:val="0"/>
                <w:bCs w:val="0"/>
                <w:sz w:val="22"/>
                <w:szCs w:val="22"/>
                <w:rtl w:val="0"/>
              </w:rPr>
              <w:t xml:space="preserve">Virtual Expert Meetings (Logistics &amp; Moderation): Kick-off Meeting and Final Alignment Meeting</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C">
            <w:pPr>
              <w:spacing w:after="0" w:before="0" w:lineRule="auto"/>
              <w:jc w:val="right"/>
              <w:rPr>
                <w:sz w:val="22"/>
                <w:szCs w:val="22"/>
              </w:rPr>
            </w:pPr>
            <w:r w:rsidDel="00000000" w:rsidR="00000000" w:rsidRPr="00000000">
              <w:rPr>
                <w:sz w:val="22"/>
                <w:szCs w:val="22"/>
                <w:rtl w:val="0"/>
              </w:rPr>
              <w:t xml:space="preserve">2,000</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D">
            <w:pPr>
              <w:spacing w:after="0" w:before="0" w:lineRule="auto"/>
              <w:jc w:val="right"/>
              <w:rPr>
                <w:sz w:val="22"/>
                <w:szCs w:val="22"/>
              </w:rPr>
            </w:pPr>
            <w:r w:rsidDel="00000000" w:rsidR="00000000" w:rsidRPr="00000000">
              <w:rPr>
                <w:sz w:val="22"/>
                <w:szCs w:val="22"/>
                <w:rtl w:val="0"/>
              </w:rPr>
              <w:t xml:space="preserve">Per session</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E">
            <w:pPr>
              <w:spacing w:after="0" w:before="0" w:lineRule="auto"/>
              <w:jc w:val="right"/>
              <w:rPr>
                <w:sz w:val="22"/>
                <w:szCs w:val="22"/>
              </w:rPr>
            </w:pPr>
            <w:r w:rsidDel="00000000" w:rsidR="00000000" w:rsidRPr="00000000">
              <w:rPr>
                <w:sz w:val="22"/>
                <w:szCs w:val="22"/>
                <w:rtl w:val="0"/>
              </w:rPr>
              <w:t xml:space="preserve">2</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F">
            <w:pPr>
              <w:spacing w:after="0" w:before="0" w:lineRule="auto"/>
              <w:jc w:val="right"/>
              <w:rPr>
                <w:sz w:val="22"/>
                <w:szCs w:val="22"/>
              </w:rPr>
            </w:pPr>
            <w:r w:rsidDel="00000000" w:rsidR="00000000" w:rsidRPr="00000000">
              <w:rPr>
                <w:sz w:val="22"/>
                <w:szCs w:val="22"/>
                <w:rtl w:val="0"/>
              </w:rPr>
              <w:t xml:space="preserve">3,600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0">
            <w:pPr>
              <w:spacing w:after="0" w:before="0" w:lineRule="auto"/>
              <w:rPr>
                <w:b w:val="0"/>
                <w:bCs w:val="0"/>
                <w:sz w:val="22"/>
                <w:szCs w:val="22"/>
              </w:rPr>
            </w:pPr>
            <w:r w:rsidDel="00000000" w:rsidR="00000000" w:rsidRPr="00000000">
              <w:rPr>
                <w:b w:val="0"/>
                <w:bCs w:val="0"/>
                <w:sz w:val="22"/>
                <w:szCs w:val="22"/>
                <w:rtl w:val="0"/>
              </w:rPr>
              <w:t xml:space="preserve">One-to-One Expert Interviews with each of the 6 KOLs</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1">
            <w:pPr>
              <w:spacing w:after="0" w:before="0" w:lineRule="auto"/>
              <w:jc w:val="right"/>
              <w:rPr>
                <w:sz w:val="22"/>
                <w:szCs w:val="22"/>
              </w:rPr>
            </w:pPr>
            <w:r w:rsidDel="00000000" w:rsidR="00000000" w:rsidRPr="00000000">
              <w:rPr>
                <w:sz w:val="22"/>
                <w:szCs w:val="22"/>
                <w:rtl w:val="0"/>
              </w:rPr>
              <w:t xml:space="preserve">850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2">
            <w:pPr>
              <w:spacing w:after="0" w:before="0" w:lineRule="auto"/>
              <w:jc w:val="right"/>
              <w:rPr>
                <w:sz w:val="22"/>
                <w:szCs w:val="22"/>
              </w:rPr>
            </w:pPr>
            <w:r w:rsidDel="00000000" w:rsidR="00000000" w:rsidRPr="00000000">
              <w:rPr>
                <w:sz w:val="22"/>
                <w:szCs w:val="22"/>
                <w:rtl w:val="0"/>
              </w:rPr>
              <w:t xml:space="preserve">Per session</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3">
            <w:pPr>
              <w:spacing w:after="0" w:before="0" w:lineRule="auto"/>
              <w:jc w:val="right"/>
              <w:rPr>
                <w:sz w:val="22"/>
                <w:szCs w:val="22"/>
              </w:rPr>
            </w:pPr>
            <w:r w:rsidDel="00000000" w:rsidR="00000000" w:rsidRPr="00000000">
              <w:rPr>
                <w:sz w:val="22"/>
                <w:szCs w:val="22"/>
                <w:rtl w:val="0"/>
              </w:rPr>
              <w:t xml:space="preserve">6</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4">
            <w:pPr>
              <w:spacing w:after="0" w:before="0" w:lineRule="auto"/>
              <w:jc w:val="right"/>
              <w:rPr>
                <w:sz w:val="22"/>
                <w:szCs w:val="22"/>
              </w:rPr>
            </w:pPr>
            <w:r w:rsidDel="00000000" w:rsidR="00000000" w:rsidRPr="00000000">
              <w:rPr>
                <w:sz w:val="22"/>
                <w:szCs w:val="22"/>
                <w:rtl w:val="0"/>
              </w:rPr>
              <w:t xml:space="preserve">5,100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5">
            <w:pPr>
              <w:spacing w:after="0" w:before="0" w:lineRule="auto"/>
              <w:rPr>
                <w:b w:val="0"/>
                <w:bCs w:val="0"/>
                <w:sz w:val="22"/>
                <w:szCs w:val="22"/>
              </w:rPr>
            </w:pPr>
            <w:r w:rsidDel="00000000" w:rsidR="00000000" w:rsidRPr="00000000">
              <w:rPr>
                <w:b w:val="0"/>
                <w:bCs w:val="0"/>
                <w:sz w:val="22"/>
                <w:szCs w:val="22"/>
                <w:rtl w:val="0"/>
              </w:rPr>
              <w:t xml:space="preserve">Medical Writing (Manuscript - English)</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6">
            <w:pPr>
              <w:spacing w:after="0" w:before="0" w:lineRule="auto"/>
              <w:jc w:val="right"/>
              <w:rPr>
                <w:sz w:val="22"/>
                <w:szCs w:val="22"/>
              </w:rPr>
            </w:pPr>
            <w:r w:rsidDel="00000000" w:rsidR="00000000" w:rsidRPr="00000000">
              <w:rPr>
                <w:sz w:val="22"/>
                <w:szCs w:val="22"/>
                <w:rtl w:val="0"/>
              </w:rPr>
              <w:t xml:space="preserve">6,200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7">
            <w:pPr>
              <w:spacing w:after="0" w:before="0" w:lineRule="auto"/>
              <w:jc w:val="right"/>
              <w:rPr>
                <w:sz w:val="22"/>
                <w:szCs w:val="22"/>
              </w:rPr>
            </w:pPr>
            <w:r w:rsidDel="00000000" w:rsidR="00000000" w:rsidRPr="00000000">
              <w:rPr>
                <w:sz w:val="22"/>
                <w:szCs w:val="22"/>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8">
            <w:pPr>
              <w:spacing w:after="0" w:before="0" w:lineRule="auto"/>
              <w:jc w:val="right"/>
              <w:rPr>
                <w:sz w:val="22"/>
                <w:szCs w:val="22"/>
              </w:rPr>
            </w:pPr>
            <w:r w:rsidDel="00000000" w:rsidR="00000000" w:rsidRPr="00000000">
              <w:rPr>
                <w:sz w:val="22"/>
                <w:szCs w:val="22"/>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9">
            <w:pPr>
              <w:spacing w:after="0" w:before="0" w:lineRule="auto"/>
              <w:jc w:val="right"/>
              <w:rPr>
                <w:sz w:val="22"/>
                <w:szCs w:val="22"/>
              </w:rPr>
            </w:pPr>
            <w:r w:rsidDel="00000000" w:rsidR="00000000" w:rsidRPr="00000000">
              <w:rPr>
                <w:sz w:val="22"/>
                <w:szCs w:val="22"/>
                <w:rtl w:val="0"/>
              </w:rPr>
              <w:t xml:space="preserve">6,200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A">
            <w:pPr>
              <w:spacing w:after="0" w:before="0" w:lineRule="auto"/>
              <w:rPr>
                <w:b w:val="0"/>
                <w:bCs w:val="0"/>
                <w:sz w:val="22"/>
                <w:szCs w:val="22"/>
              </w:rPr>
            </w:pPr>
            <w:r w:rsidDel="00000000" w:rsidR="00000000" w:rsidRPr="00000000">
              <w:rPr>
                <w:b w:val="0"/>
                <w:bCs w:val="0"/>
                <w:sz w:val="22"/>
                <w:szCs w:val="22"/>
                <w:rtl w:val="0"/>
              </w:rPr>
              <w:t xml:space="preserve">Scientific Poster </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B">
            <w:pPr>
              <w:spacing w:after="0" w:before="0" w:lineRule="auto"/>
              <w:jc w:val="right"/>
              <w:rPr>
                <w:sz w:val="22"/>
                <w:szCs w:val="22"/>
              </w:rPr>
            </w:pPr>
            <w:r w:rsidDel="00000000" w:rsidR="00000000" w:rsidRPr="00000000">
              <w:rPr>
                <w:sz w:val="22"/>
                <w:szCs w:val="22"/>
                <w:rtl w:val="0"/>
              </w:rPr>
              <w:t xml:space="preserve">1,800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C">
            <w:pPr>
              <w:spacing w:after="0" w:before="0" w:lineRule="auto"/>
              <w:jc w:val="right"/>
              <w:rPr>
                <w:sz w:val="22"/>
                <w:szCs w:val="22"/>
              </w:rPr>
            </w:pPr>
            <w:r w:rsidDel="00000000" w:rsidR="00000000" w:rsidRPr="00000000">
              <w:rPr>
                <w:sz w:val="22"/>
                <w:szCs w:val="22"/>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D">
            <w:pPr>
              <w:spacing w:after="0" w:before="0" w:lineRule="auto"/>
              <w:jc w:val="right"/>
              <w:rPr>
                <w:sz w:val="22"/>
                <w:szCs w:val="22"/>
              </w:rPr>
            </w:pPr>
            <w:r w:rsidDel="00000000" w:rsidR="00000000" w:rsidRPr="00000000">
              <w:rPr>
                <w:sz w:val="22"/>
                <w:szCs w:val="22"/>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E">
            <w:pPr>
              <w:spacing w:after="0" w:before="0" w:lineRule="auto"/>
              <w:jc w:val="right"/>
              <w:rPr>
                <w:sz w:val="22"/>
                <w:szCs w:val="22"/>
              </w:rPr>
            </w:pPr>
            <w:r w:rsidDel="00000000" w:rsidR="00000000" w:rsidRPr="00000000">
              <w:rPr>
                <w:sz w:val="22"/>
                <w:szCs w:val="22"/>
                <w:rtl w:val="0"/>
              </w:rPr>
              <w:t xml:space="preserve">1,800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F">
            <w:pPr>
              <w:spacing w:after="0" w:before="0" w:lineRule="auto"/>
              <w:rPr>
                <w:b w:val="0"/>
                <w:bCs w:val="0"/>
                <w:sz w:val="22"/>
                <w:szCs w:val="22"/>
              </w:rPr>
            </w:pPr>
            <w:r w:rsidDel="00000000" w:rsidR="00000000" w:rsidRPr="00000000">
              <w:rPr>
                <w:b w:val="0"/>
                <w:bCs w:val="0"/>
                <w:sz w:val="22"/>
                <w:szCs w:val="22"/>
                <w:rtl w:val="0"/>
              </w:rPr>
              <w:t xml:space="preserve">Project Management (Phase 2)</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0">
            <w:pPr>
              <w:spacing w:after="0" w:before="0" w:lineRule="auto"/>
              <w:jc w:val="right"/>
              <w:rPr>
                <w:sz w:val="22"/>
                <w:szCs w:val="22"/>
              </w:rPr>
            </w:pPr>
            <w:r w:rsidDel="00000000" w:rsidR="00000000" w:rsidRPr="00000000">
              <w:rPr>
                <w:sz w:val="22"/>
                <w:szCs w:val="22"/>
                <w:rtl w:val="0"/>
              </w:rPr>
              <w:t xml:space="preserve">2,600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1">
            <w:pPr>
              <w:spacing w:after="0" w:before="0" w:lineRule="auto"/>
              <w:jc w:val="right"/>
              <w:rPr>
                <w:sz w:val="22"/>
                <w:szCs w:val="22"/>
              </w:rPr>
            </w:pPr>
            <w:r w:rsidDel="00000000" w:rsidR="00000000" w:rsidRPr="00000000">
              <w:rPr>
                <w:sz w:val="22"/>
                <w:szCs w:val="22"/>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2">
            <w:pPr>
              <w:spacing w:after="0" w:before="0" w:lineRule="auto"/>
              <w:jc w:val="right"/>
              <w:rPr>
                <w:sz w:val="22"/>
                <w:szCs w:val="22"/>
              </w:rPr>
            </w:pPr>
            <w:r w:rsidDel="00000000" w:rsidR="00000000" w:rsidRPr="00000000">
              <w:rPr>
                <w:sz w:val="22"/>
                <w:szCs w:val="22"/>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3">
            <w:pPr>
              <w:spacing w:after="0" w:before="0" w:lineRule="auto"/>
              <w:jc w:val="right"/>
              <w:rPr>
                <w:sz w:val="22"/>
                <w:szCs w:val="22"/>
              </w:rPr>
            </w:pPr>
            <w:r w:rsidDel="00000000" w:rsidR="00000000" w:rsidRPr="00000000">
              <w:rPr>
                <w:sz w:val="22"/>
                <w:szCs w:val="22"/>
                <w:rtl w:val="0"/>
              </w:rPr>
              <w:t xml:space="preserve">2,600</w:t>
            </w:r>
          </w:p>
        </w:tc>
      </w:tr>
      <w:tr>
        <w:trPr>
          <w:cantSplit w:val="0"/>
          <w:trHeight w:val="431.99999999999994" w:hRule="atLeast"/>
          <w:tblHeader w:val="0"/>
        </w:trPr>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84">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for first year</w:t>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85">
            <w:pPr>
              <w:spacing w:after="0" w:before="0" w:lineRule="auto"/>
              <w:jc w:val="righ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86">
            <w:pPr>
              <w:spacing w:after="0" w:before="0" w:lineRule="auto"/>
              <w:jc w:val="righ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87">
            <w:pPr>
              <w:spacing w:after="0" w:before="0" w:lineRule="auto"/>
              <w:jc w:val="right"/>
              <w:rPr>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88">
            <w:pPr>
              <w:spacing w:after="0" w:before="0" w:lineRule="auto"/>
              <w:jc w:val="right"/>
              <w:rPr>
                <w:rFonts w:ascii="Rubik Medium" w:cs="Rubik Medium" w:eastAsia="Rubik Medium" w:hAnsi="Rubik Medium"/>
                <w:sz w:val="22"/>
                <w:szCs w:val="22"/>
              </w:rPr>
            </w:pPr>
            <w:r w:rsidDel="00000000" w:rsidR="00000000" w:rsidRPr="00000000">
              <w:rPr>
                <w:rFonts w:ascii="Rubik Medium" w:cs="Rubik Medium" w:eastAsia="Rubik Medium" w:hAnsi="Rubik Medium"/>
                <w:sz w:val="22"/>
                <w:szCs w:val="22"/>
                <w:rtl w:val="0"/>
              </w:rPr>
              <w:t xml:space="preserve">19,300</w:t>
            </w:r>
          </w:p>
        </w:tc>
      </w:tr>
    </w:tbl>
    <w:p w:rsidR="00000000" w:rsidDel="00000000" w:rsidP="00000000" w:rsidRDefault="00000000" w:rsidRPr="00000000" w14:paraId="00000089">
      <w:pPr>
        <w:rPr>
          <w:sz w:val="20"/>
          <w:szCs w:val="20"/>
        </w:rPr>
      </w:pPr>
      <w:r w:rsidDel="00000000" w:rsidR="00000000" w:rsidRPr="00000000">
        <w:rPr>
          <w:sz w:val="20"/>
          <w:szCs w:val="20"/>
          <w:rtl w:val="0"/>
        </w:rPr>
        <w:t xml:space="preserve">*Publication fees, Open Access fees, and Article Processing Charges (APCs) are NOT included in this budget and will be invoiced separately (at cost) or paid directly by Alexion.</w:t>
      </w:r>
    </w:p>
    <w:p w:rsidR="00000000" w:rsidDel="00000000" w:rsidP="00000000" w:rsidRDefault="00000000" w:rsidRPr="00000000" w14:paraId="0000008A">
      <w:pPr>
        <w:pStyle w:val="Heading3"/>
        <w:rPr/>
      </w:pPr>
      <w:bookmarkStart w:colFirst="0" w:colLast="0" w:name="_heading=h.mk799is4whgg" w:id="11"/>
      <w:bookmarkEnd w:id="11"/>
      <w:r w:rsidDel="00000000" w:rsidR="00000000" w:rsidRPr="00000000">
        <w:rPr>
          <w:rtl w:val="0"/>
        </w:rPr>
      </w:r>
    </w:p>
    <w:p w:rsidR="00000000" w:rsidDel="00000000" w:rsidP="00000000" w:rsidRDefault="00000000" w:rsidRPr="00000000" w14:paraId="0000008B">
      <w:pPr>
        <w:rPr/>
      </w:pPr>
      <w:r w:rsidDel="00000000" w:rsidR="00000000" w:rsidRPr="00000000">
        <w:rPr>
          <w:rFonts w:ascii="Rubik Medium" w:cs="Rubik Medium" w:eastAsia="Rubik Medium" w:hAnsi="Rubik Medium"/>
          <w:color w:val="172e42"/>
          <w:rtl w:val="0"/>
        </w:rPr>
        <w:t xml:space="preserve">HCP Management Fees (Pass-Through Handling)</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u w:val="none"/>
        </w:rPr>
      </w:pPr>
      <w:r w:rsidDel="00000000" w:rsidR="00000000" w:rsidRPr="00000000">
        <w:rPr>
          <w:rtl w:val="0"/>
        </w:rPr>
        <w:t xml:space="preserve">Sigil assumes full responsibility for the administrative and financial management of the participating HCPs. This service includes handling all contracting compliance documentation and processing the honoraria payments on behalf of Alexion, ensuring a seamless interface with the experts.</w:t>
      </w:r>
      <w:r w:rsidDel="00000000" w:rsidR="00000000" w:rsidRPr="00000000">
        <w:rPr>
          <w:rtl w:val="0"/>
        </w:rPr>
      </w:r>
    </w:p>
    <w:tbl>
      <w:tblPr>
        <w:tblStyle w:val="Table3"/>
        <w:tblW w:w="9045.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3900"/>
        <w:gridCol w:w="1350"/>
        <w:gridCol w:w="1830"/>
        <w:gridCol w:w="840"/>
        <w:gridCol w:w="1125"/>
        <w:tblGridChange w:id="0">
          <w:tblGrid>
            <w:gridCol w:w="3900"/>
            <w:gridCol w:w="1350"/>
            <w:gridCol w:w="1830"/>
            <w:gridCol w:w="840"/>
            <w:gridCol w:w="1125"/>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8D">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Service</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8E">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Price (€)</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8F">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Metric</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90">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Qtd</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91">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 </w:t>
            </w:r>
          </w:p>
        </w:tc>
      </w:tr>
      <w:tr>
        <w:trPr>
          <w:cantSplit w:val="0"/>
          <w:trHeight w:val="431.99999999999994" w:hRule="atLeast"/>
          <w:tblHeader w:val="0"/>
        </w:trPr>
        <w:tc>
          <w:tcPr>
            <w:tcBorders>
              <w:top w:color="000000" w:space="0" w:sz="0" w:val="nil"/>
              <w:left w:color="000000" w:space="0" w:sz="0" w:val="nil"/>
              <w:bottom w:color="cccccc"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b w:val="0"/>
                <w:bCs w:val="0"/>
                <w:sz w:val="22"/>
                <w:szCs w:val="22"/>
              </w:rPr>
            </w:pPr>
            <w:r w:rsidDel="00000000" w:rsidR="00000000" w:rsidRPr="00000000">
              <w:rPr>
                <w:b w:val="0"/>
                <w:bCs w:val="0"/>
                <w:sz w:val="22"/>
                <w:szCs w:val="22"/>
                <w:rtl w:val="0"/>
              </w:rPr>
              <w:t xml:space="preserve">Estimated HCP Honoraria (Pass-Through)</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3">
            <w:pPr>
              <w:spacing w:after="0" w:before="0" w:lineRule="auto"/>
              <w:jc w:val="right"/>
              <w:rPr>
                <w:sz w:val="22"/>
                <w:szCs w:val="22"/>
              </w:rPr>
            </w:pPr>
            <w:r w:rsidDel="00000000" w:rsidR="00000000" w:rsidRPr="00000000">
              <w:rPr>
                <w:sz w:val="22"/>
                <w:szCs w:val="22"/>
                <w:rtl w:val="0"/>
              </w:rPr>
              <w:t xml:space="preserve">350</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4">
            <w:pPr>
              <w:spacing w:after="0" w:before="0" w:lineRule="auto"/>
              <w:jc w:val="right"/>
              <w:rPr>
                <w:sz w:val="22"/>
                <w:szCs w:val="22"/>
              </w:rPr>
            </w:pPr>
            <w:r w:rsidDel="00000000" w:rsidR="00000000" w:rsidRPr="00000000">
              <w:rPr>
                <w:sz w:val="22"/>
                <w:szCs w:val="22"/>
                <w:rtl w:val="0"/>
              </w:rPr>
              <w:t xml:space="preserve">Per hour (6 experts for 12 h) </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5">
            <w:pPr>
              <w:spacing w:after="0" w:before="0" w:lineRule="auto"/>
              <w:jc w:val="right"/>
              <w:rPr>
                <w:sz w:val="22"/>
                <w:szCs w:val="22"/>
              </w:rPr>
            </w:pPr>
            <w:r w:rsidDel="00000000" w:rsidR="00000000" w:rsidRPr="00000000">
              <w:rPr>
                <w:sz w:val="22"/>
                <w:szCs w:val="22"/>
                <w:rtl w:val="0"/>
              </w:rPr>
              <w:t xml:space="preserve">72</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6">
            <w:pPr>
              <w:spacing w:after="0" w:before="0" w:lineRule="auto"/>
              <w:jc w:val="right"/>
              <w:rPr>
                <w:sz w:val="22"/>
                <w:szCs w:val="22"/>
              </w:rPr>
            </w:pPr>
            <w:r w:rsidDel="00000000" w:rsidR="00000000" w:rsidRPr="00000000">
              <w:rPr>
                <w:sz w:val="22"/>
                <w:szCs w:val="22"/>
                <w:rtl w:val="0"/>
              </w:rPr>
              <w:t xml:space="preserve">25,200</w:t>
            </w:r>
          </w:p>
        </w:tc>
      </w:tr>
      <w:tr>
        <w:trPr>
          <w:cantSplit w:val="0"/>
          <w:trHeight w:val="431.99999999999994" w:hRule="atLeast"/>
          <w:tblHeader w:val="0"/>
        </w:trPr>
        <w:tc>
          <w:tcPr>
            <w:tcBorders>
              <w:top w:color="cccccc"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b w:val="0"/>
                <w:bCs w:val="0"/>
                <w:sz w:val="22"/>
                <w:szCs w:val="22"/>
              </w:rPr>
            </w:pPr>
            <w:r w:rsidDel="00000000" w:rsidR="00000000" w:rsidRPr="00000000">
              <w:rPr>
                <w:b w:val="0"/>
                <w:bCs w:val="0"/>
                <w:sz w:val="22"/>
                <w:szCs w:val="22"/>
                <w:rtl w:val="0"/>
              </w:rPr>
              <w:t xml:space="preserve">Administrative fee (3%)</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8">
            <w:pPr>
              <w:spacing w:after="0" w:before="0" w:lineRule="auto"/>
              <w:jc w:val="right"/>
              <w:rPr>
                <w:sz w:val="22"/>
                <w:szCs w:val="22"/>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9">
            <w:pPr>
              <w:spacing w:after="0" w:before="0" w:lineRule="auto"/>
              <w:jc w:val="right"/>
              <w:rPr>
                <w:sz w:val="22"/>
                <w:szCs w:val="22"/>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A">
            <w:pPr>
              <w:spacing w:after="0" w:before="0" w:lineRule="auto"/>
              <w:jc w:val="right"/>
              <w:rPr>
                <w:sz w:val="22"/>
                <w:szCs w:val="22"/>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B">
            <w:pPr>
              <w:spacing w:after="0" w:before="0" w:lineRule="auto"/>
              <w:jc w:val="right"/>
              <w:rPr>
                <w:sz w:val="22"/>
                <w:szCs w:val="22"/>
              </w:rPr>
            </w:pPr>
            <w:r w:rsidDel="00000000" w:rsidR="00000000" w:rsidRPr="00000000">
              <w:rPr>
                <w:sz w:val="22"/>
                <w:szCs w:val="22"/>
                <w:rtl w:val="0"/>
              </w:rPr>
              <w:t xml:space="preserve">753</w:t>
            </w:r>
          </w:p>
        </w:tc>
      </w:tr>
      <w:tr>
        <w:trPr>
          <w:cantSplit w:val="0"/>
          <w:trHeight w:val="431.99999999999994" w:hRule="atLeast"/>
          <w:tblHeader w:val="0"/>
        </w:trPr>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9C">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w:t>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9D">
            <w:pPr>
              <w:spacing w:after="0" w:before="0" w:lineRule="auto"/>
              <w:jc w:val="righ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9E">
            <w:pPr>
              <w:widowControl w:val="0"/>
              <w:spacing w:after="0" w:before="0" w:line="276" w:lineRule="auto"/>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9F">
            <w:pPr>
              <w:widowControl w:val="0"/>
              <w:spacing w:after="0" w:before="0" w:line="276" w:lineRule="auto"/>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A0">
            <w:pPr>
              <w:spacing w:after="0" w:before="0" w:lineRule="auto"/>
              <w:jc w:val="right"/>
              <w:rPr>
                <w:rFonts w:ascii="Rubik Medium" w:cs="Rubik Medium" w:eastAsia="Rubik Medium" w:hAnsi="Rubik Medium"/>
                <w:sz w:val="22"/>
                <w:szCs w:val="22"/>
              </w:rPr>
            </w:pPr>
            <w:r w:rsidDel="00000000" w:rsidR="00000000" w:rsidRPr="00000000">
              <w:rPr>
                <w:rFonts w:ascii="Rubik Medium" w:cs="Rubik Medium" w:eastAsia="Rubik Medium" w:hAnsi="Rubik Medium"/>
                <w:sz w:val="22"/>
                <w:szCs w:val="22"/>
                <w:rtl w:val="0"/>
              </w:rPr>
              <w:t xml:space="preserve">25,952</w:t>
            </w:r>
          </w:p>
        </w:tc>
      </w:tr>
    </w:tbl>
    <w:p w:rsidR="00000000" w:rsidDel="00000000" w:rsidP="00000000" w:rsidRDefault="00000000" w:rsidRPr="00000000" w14:paraId="000000A1">
      <w:pPr>
        <w:spacing w:line="240" w:lineRule="auto"/>
        <w:rPr>
          <w:sz w:val="20"/>
          <w:szCs w:val="20"/>
        </w:rPr>
      </w:pPr>
      <w:r w:rsidDel="00000000" w:rsidR="00000000" w:rsidRPr="00000000">
        <w:rPr>
          <w:rFonts w:ascii="Rubik" w:cs="Rubik" w:eastAsia="Rubik" w:hAnsi="Rubik"/>
          <w:b w:val="1"/>
          <w:bCs w:val="1"/>
          <w:sz w:val="20"/>
          <w:szCs w:val="20"/>
          <w:rtl w:val="0"/>
        </w:rPr>
        <w:t xml:space="preserve">Remarks:</w:t>
      </w:r>
      <w:r w:rsidDel="00000000" w:rsidR="00000000" w:rsidRPr="00000000">
        <w:rPr>
          <w:i w:val="1"/>
          <w:iCs w:val="1"/>
          <w:sz w:val="20"/>
          <w:szCs w:val="20"/>
          <w:rtl w:val="0"/>
        </w:rPr>
        <w:t xml:space="preserve"> </w:t>
      </w:r>
      <w:r w:rsidDel="00000000" w:rsidR="00000000" w:rsidRPr="00000000">
        <w:rPr>
          <w:sz w:val="20"/>
          <w:szCs w:val="20"/>
          <w:rtl w:val="0"/>
        </w:rPr>
        <w:t xml:space="preserve">To assist Alexion in internal Fair Market Value (FMV) calculations, Sigil estimates the following time commitment per expert:</w:t>
      </w:r>
    </w:p>
    <w:p w:rsidR="00000000" w:rsidDel="00000000" w:rsidP="00000000" w:rsidRDefault="00000000" w:rsidRPr="00000000" w14:paraId="000000A2">
      <w:pPr>
        <w:numPr>
          <w:ilvl w:val="0"/>
          <w:numId w:val="7"/>
        </w:numPr>
        <w:spacing w:after="0" w:line="240" w:lineRule="auto"/>
        <w:ind w:left="720" w:hanging="360"/>
        <w:rPr>
          <w:sz w:val="20"/>
          <w:szCs w:val="20"/>
        </w:rPr>
      </w:pPr>
      <w:r w:rsidDel="00000000" w:rsidR="00000000" w:rsidRPr="00000000">
        <w:rPr>
          <w:sz w:val="20"/>
          <w:szCs w:val="20"/>
          <w:rtl w:val="0"/>
        </w:rPr>
        <w:t xml:space="preserve">Preparation / Pre-read: 1.0 Hour</w:t>
      </w:r>
    </w:p>
    <w:p w:rsidR="00000000" w:rsidDel="00000000" w:rsidP="00000000" w:rsidRDefault="00000000" w:rsidRPr="00000000" w14:paraId="000000A3">
      <w:pPr>
        <w:numPr>
          <w:ilvl w:val="0"/>
          <w:numId w:val="7"/>
        </w:numPr>
        <w:spacing w:after="0" w:before="0" w:line="240" w:lineRule="auto"/>
        <w:ind w:left="720" w:hanging="360"/>
        <w:rPr>
          <w:sz w:val="20"/>
          <w:szCs w:val="20"/>
        </w:rPr>
      </w:pPr>
      <w:r w:rsidDel="00000000" w:rsidR="00000000" w:rsidRPr="00000000">
        <w:rPr>
          <w:sz w:val="20"/>
          <w:szCs w:val="20"/>
          <w:rtl w:val="0"/>
        </w:rPr>
        <w:t xml:space="preserve">Kick-off Meeting: 1.5 Hours</w:t>
      </w:r>
    </w:p>
    <w:p w:rsidR="00000000" w:rsidDel="00000000" w:rsidP="00000000" w:rsidRDefault="00000000" w:rsidRPr="00000000" w14:paraId="000000A4">
      <w:pPr>
        <w:numPr>
          <w:ilvl w:val="0"/>
          <w:numId w:val="7"/>
        </w:numPr>
        <w:spacing w:after="0" w:before="0" w:line="240" w:lineRule="auto"/>
        <w:ind w:left="720" w:hanging="360"/>
        <w:rPr>
          <w:sz w:val="20"/>
          <w:szCs w:val="20"/>
        </w:rPr>
      </w:pPr>
      <w:r w:rsidDel="00000000" w:rsidR="00000000" w:rsidRPr="00000000">
        <w:rPr>
          <w:sz w:val="20"/>
          <w:szCs w:val="20"/>
          <w:rtl w:val="0"/>
        </w:rPr>
        <w:t xml:space="preserve">One-to-One Interview: 1.5 Hours</w:t>
      </w:r>
    </w:p>
    <w:p w:rsidR="00000000" w:rsidDel="00000000" w:rsidP="00000000" w:rsidRDefault="00000000" w:rsidRPr="00000000" w14:paraId="000000A5">
      <w:pPr>
        <w:numPr>
          <w:ilvl w:val="0"/>
          <w:numId w:val="7"/>
        </w:numPr>
        <w:spacing w:after="0" w:before="0" w:line="240" w:lineRule="auto"/>
        <w:ind w:left="720" w:hanging="360"/>
        <w:rPr>
          <w:sz w:val="20"/>
          <w:szCs w:val="20"/>
        </w:rPr>
      </w:pPr>
      <w:r w:rsidDel="00000000" w:rsidR="00000000" w:rsidRPr="00000000">
        <w:rPr>
          <w:sz w:val="20"/>
          <w:szCs w:val="20"/>
          <w:rtl w:val="0"/>
        </w:rPr>
        <w:t xml:space="preserve">Final Plenary Meeting: 1.5 Hours</w:t>
      </w:r>
    </w:p>
    <w:p w:rsidR="00000000" w:rsidDel="00000000" w:rsidP="00000000" w:rsidRDefault="00000000" w:rsidRPr="00000000" w14:paraId="000000A6">
      <w:pPr>
        <w:numPr>
          <w:ilvl w:val="0"/>
          <w:numId w:val="7"/>
        </w:numPr>
        <w:spacing w:before="0" w:line="240" w:lineRule="auto"/>
        <w:ind w:left="720" w:hanging="360"/>
        <w:rPr>
          <w:sz w:val="20"/>
          <w:szCs w:val="20"/>
        </w:rPr>
      </w:pPr>
      <w:r w:rsidDel="00000000" w:rsidR="00000000" w:rsidRPr="00000000">
        <w:rPr>
          <w:sz w:val="20"/>
          <w:szCs w:val="20"/>
          <w:rtl w:val="0"/>
        </w:rPr>
        <w:t xml:space="preserve">Review of Manuscript/Materials: 2.5 - 6.5 Hours (variable)</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Total Estimated Workload per Expert: 8 to 12 Hours</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A 3% administrative fee will be applied to the total volume of managed Pass-Through Costs to cover banking, compliance, and processing overheads.</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pStyle w:val="Heading3"/>
        <w:rPr>
          <w:i w:val="1"/>
          <w:iCs w:val="1"/>
        </w:rPr>
      </w:pPr>
      <w:bookmarkStart w:colFirst="0" w:colLast="0" w:name="_heading=h.pdnhcwpim6vp" w:id="12"/>
      <w:bookmarkEnd w:id="12"/>
      <w:r w:rsidDel="00000000" w:rsidR="00000000" w:rsidRPr="00000000">
        <w:rPr>
          <w:rtl w:val="0"/>
        </w:rPr>
        <w:t xml:space="preserve">Budget Summary</w:t>
      </w:r>
      <w:r w:rsidDel="00000000" w:rsidR="00000000" w:rsidRPr="00000000">
        <w:rPr>
          <w:rtl w:val="0"/>
        </w:rPr>
      </w:r>
    </w:p>
    <w:sdt>
      <w:sdtPr>
        <w:lock w:val="contentLocked"/>
        <w:id w:val="-1626623913"/>
        <w:tag w:val="goog_rdk_1"/>
      </w:sdtPr>
      <w:sdtContent>
        <w:tbl>
          <w:tblPr>
            <w:tblStyle w:val="Table4"/>
            <w:tblW w:w="9030.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4185"/>
            <w:gridCol w:w="1230"/>
            <w:gridCol w:w="1650"/>
            <w:gridCol w:w="1965"/>
            <w:tblGridChange w:id="0">
              <w:tblGrid>
                <w:gridCol w:w="4185"/>
                <w:gridCol w:w="1230"/>
                <w:gridCol w:w="1650"/>
                <w:gridCol w:w="1965"/>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B">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Service</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C">
                <w:pPr>
                  <w:spacing w:after="0" w:before="0" w:lineRule="auto"/>
                  <w:jc w:val="right"/>
                  <w:rPr>
                    <w:rFonts w:ascii="Rubik Medium" w:cs="Rubik Medium" w:eastAsia="Rubik Medium" w:hAnsi="Rubik Medium"/>
                    <w:b w:val="0"/>
                    <w:bCs w:val="0"/>
                    <w:sz w:val="22"/>
                    <w:szCs w:val="22"/>
                  </w:rPr>
                </w:pPr>
                <w:r w:rsidDel="00000000" w:rsidR="00000000" w:rsidRPr="00000000">
                  <w:rPr>
                    <w:rtl w:val="0"/>
                  </w:rPr>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D">
                <w:pPr>
                  <w:spacing w:after="0" w:before="0" w:lineRule="auto"/>
                  <w:jc w:val="right"/>
                  <w:rPr>
                    <w:rFonts w:ascii="Rubik Medium" w:cs="Rubik Medium" w:eastAsia="Rubik Medium" w:hAnsi="Rubik Medium"/>
                    <w:b w:val="0"/>
                    <w:bCs w:val="0"/>
                    <w:sz w:val="22"/>
                    <w:szCs w:val="22"/>
                  </w:rPr>
                </w:pPr>
                <w:r w:rsidDel="00000000" w:rsidR="00000000" w:rsidRPr="00000000">
                  <w:rPr>
                    <w:rtl w:val="0"/>
                  </w:rPr>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E">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Price (€)</w:t>
                </w:r>
              </w:p>
            </w:tc>
          </w:tr>
          <w:tr>
            <w:trPr>
              <w:cantSplit w:val="0"/>
              <w:trHeight w:val="431.99999999999994"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rPr>
                    <w:b w:val="0"/>
                    <w:bCs w:val="0"/>
                    <w:sz w:val="22"/>
                    <w:szCs w:val="22"/>
                  </w:rPr>
                </w:pPr>
                <w:r w:rsidDel="00000000" w:rsidR="00000000" w:rsidRPr="00000000">
                  <w:rPr>
                    <w:b w:val="0"/>
                    <w:bCs w:val="0"/>
                    <w:sz w:val="22"/>
                    <w:szCs w:val="22"/>
                    <w:rtl w:val="0"/>
                  </w:rPr>
                  <w:t xml:space="preserve">PART 1 Protocol &amp; Scientific Foundation (February)</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2">
                <w:pPr>
                  <w:spacing w:after="0" w:before="0" w:lineRule="auto"/>
                  <w:jc w:val="right"/>
                  <w:rPr>
                    <w:sz w:val="22"/>
                    <w:szCs w:val="22"/>
                  </w:rPr>
                </w:pPr>
                <w:r w:rsidDel="00000000" w:rsidR="00000000" w:rsidRPr="00000000">
                  <w:rPr>
                    <w:sz w:val="22"/>
                    <w:szCs w:val="22"/>
                    <w:rtl w:val="0"/>
                  </w:rPr>
                  <w:t xml:space="preserve">7,250</w:t>
                </w:r>
              </w:p>
            </w:tc>
          </w:tr>
          <w:tr>
            <w:trPr>
              <w:cantSplit w:val="0"/>
              <w:trHeight w:val="431.99999999999994" w:hRule="atLeast"/>
              <w:tblHeader w:val="0"/>
            </w:trPr>
            <w:tc>
              <w:tcPr>
                <w:gridSpan w:val="3"/>
                <w:tcBorders>
                  <w:top w:color="cccccc" w:space="0" w:sz="8" w:val="single"/>
                  <w:left w:color="000000" w:space="0" w:sz="0" w:val="nil"/>
                  <w:bottom w:color="cccccc" w:space="0" w:sz="4" w:val="single"/>
                  <w:right w:color="000000" w:space="0" w:sz="0" w:val="nil"/>
                </w:tcBorders>
                <w:vAlign w:val="center"/>
              </w:tcPr>
              <w:p w:rsidR="00000000" w:rsidDel="00000000" w:rsidP="00000000" w:rsidRDefault="00000000" w:rsidRPr="00000000" w14:paraId="000000B3">
                <w:pPr>
                  <w:spacing w:after="0" w:before="0" w:lineRule="auto"/>
                  <w:rPr>
                    <w:b w:val="0"/>
                    <w:bCs w:val="0"/>
                    <w:sz w:val="22"/>
                    <w:szCs w:val="22"/>
                  </w:rPr>
                </w:pPr>
                <w:r w:rsidDel="00000000" w:rsidR="00000000" w:rsidRPr="00000000">
                  <w:rPr>
                    <w:b w:val="0"/>
                    <w:bCs w:val="0"/>
                    <w:sz w:val="22"/>
                    <w:szCs w:val="22"/>
                    <w:rtl w:val="0"/>
                  </w:rPr>
                  <w:t xml:space="preserve">PART 2 Execution, Fieldwork &amp; Dissemination (March - July)</w:t>
                </w:r>
              </w:p>
            </w:tc>
            <w:tc>
              <w:tcPr>
                <w:tcBorders>
                  <w:top w:color="cccccc" w:space="0" w:sz="8" w:val="single"/>
                  <w:left w:color="000000" w:space="0" w:sz="0" w:val="nil"/>
                  <w:bottom w:color="cccccc" w:space="0" w:sz="4" w:val="single"/>
                  <w:right w:color="000000" w:space="0" w:sz="0" w:val="nil"/>
                </w:tcBorders>
                <w:vAlign w:val="center"/>
              </w:tcPr>
              <w:p w:rsidR="00000000" w:rsidDel="00000000" w:rsidP="00000000" w:rsidRDefault="00000000" w:rsidRPr="00000000" w14:paraId="000000B6">
                <w:pPr>
                  <w:spacing w:after="0" w:before="0" w:lineRule="auto"/>
                  <w:jc w:val="right"/>
                  <w:rPr>
                    <w:sz w:val="22"/>
                    <w:szCs w:val="22"/>
                  </w:rPr>
                </w:pPr>
                <w:r w:rsidDel="00000000" w:rsidR="00000000" w:rsidRPr="00000000">
                  <w:rPr>
                    <w:sz w:val="22"/>
                    <w:szCs w:val="22"/>
                    <w:rtl w:val="0"/>
                  </w:rPr>
                  <w:t xml:space="preserve">19,300</w:t>
                </w:r>
              </w:p>
            </w:tc>
          </w:tr>
          <w:tr>
            <w:trPr>
              <w:cantSplit w:val="0"/>
              <w:trHeight w:val="431.99999999999994" w:hRule="atLeast"/>
              <w:tblHeader w:val="0"/>
            </w:trPr>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7">
                <w:pPr>
                  <w:spacing w:after="0" w:before="0" w:lineRule="auto"/>
                  <w:rPr>
                    <w:b w:val="0"/>
                    <w:bCs w:val="0"/>
                    <w:i w:val="1"/>
                    <w:iCs w:val="1"/>
                    <w:sz w:val="22"/>
                    <w:szCs w:val="22"/>
                  </w:rPr>
                </w:pPr>
                <w:r w:rsidDel="00000000" w:rsidR="00000000" w:rsidRPr="00000000">
                  <w:rPr>
                    <w:rFonts w:ascii="Rubik Medium" w:cs="Rubik Medium" w:eastAsia="Rubik Medium" w:hAnsi="Rubik Medium"/>
                    <w:b w:val="0"/>
                    <w:bCs w:val="0"/>
                    <w:sz w:val="22"/>
                    <w:szCs w:val="22"/>
                    <w:rtl w:val="0"/>
                  </w:rPr>
                  <w:t xml:space="preserve">Total Services </w:t>
                </w:r>
                <w:r w:rsidDel="00000000" w:rsidR="00000000" w:rsidRPr="00000000">
                  <w:rPr>
                    <w:b w:val="0"/>
                    <w:bCs w:val="0"/>
                    <w:i w:val="1"/>
                    <w:iCs w:val="1"/>
                    <w:sz w:val="22"/>
                    <w:szCs w:val="22"/>
                    <w:rtl w:val="0"/>
                  </w:rPr>
                  <w:t xml:space="preserve">(Excluding VAT)</w:t>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8">
                <w:pPr>
                  <w:spacing w:after="0" w:before="0" w:lineRule="auto"/>
                  <w:jc w:val="righ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9">
                <w:pPr>
                  <w:widowControl w:val="0"/>
                  <w:spacing w:after="0" w:before="0" w:line="276" w:lineRule="auto"/>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A">
                <w:pPr>
                  <w:widowControl w:val="0"/>
                  <w:spacing w:after="0" w:before="0" w:line="276" w:lineRule="auto"/>
                  <w:jc w:val="right"/>
                  <w:rPr>
                    <w:rFonts w:ascii="Rubik Medium" w:cs="Rubik Medium" w:eastAsia="Rubik Medium" w:hAnsi="Rubik Medium"/>
                    <w:sz w:val="22"/>
                    <w:szCs w:val="22"/>
                  </w:rPr>
                </w:pPr>
                <w:r w:rsidDel="00000000" w:rsidR="00000000" w:rsidRPr="00000000">
                  <w:rPr>
                    <w:rFonts w:ascii="Rubik Medium" w:cs="Rubik Medium" w:eastAsia="Rubik Medium" w:hAnsi="Rubik Medium"/>
                    <w:sz w:val="22"/>
                    <w:szCs w:val="22"/>
                    <w:rtl w:val="0"/>
                  </w:rPr>
                  <w:t xml:space="preserve">26,550</w:t>
                </w:r>
              </w:p>
            </w:tc>
          </w:tr>
          <w:tr>
            <w:trPr>
              <w:cantSplit w:val="0"/>
              <w:trHeight w:val="450" w:hRule="atLeast"/>
              <w:tblHeader w:val="0"/>
            </w:trPr>
            <w:tc>
              <w:tcPr>
                <w:gridSpan w:val="3"/>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B">
                <w:pPr>
                  <w:spacing w:after="0" w:before="0" w:lineRule="auto"/>
                  <w:rPr>
                    <w:rFonts w:ascii="Rubik" w:cs="Rubik" w:eastAsia="Rubik" w:hAnsi="Rubik"/>
                    <w:b w:val="0"/>
                    <w:bCs w:val="0"/>
                    <w:sz w:val="22"/>
                    <w:szCs w:val="22"/>
                  </w:rPr>
                </w:pPr>
                <w:r w:rsidDel="00000000" w:rsidR="00000000" w:rsidRPr="00000000">
                  <w:rPr>
                    <w:b w:val="0"/>
                    <w:bCs w:val="0"/>
                    <w:sz w:val="22"/>
                    <w:szCs w:val="22"/>
                    <w:rtl w:val="0"/>
                  </w:rPr>
                  <w:t xml:space="preserve">Pass-Through (</w:t>
                </w:r>
                <w:r w:rsidDel="00000000" w:rsidR="00000000" w:rsidRPr="00000000">
                  <w:rPr>
                    <w:b w:val="0"/>
                    <w:bCs w:val="0"/>
                    <w:i w:val="1"/>
                    <w:iCs w:val="1"/>
                    <w:sz w:val="22"/>
                    <w:szCs w:val="22"/>
                    <w:rtl w:val="0"/>
                  </w:rPr>
                  <w:t xml:space="preserve">Estimated HCP Honoraria (To be invoiced as incurred)</w:t>
                </w:r>
                <w:r w:rsidDel="00000000" w:rsidR="00000000" w:rsidRPr="00000000">
                  <w:rPr>
                    <w:b w:val="0"/>
                    <w:bCs w:val="0"/>
                    <w:sz w:val="22"/>
                    <w:szCs w:val="22"/>
                    <w:rtl w:val="0"/>
                  </w:rPr>
                  <w:t xml:space="preserve">)</w:t>
                </w:r>
                <w:r w:rsidDel="00000000" w:rsidR="00000000" w:rsidRPr="00000000">
                  <w:rPr>
                    <w:rtl w:val="0"/>
                  </w:rPr>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E">
                <w:pPr>
                  <w:widowControl w:val="0"/>
                  <w:spacing w:after="0" w:before="0" w:line="276" w:lineRule="auto"/>
                  <w:jc w:val="right"/>
                  <w:rPr>
                    <w:sz w:val="22"/>
                    <w:szCs w:val="22"/>
                  </w:rPr>
                </w:pPr>
                <w:r w:rsidDel="00000000" w:rsidR="00000000" w:rsidRPr="00000000">
                  <w:rPr>
                    <w:sz w:val="22"/>
                    <w:szCs w:val="22"/>
                    <w:rtl w:val="0"/>
                  </w:rPr>
                  <w:t xml:space="preserve">25,952</w:t>
                </w:r>
              </w:p>
            </w:tc>
          </w:tr>
          <w:tr>
            <w:trPr>
              <w:cantSplit w:val="0"/>
              <w:trHeight w:val="420" w:hRule="atLeast"/>
              <w:tblHeader w:val="0"/>
            </w:trPr>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BF">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PROJECT </w:t>
                </w:r>
                <w:r w:rsidDel="00000000" w:rsidR="00000000" w:rsidRPr="00000000">
                  <w:rPr>
                    <w:b w:val="0"/>
                    <w:bCs w:val="0"/>
                    <w:i w:val="1"/>
                    <w:iCs w:val="1"/>
                    <w:sz w:val="22"/>
                    <w:szCs w:val="22"/>
                    <w:rtl w:val="0"/>
                  </w:rPr>
                  <w:t xml:space="preserve">(Excluding VAT)</w:t>
                </w:r>
                <w:r w:rsidDel="00000000" w:rsidR="00000000" w:rsidRPr="00000000">
                  <w:rPr>
                    <w:rtl w:val="0"/>
                  </w:rPr>
                </w:r>
              </w:p>
            </w:tc>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C0">
                <w:pPr>
                  <w:spacing w:after="0" w:before="0" w:lineRule="auto"/>
                  <w:jc w:val="right"/>
                  <w:rPr>
                    <w:rFonts w:ascii="Rubik Medium" w:cs="Rubik Medium" w:eastAsia="Rubik Medium" w:hAnsi="Rubik Medium"/>
                    <w:sz w:val="22"/>
                    <w:szCs w:val="22"/>
                  </w:rPr>
                </w:pPr>
                <w:r w:rsidDel="00000000" w:rsidR="00000000" w:rsidRPr="00000000">
                  <w:rPr>
                    <w:rtl w:val="0"/>
                  </w:rPr>
                </w:r>
              </w:p>
            </w:tc>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C1">
                <w:pPr>
                  <w:widowControl w:val="0"/>
                  <w:spacing w:after="0" w:before="0" w:line="276" w:lineRule="auto"/>
                  <w:rPr>
                    <w:rFonts w:ascii="Rubik Medium" w:cs="Rubik Medium" w:eastAsia="Rubik Medium" w:hAnsi="Rubik Medium"/>
                    <w:sz w:val="22"/>
                    <w:szCs w:val="22"/>
                  </w:rPr>
                </w:pPr>
                <w:r w:rsidDel="00000000" w:rsidR="00000000" w:rsidRPr="00000000">
                  <w:rPr>
                    <w:rtl w:val="0"/>
                  </w:rPr>
                </w:r>
              </w:p>
            </w:tc>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C2">
                <w:pPr>
                  <w:widowControl w:val="0"/>
                  <w:spacing w:after="0" w:before="0" w:line="276" w:lineRule="auto"/>
                  <w:jc w:val="right"/>
                  <w:rPr>
                    <w:rFonts w:ascii="Rubik Medium" w:cs="Rubik Medium" w:eastAsia="Rubik Medium" w:hAnsi="Rubik Medium"/>
                    <w:sz w:val="22"/>
                    <w:szCs w:val="22"/>
                  </w:rPr>
                </w:pPr>
                <w:r w:rsidDel="00000000" w:rsidR="00000000" w:rsidRPr="00000000">
                  <w:rPr>
                    <w:rFonts w:ascii="Rubik Medium" w:cs="Rubik Medium" w:eastAsia="Rubik Medium" w:hAnsi="Rubik Medium"/>
                    <w:sz w:val="22"/>
                    <w:szCs w:val="22"/>
                    <w:rtl w:val="0"/>
                  </w:rPr>
                  <w:t xml:space="preserve">52,502</w:t>
                </w:r>
              </w:p>
            </w:tc>
          </w:tr>
        </w:tbl>
      </w:sdtContent>
    </w:sdt>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xpt6fe7sph7f" w:id="13"/>
      <w:bookmarkEnd w:id="13"/>
      <w:r w:rsidDel="00000000" w:rsidR="00000000" w:rsidRPr="00000000">
        <w:rPr>
          <w:rtl w:val="0"/>
        </w:rPr>
        <w:t xml:space="preserve">Timeline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The project is designed to deliver the final manuscript by July (before the summer break), with acceptance and publication occurring subsequently.</w:t>
      </w:r>
    </w:p>
    <w:p w:rsidR="00000000" w:rsidDel="00000000" w:rsidP="00000000" w:rsidRDefault="00000000" w:rsidRPr="00000000" w14:paraId="000000C7">
      <w:pPr>
        <w:pStyle w:val="Heading4"/>
        <w:spacing w:after="0" w:before="120" w:line="240" w:lineRule="auto"/>
        <w:rPr>
          <w:rFonts w:ascii="Rubik Medium" w:cs="Rubik Medium" w:eastAsia="Rubik Medium" w:hAnsi="Rubik Medium"/>
        </w:rPr>
      </w:pPr>
      <w:bookmarkStart w:colFirst="0" w:colLast="0" w:name="_heading=h.f8b46dycd8s2" w:id="14"/>
      <w:bookmarkEnd w:id="14"/>
      <w:r w:rsidDel="00000000" w:rsidR="00000000" w:rsidRPr="00000000">
        <w:rPr>
          <w:rFonts w:ascii="Rubik Medium" w:cs="Rubik Medium" w:eastAsia="Rubik Medium" w:hAnsi="Rubik Medium"/>
          <w:rtl w:val="0"/>
        </w:rPr>
        <w:t xml:space="preserve">February (Part 1):</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tl w:val="0"/>
        </w:rPr>
        <w:t xml:space="preserve">Protocol Initiation: Drafting the scientific protocol and methodology.</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tl w:val="0"/>
        </w:rPr>
        <w:t xml:space="preserve">Committee Submission: Preparation of materials for internal/external compliance review.</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tl w:val="0"/>
        </w:rPr>
        <w:t xml:space="preserve">Narrative Review: Analyzing existing data to frame the discussion.</w:t>
      </w:r>
    </w:p>
    <w:p w:rsidR="00000000" w:rsidDel="00000000" w:rsidP="00000000" w:rsidRDefault="00000000" w:rsidRPr="00000000" w14:paraId="000000CB">
      <w:pPr>
        <w:pStyle w:val="Heading4"/>
        <w:spacing w:after="0" w:before="120" w:line="240" w:lineRule="auto"/>
        <w:rPr>
          <w:rFonts w:ascii="Rubik Medium" w:cs="Rubik Medium" w:eastAsia="Rubik Medium" w:hAnsi="Rubik Medium"/>
        </w:rPr>
      </w:pPr>
      <w:bookmarkStart w:colFirst="0" w:colLast="0" w:name="_heading=h.efrd5jna8onw" w:id="15"/>
      <w:bookmarkEnd w:id="15"/>
      <w:r w:rsidDel="00000000" w:rsidR="00000000" w:rsidRPr="00000000">
        <w:rPr>
          <w:rFonts w:ascii="Rubik Medium" w:cs="Rubik Medium" w:eastAsia="Rubik Medium" w:hAnsi="Rubik Medium"/>
          <w:rtl w:val="0"/>
        </w:rPr>
        <w:t xml:space="preserve">March (Part 2 Start):</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tl w:val="0"/>
        </w:rPr>
        <w:t xml:space="preserve">Kick-off Meeting (Group): Aligning the panel on objectives and scope.</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tl w:val="0"/>
        </w:rPr>
        <w:t xml:space="preserve">Materials Preparation: Sending pre-reads to doctors (approximately 1 hour of preparation time for them).</w:t>
      </w:r>
    </w:p>
    <w:p w:rsidR="00000000" w:rsidDel="00000000" w:rsidP="00000000" w:rsidRDefault="00000000" w:rsidRPr="00000000" w14:paraId="000000CE">
      <w:pPr>
        <w:pStyle w:val="Heading4"/>
        <w:spacing w:after="0" w:before="120" w:line="240" w:lineRule="auto"/>
        <w:rPr>
          <w:rFonts w:ascii="Rubik Medium" w:cs="Rubik Medium" w:eastAsia="Rubik Medium" w:hAnsi="Rubik Medium"/>
        </w:rPr>
      </w:pPr>
      <w:bookmarkStart w:colFirst="0" w:colLast="0" w:name="_heading=h.dgm8vfngjbdz" w:id="16"/>
      <w:bookmarkEnd w:id="16"/>
      <w:r w:rsidDel="00000000" w:rsidR="00000000" w:rsidRPr="00000000">
        <w:rPr>
          <w:rFonts w:ascii="Rubik Medium" w:cs="Rubik Medium" w:eastAsia="Rubik Medium" w:hAnsi="Rubik Medium"/>
          <w:rtl w:val="0"/>
        </w:rPr>
        <w:t xml:space="preserve">April - May:</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tl w:val="0"/>
        </w:rPr>
        <w:t xml:space="preserve">One-to-One Interviews: Individual sessions with each doctor to gather deep insights.</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tl w:val="0"/>
        </w:rPr>
        <w:t xml:space="preserve">Analysis: Synthesis of interview findings.</w:t>
      </w:r>
    </w:p>
    <w:p w:rsidR="00000000" w:rsidDel="00000000" w:rsidP="00000000" w:rsidRDefault="00000000" w:rsidRPr="00000000" w14:paraId="000000D1">
      <w:pPr>
        <w:pStyle w:val="Heading4"/>
        <w:spacing w:after="0" w:before="120" w:line="240" w:lineRule="auto"/>
        <w:rPr/>
      </w:pPr>
      <w:bookmarkStart w:colFirst="0" w:colLast="0" w:name="_heading=h.5m17z1avmfl2" w:id="17"/>
      <w:bookmarkEnd w:id="17"/>
      <w:r w:rsidDel="00000000" w:rsidR="00000000" w:rsidRPr="00000000">
        <w:rPr>
          <w:rFonts w:ascii="Rubik Medium" w:cs="Rubik Medium" w:eastAsia="Rubik Medium" w:hAnsi="Rubik Medium"/>
          <w:rtl w:val="0"/>
        </w:rPr>
        <w:t xml:space="preserve">June</w:t>
      </w:r>
      <w:r w:rsidDel="00000000" w:rsidR="00000000" w:rsidRPr="00000000">
        <w:rPr>
          <w:rtl w:val="0"/>
        </w:rPr>
        <w:t xml:space="preserve">:</w:t>
      </w:r>
    </w:p>
    <w:p w:rsidR="00000000" w:rsidDel="00000000" w:rsidP="00000000" w:rsidRDefault="00000000" w:rsidRPr="00000000" w14:paraId="000000D2">
      <w:pPr>
        <w:numPr>
          <w:ilvl w:val="0"/>
          <w:numId w:val="5"/>
        </w:numPr>
        <w:spacing w:after="0" w:before="120" w:line="240" w:lineRule="auto"/>
        <w:ind w:left="720" w:hanging="360"/>
        <w:rPr/>
      </w:pPr>
      <w:r w:rsidDel="00000000" w:rsidR="00000000" w:rsidRPr="00000000">
        <w:rPr>
          <w:rtl w:val="0"/>
        </w:rPr>
        <w:t xml:space="preserve">Plenary Meeting: Presentation of synthesized findings and voting/agreement on final recommendations.</w:t>
      </w:r>
    </w:p>
    <w:p w:rsidR="00000000" w:rsidDel="00000000" w:rsidP="00000000" w:rsidRDefault="00000000" w:rsidRPr="00000000" w14:paraId="000000D3">
      <w:pPr>
        <w:pStyle w:val="Heading4"/>
        <w:spacing w:after="0" w:before="120" w:line="240" w:lineRule="auto"/>
        <w:rPr>
          <w:rFonts w:ascii="Rubik Medium" w:cs="Rubik Medium" w:eastAsia="Rubik Medium" w:hAnsi="Rubik Medium"/>
        </w:rPr>
      </w:pPr>
      <w:bookmarkStart w:colFirst="0" w:colLast="0" w:name="_heading=h.wnydhsc9gyc6" w:id="18"/>
      <w:bookmarkEnd w:id="18"/>
      <w:r w:rsidDel="00000000" w:rsidR="00000000" w:rsidRPr="00000000">
        <w:rPr>
          <w:rFonts w:ascii="Rubik Medium" w:cs="Rubik Medium" w:eastAsia="Rubik Medium" w:hAnsi="Rubik Medium"/>
          <w:rtl w:val="0"/>
        </w:rPr>
        <w:t xml:space="preserve">July/August:</w:t>
      </w:r>
    </w:p>
    <w:p w:rsidR="00000000" w:rsidDel="00000000" w:rsidP="00000000" w:rsidRDefault="00000000" w:rsidRPr="00000000" w14:paraId="000000D4">
      <w:pPr>
        <w:numPr>
          <w:ilvl w:val="0"/>
          <w:numId w:val="13"/>
        </w:numPr>
        <w:spacing w:after="0" w:before="120" w:line="240" w:lineRule="auto"/>
        <w:ind w:left="720" w:hanging="360"/>
        <w:rPr/>
      </w:pPr>
      <w:r w:rsidDel="00000000" w:rsidR="00000000" w:rsidRPr="00000000">
        <w:rPr>
          <w:rtl w:val="0"/>
        </w:rPr>
        <w:t xml:space="preserve">Manuscript Finalization: Delivery of the full paper in English and Spanish.</w:t>
      </w:r>
    </w:p>
    <w:p w:rsidR="00000000" w:rsidDel="00000000" w:rsidP="00000000" w:rsidRDefault="00000000" w:rsidRPr="00000000" w14:paraId="000000D5">
      <w:pPr>
        <w:numPr>
          <w:ilvl w:val="0"/>
          <w:numId w:val="13"/>
        </w:numPr>
        <w:spacing w:after="0" w:before="120" w:line="240" w:lineRule="auto"/>
        <w:ind w:left="720" w:hanging="360"/>
        <w:rPr/>
      </w:pPr>
      <w:r w:rsidDel="00000000" w:rsidR="00000000" w:rsidRPr="00000000">
        <w:rPr>
          <w:rtl w:val="0"/>
        </w:rPr>
        <w:t xml:space="preserve">Poster Creation: Delivery of the conference asset.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left"/>
        <w:rPr/>
      </w:pPr>
      <w:r w:rsidDel="00000000" w:rsidR="00000000" w:rsidRPr="00000000">
        <w:rPr>
          <w:rtl w:val="0"/>
        </w:rPr>
      </w:r>
    </w:p>
    <w:p w:rsidR="00000000" w:rsidDel="00000000" w:rsidP="00000000" w:rsidRDefault="00000000" w:rsidRPr="00000000" w14:paraId="000000D7">
      <w:pPr>
        <w:pStyle w:val="Heading2"/>
        <w:rPr/>
      </w:pPr>
      <w:bookmarkStart w:colFirst="0" w:colLast="0" w:name="_heading=h.7yc3dtwkh43j" w:id="19"/>
      <w:bookmarkEnd w:id="19"/>
      <w:r w:rsidDel="00000000" w:rsidR="00000000" w:rsidRPr="00000000">
        <w:rPr>
          <w:rtl w:val="0"/>
        </w:rPr>
        <w:t xml:space="preserve">Partnership Position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This endeavor presents a unique opportunity to co-develop a robust expert consensus framework, moving beyond general clinical assumptions to address specific evidence gaps through rigorous scientific methodology. </w:t>
      </w:r>
    </w:p>
    <w:p w:rsidR="00000000" w:rsidDel="00000000" w:rsidP="00000000" w:rsidRDefault="00000000" w:rsidRPr="00000000" w14:paraId="000000D9">
      <w:pPr>
        <w:spacing w:after="240" w:before="240" w:lineRule="auto"/>
        <w:rPr/>
      </w:pPr>
      <w:r w:rsidDel="00000000" w:rsidR="00000000" w:rsidRPr="00000000">
        <w:rPr>
          <w:rtl w:val="0"/>
        </w:rPr>
        <w:t xml:space="preserve">From a contracting standpoint, this proposal is submitted by </w:t>
      </w:r>
      <w:r w:rsidDel="00000000" w:rsidR="00000000" w:rsidRPr="00000000">
        <w:rPr>
          <w:b w:val="1"/>
          <w:bCs w:val="1"/>
          <w:rtl w:val="0"/>
        </w:rPr>
        <w:t xml:space="preserve">SIGIL Scientific Enterprises</w:t>
      </w:r>
      <w:r w:rsidDel="00000000" w:rsidR="00000000" w:rsidRPr="00000000">
        <w:rPr>
          <w:rtl w:val="0"/>
        </w:rPr>
        <w:t xml:space="preserve">, a digital health umbrella company serving 7 niche-expertise hubs dedicated to the development of foundational technologies and implementation consulting for learning health systems and Value-Based Healthcare (VBHC).</w:t>
      </w:r>
    </w:p>
    <w:p w:rsidR="00000000" w:rsidDel="00000000" w:rsidP="00000000" w:rsidRDefault="00000000" w:rsidRPr="00000000" w14:paraId="000000DA">
      <w:pPr>
        <w:spacing w:after="240" w:before="240" w:lineRule="auto"/>
        <w:rPr/>
      </w:pPr>
      <w:r w:rsidDel="00000000" w:rsidR="00000000" w:rsidRPr="00000000">
        <w:rPr>
          <w:rtl w:val="0"/>
        </w:rPr>
        <w:t xml:space="preserve">To ensure the highest standards of clinical and methodological rigor, the project’s scientific execution will be delivered by </w:t>
      </w:r>
      <w:r w:rsidDel="00000000" w:rsidR="00000000" w:rsidRPr="00000000">
        <w:rPr>
          <w:b w:val="1"/>
          <w:bCs w:val="1"/>
          <w:rtl w:val="0"/>
        </w:rPr>
        <w:t xml:space="preserve">MTG Research and Development Lab</w:t>
      </w:r>
      <w:r w:rsidDel="00000000" w:rsidR="00000000" w:rsidRPr="00000000">
        <w:rPr>
          <w:rtl w:val="0"/>
        </w:rPr>
        <w:t xml:space="preserve">, a specialized entity within the SIGIL ecosystem dedicated to Real-World Evidence. MTG serves as the specialized scientific arm, bringing a multidisciplinary team of physicians, biomedical scientists, and researchers. Their track record includes expertise in over 10 clinical domains and multiple peer-reviewed publications in prestigious journals, ensuring that the final consensus meets the highest standards of scientific integrity.</w:t>
      </w:r>
    </w:p>
    <w:p w:rsidR="00000000" w:rsidDel="00000000" w:rsidP="00000000" w:rsidRDefault="00000000" w:rsidRPr="00000000" w14:paraId="000000DB">
      <w:pPr>
        <w:spacing w:after="240" w:before="240" w:lineRule="auto"/>
        <w:rPr/>
      </w:pPr>
      <w:r w:rsidDel="00000000" w:rsidR="00000000" w:rsidRPr="00000000">
        <w:rPr>
          <w:rtl w:val="0"/>
        </w:rPr>
        <w:t xml:space="preserve">To lead this initiative, Sigil assigns two senior profiles with extensive experience in clinical strategy and healthcare implementation:</w:t>
      </w:r>
    </w:p>
    <w:p w:rsidR="00000000" w:rsidDel="00000000" w:rsidP="00000000" w:rsidRDefault="00000000" w:rsidRPr="00000000" w14:paraId="000000DC">
      <w:pPr>
        <w:spacing w:after="240" w:before="240" w:lineRule="auto"/>
        <w:rPr>
          <w:i w:val="1"/>
          <w:iCs w:val="1"/>
        </w:rPr>
      </w:pPr>
      <w:r w:rsidDel="00000000" w:rsidR="00000000" w:rsidRPr="00000000">
        <w:rPr>
          <w:b w:val="1"/>
          <w:bCs w:val="1"/>
          <w:rtl w:val="0"/>
        </w:rPr>
        <w:t xml:space="preserve">Tiago Taveira-Gomes, MD, PhD</w:t>
      </w:r>
      <w:r w:rsidDel="00000000" w:rsidR="00000000" w:rsidRPr="00000000">
        <w:rPr>
          <w:rtl w:val="0"/>
        </w:rPr>
        <w:t xml:space="preserve"> </w:t>
      </w:r>
      <w:r w:rsidDel="00000000" w:rsidR="00000000" w:rsidRPr="00000000">
        <w:rPr>
          <w:i w:val="1"/>
          <w:iCs w:val="1"/>
          <w:rtl w:val="0"/>
        </w:rPr>
        <w:t xml:space="preserve">Project Strategic Lead</w:t>
      </w:r>
    </w:p>
    <w:p w:rsidR="00000000" w:rsidDel="00000000" w:rsidP="00000000" w:rsidRDefault="00000000" w:rsidRPr="00000000" w14:paraId="000000DD">
      <w:pPr>
        <w:numPr>
          <w:ilvl w:val="0"/>
          <w:numId w:val="8"/>
        </w:numPr>
        <w:spacing w:after="0" w:before="240" w:lineRule="auto"/>
        <w:ind w:left="720" w:hanging="360"/>
        <w:rPr/>
      </w:pPr>
      <w:r w:rsidDel="00000000" w:rsidR="00000000" w:rsidRPr="00000000">
        <w:rPr>
          <w:rtl w:val="0"/>
        </w:rPr>
        <w:t xml:space="preserve">Founder &amp; CEO | OPVANCE / MTG / SIGIL Scientific Enterprises </w:t>
      </w:r>
    </w:p>
    <w:p w:rsidR="00000000" w:rsidDel="00000000" w:rsidP="00000000" w:rsidRDefault="00000000" w:rsidRPr="00000000" w14:paraId="000000DE">
      <w:pPr>
        <w:numPr>
          <w:ilvl w:val="0"/>
          <w:numId w:val="8"/>
        </w:numPr>
        <w:spacing w:after="0" w:before="0" w:lineRule="auto"/>
        <w:ind w:left="720" w:hanging="360"/>
        <w:rPr/>
      </w:pPr>
      <w:r w:rsidDel="00000000" w:rsidR="00000000" w:rsidRPr="00000000">
        <w:rPr>
          <w:rtl w:val="0"/>
        </w:rPr>
        <w:t xml:space="preserve">Physician, data scientist, and serial entrepreneur with over 10 years of experience delivering large healthcare technology projects. He bridges the gap between clinical needs and technological execution, ensuring the project aligns with scientific best practices.</w:t>
      </w:r>
    </w:p>
    <w:p w:rsidR="00000000" w:rsidDel="00000000" w:rsidP="00000000" w:rsidRDefault="00000000" w:rsidRPr="00000000" w14:paraId="000000DF">
      <w:pPr>
        <w:numPr>
          <w:ilvl w:val="0"/>
          <w:numId w:val="8"/>
        </w:numPr>
        <w:spacing w:after="0" w:before="0" w:lineRule="auto"/>
        <w:ind w:left="720" w:hanging="360"/>
        <w:rPr/>
      </w:pPr>
      <w:r w:rsidDel="00000000" w:rsidR="00000000" w:rsidRPr="00000000">
        <w:rPr>
          <w:b w:val="1"/>
          <w:bCs w:val="1"/>
          <w:rtl w:val="0"/>
        </w:rPr>
        <w:t xml:space="preserve">Core Expertise:</w:t>
      </w:r>
      <w:r w:rsidDel="00000000" w:rsidR="00000000" w:rsidRPr="00000000">
        <w:rPr>
          <w:rtl w:val="0"/>
        </w:rPr>
        <w:t xml:space="preserve"> Real World Evidence &amp; Implementation Science, Data Science &amp; Machine Learning, AI in Healthcare.</w:t>
      </w:r>
    </w:p>
    <w:p w:rsidR="00000000" w:rsidDel="00000000" w:rsidP="00000000" w:rsidRDefault="00000000" w:rsidRPr="00000000" w14:paraId="000000E0">
      <w:pPr>
        <w:numPr>
          <w:ilvl w:val="0"/>
          <w:numId w:val="8"/>
        </w:numPr>
        <w:spacing w:after="0" w:before="0" w:lineRule="auto"/>
        <w:ind w:left="720" w:hanging="360"/>
        <w:rPr/>
      </w:pPr>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0E1">
      <w:pPr>
        <w:numPr>
          <w:ilvl w:val="1"/>
          <w:numId w:val="8"/>
        </w:numPr>
        <w:spacing w:after="0" w:before="0" w:lineRule="auto"/>
        <w:ind w:left="1440" w:hanging="360"/>
        <w:rPr/>
      </w:pPr>
      <w:r w:rsidDel="00000000" w:rsidR="00000000" w:rsidRPr="00000000">
        <w:rPr>
          <w:rtl w:val="0"/>
        </w:rPr>
        <w:t xml:space="preserve">PhD in Medicine - Medical Education &amp; Medical Informatics, University of Porto.</w:t>
      </w:r>
    </w:p>
    <w:p w:rsidR="00000000" w:rsidDel="00000000" w:rsidP="00000000" w:rsidRDefault="00000000" w:rsidRPr="00000000" w14:paraId="000000E2">
      <w:pPr>
        <w:numPr>
          <w:ilvl w:val="1"/>
          <w:numId w:val="8"/>
        </w:numPr>
        <w:spacing w:after="0" w:before="0" w:lineRule="auto"/>
        <w:ind w:left="1440" w:hanging="360"/>
        <w:rPr/>
      </w:pPr>
      <w:r w:rsidDel="00000000" w:rsidR="00000000" w:rsidRPr="00000000">
        <w:rPr>
          <w:rtl w:val="0"/>
        </w:rPr>
        <w:t xml:space="preserve">MSc in Information Engineering - University of Porto.</w:t>
      </w:r>
    </w:p>
    <w:p w:rsidR="00000000" w:rsidDel="00000000" w:rsidP="00000000" w:rsidRDefault="00000000" w:rsidRPr="00000000" w14:paraId="000000E3">
      <w:pPr>
        <w:numPr>
          <w:ilvl w:val="1"/>
          <w:numId w:val="8"/>
        </w:numPr>
        <w:spacing w:after="240" w:before="0" w:lineRule="auto"/>
        <w:ind w:left="1440" w:hanging="360"/>
        <w:rPr/>
      </w:pPr>
      <w:r w:rsidDel="00000000" w:rsidR="00000000" w:rsidRPr="00000000">
        <w:rPr>
          <w:rtl w:val="0"/>
        </w:rPr>
        <w:t xml:space="preserve">MD - University of Porto Faculty of Medicine.</w:t>
      </w:r>
    </w:p>
    <w:p w:rsidR="00000000" w:rsidDel="00000000" w:rsidP="00000000" w:rsidRDefault="00000000" w:rsidRPr="00000000" w14:paraId="000000E4">
      <w:pPr>
        <w:spacing w:after="240" w:before="240" w:lineRule="auto"/>
        <w:rPr>
          <w:i w:val="1"/>
          <w:iCs w:val="1"/>
        </w:rPr>
      </w:pPr>
      <w:r w:rsidDel="00000000" w:rsidR="00000000" w:rsidRPr="00000000">
        <w:rPr>
          <w:b w:val="1"/>
          <w:bCs w:val="1"/>
          <w:rtl w:val="0"/>
        </w:rPr>
        <w:t xml:space="preserve">João Gancho Figueiredo, MD</w:t>
      </w:r>
      <w:r w:rsidDel="00000000" w:rsidR="00000000" w:rsidRPr="00000000">
        <w:rPr>
          <w:rtl w:val="0"/>
        </w:rPr>
        <w:t xml:space="preserve"> </w:t>
      </w:r>
      <w:r w:rsidDel="00000000" w:rsidR="00000000" w:rsidRPr="00000000">
        <w:rPr>
          <w:i w:val="1"/>
          <w:iCs w:val="1"/>
          <w:rtl w:val="0"/>
        </w:rPr>
        <w:t xml:space="preserve">Senior Clinical Lead</w:t>
      </w:r>
    </w:p>
    <w:p w:rsidR="00000000" w:rsidDel="00000000" w:rsidP="00000000" w:rsidRDefault="00000000" w:rsidRPr="00000000" w14:paraId="000000E5">
      <w:pPr>
        <w:numPr>
          <w:ilvl w:val="0"/>
          <w:numId w:val="1"/>
        </w:numPr>
        <w:spacing w:after="0" w:before="240" w:lineRule="auto"/>
        <w:ind w:left="720" w:hanging="360"/>
        <w:rPr/>
      </w:pPr>
      <w:r w:rsidDel="00000000" w:rsidR="00000000" w:rsidRPr="00000000">
        <w:rPr>
          <w:rtl w:val="0"/>
        </w:rPr>
        <w:t xml:space="preserve">Senior Clinical Consultant | Sigil Scientific Enterprises</w:t>
      </w:r>
    </w:p>
    <w:p w:rsidR="00000000" w:rsidDel="00000000" w:rsidP="00000000" w:rsidRDefault="00000000" w:rsidRPr="00000000" w14:paraId="000000E6">
      <w:pPr>
        <w:numPr>
          <w:ilvl w:val="0"/>
          <w:numId w:val="1"/>
        </w:numPr>
        <w:spacing w:after="0" w:before="0" w:lineRule="auto"/>
        <w:ind w:left="720" w:hanging="360"/>
        <w:rPr/>
      </w:pPr>
      <w:r w:rsidDel="00000000" w:rsidR="00000000" w:rsidRPr="00000000">
        <w:rPr>
          <w:rtl w:val="0"/>
        </w:rPr>
        <w:t xml:space="preserve">Medical Doctor with extensive experience in clinical strategy and medical evidence generation. He brings a deep understanding of clinical decision-making processes and health data interoperability, ensuring that the expert recommendations are practical, clinically relevant, and implementable in real-world settings.</w:t>
      </w:r>
    </w:p>
    <w:p w:rsidR="00000000" w:rsidDel="00000000" w:rsidP="00000000" w:rsidRDefault="00000000" w:rsidRPr="00000000" w14:paraId="000000E7">
      <w:pPr>
        <w:numPr>
          <w:ilvl w:val="0"/>
          <w:numId w:val="1"/>
        </w:numPr>
        <w:spacing w:after="0" w:before="0" w:lineRule="auto"/>
        <w:ind w:left="720" w:hanging="360"/>
        <w:rPr/>
      </w:pPr>
      <w:r w:rsidDel="00000000" w:rsidR="00000000" w:rsidRPr="00000000">
        <w:rPr>
          <w:b w:val="1"/>
          <w:bCs w:val="1"/>
          <w:rtl w:val="0"/>
        </w:rPr>
        <w:t xml:space="preserve">Core Expertise:</w:t>
      </w:r>
      <w:r w:rsidDel="00000000" w:rsidR="00000000" w:rsidRPr="00000000">
        <w:rPr>
          <w:rtl w:val="0"/>
        </w:rPr>
        <w:t xml:space="preserve"> Clinical Strategy, Medical Evidence Generation, Healthcare Interoperability.</w:t>
      </w:r>
    </w:p>
    <w:p w:rsidR="00000000" w:rsidDel="00000000" w:rsidP="00000000" w:rsidRDefault="00000000" w:rsidRPr="00000000" w14:paraId="000000E8">
      <w:pPr>
        <w:numPr>
          <w:ilvl w:val="0"/>
          <w:numId w:val="1"/>
        </w:numPr>
        <w:spacing w:after="0" w:before="0" w:lineRule="auto"/>
        <w:ind w:left="720" w:hanging="360"/>
        <w:rPr/>
      </w:pPr>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0E9">
      <w:pPr>
        <w:numPr>
          <w:ilvl w:val="1"/>
          <w:numId w:val="1"/>
        </w:numPr>
        <w:spacing w:after="0" w:before="0" w:lineRule="auto"/>
        <w:ind w:left="1440" w:hanging="360"/>
        <w:rPr/>
      </w:pPr>
      <w:r w:rsidDel="00000000" w:rsidR="00000000" w:rsidRPr="00000000">
        <w:rPr>
          <w:rtl w:val="0"/>
        </w:rPr>
        <w:t xml:space="preserve">Postgraduate Specialization in Healthcare Management – Nova School of Business and Economics.</w:t>
      </w:r>
    </w:p>
    <w:p w:rsidR="00000000" w:rsidDel="00000000" w:rsidP="00000000" w:rsidRDefault="00000000" w:rsidRPr="00000000" w14:paraId="000000EA">
      <w:pPr>
        <w:numPr>
          <w:ilvl w:val="1"/>
          <w:numId w:val="1"/>
        </w:numPr>
        <w:spacing w:after="0" w:before="0" w:lineRule="auto"/>
        <w:ind w:left="1440" w:hanging="360"/>
        <w:rPr/>
      </w:pPr>
      <w:r w:rsidDel="00000000" w:rsidR="00000000" w:rsidRPr="00000000">
        <w:rPr>
          <w:rtl w:val="0"/>
        </w:rPr>
        <w:t xml:space="preserve">Specialization in Occupational Medicine – National School of Public Health.</w:t>
      </w:r>
    </w:p>
    <w:p w:rsidR="00000000" w:rsidDel="00000000" w:rsidP="00000000" w:rsidRDefault="00000000" w:rsidRPr="00000000" w14:paraId="000000EB">
      <w:pPr>
        <w:numPr>
          <w:ilvl w:val="1"/>
          <w:numId w:val="1"/>
        </w:numPr>
        <w:spacing w:after="240" w:before="0" w:lineRule="auto"/>
        <w:ind w:left="1440" w:hanging="360"/>
        <w:rPr/>
      </w:pPr>
      <w:r w:rsidDel="00000000" w:rsidR="00000000" w:rsidRPr="00000000">
        <w:rPr>
          <w:rtl w:val="0"/>
        </w:rPr>
        <w:t xml:space="preserve">Master’s Degree in Medicine – University of Lisbon.</w:t>
      </w:r>
    </w:p>
    <w:p w:rsidR="00000000" w:rsidDel="00000000" w:rsidP="00000000" w:rsidRDefault="00000000" w:rsidRPr="00000000" w14:paraId="000000EC">
      <w:pPr>
        <w:spacing w:after="240" w:before="240" w:lineRule="auto"/>
        <w:rPr>
          <w:i w:val="1"/>
          <w:iCs w:val="1"/>
        </w:rPr>
      </w:pPr>
      <w:r w:rsidDel="00000000" w:rsidR="00000000" w:rsidRPr="00000000">
        <w:rPr>
          <w:b w:val="1"/>
          <w:bCs w:val="1"/>
          <w:rtl w:val="0"/>
        </w:rPr>
        <w:t xml:space="preserve">To be Assigned (TBA)</w:t>
      </w:r>
      <w:r w:rsidDel="00000000" w:rsidR="00000000" w:rsidRPr="00000000">
        <w:rPr>
          <w:rtl w:val="0"/>
        </w:rPr>
        <w:t xml:space="preserve"> </w:t>
      </w:r>
      <w:r w:rsidDel="00000000" w:rsidR="00000000" w:rsidRPr="00000000">
        <w:rPr>
          <w:i w:val="1"/>
          <w:iCs w:val="1"/>
          <w:rtl w:val="0"/>
        </w:rPr>
        <w:t xml:space="preserve">Senior Medical Writer (PhD)</w:t>
      </w:r>
    </w:p>
    <w:p w:rsidR="00000000" w:rsidDel="00000000" w:rsidP="00000000" w:rsidRDefault="00000000" w:rsidRPr="00000000" w14:paraId="000000ED">
      <w:pPr>
        <w:spacing w:after="240" w:before="240" w:lineRule="auto"/>
        <w:rPr/>
      </w:pPr>
      <w:r w:rsidDel="00000000" w:rsidR="00000000" w:rsidRPr="00000000">
        <w:rPr>
          <w:rtl w:val="0"/>
        </w:rPr>
        <w:t xml:space="preserve">Profile: A senior scientific researcher with a PhD in Biomedical Sciences or a related field, with a proven track record of peer-reviewed publications in high-impact journals. This profile will be responsible for the medical writing, ensuring the manuscript meets the highest editorial standards.</w:t>
      </w:r>
    </w:p>
    <w:p w:rsidR="00000000" w:rsidDel="00000000" w:rsidP="00000000" w:rsidRDefault="00000000" w:rsidRPr="00000000" w14:paraId="000000EE">
      <w:pPr>
        <w:pStyle w:val="Heading2"/>
        <w:rPr/>
      </w:pPr>
      <w:bookmarkStart w:colFirst="0" w:colLast="0" w:name="_heading=h.ts3p1versih1" w:id="20"/>
      <w:bookmarkEnd w:id="20"/>
      <w:r w:rsidDel="00000000" w:rsidR="00000000" w:rsidRPr="00000000">
        <w:rPr>
          <w:rtl w:val="0"/>
        </w:rPr>
        <w:t xml:space="preserve">Payment Plan</w:t>
      </w:r>
    </w:p>
    <w:p w:rsidR="00000000" w:rsidDel="00000000" w:rsidP="00000000" w:rsidRDefault="00000000" w:rsidRPr="00000000" w14:paraId="000000EF">
      <w:pPr>
        <w:rPr/>
      </w:pPr>
      <w:r w:rsidDel="00000000" w:rsidR="00000000" w:rsidRPr="00000000">
        <w:rPr>
          <w:rFonts w:ascii="Rubik" w:cs="Rubik" w:eastAsia="Rubik" w:hAnsi="Rubik"/>
          <w:b w:val="1"/>
          <w:bCs w:val="1"/>
          <w:rtl w:val="0"/>
        </w:rPr>
        <w:t xml:space="preserve">The specific payment schedule is to be defined together with Alexion</w:t>
      </w:r>
      <w:r w:rsidDel="00000000" w:rsidR="00000000" w:rsidRPr="00000000">
        <w:rPr>
          <w:rtl w:val="0"/>
        </w:rPr>
        <w:t xml:space="preserve"> to ensure alignment with the institution's procurement procedures. However, considering the phased nature of this proposal, we suggest the following structure:</w:t>
      </w:r>
    </w:p>
    <w:p w:rsidR="00000000" w:rsidDel="00000000" w:rsidP="00000000" w:rsidRDefault="00000000" w:rsidRPr="00000000" w14:paraId="000000F0">
      <w:pPr>
        <w:numPr>
          <w:ilvl w:val="0"/>
          <w:numId w:val="6"/>
        </w:numPr>
        <w:spacing w:after="0" w:before="240" w:lineRule="auto"/>
        <w:ind w:left="720" w:hanging="360"/>
        <w:rPr/>
      </w:pPr>
      <w:r w:rsidDel="00000000" w:rsidR="00000000" w:rsidRPr="00000000">
        <w:rPr>
          <w:b w:val="1"/>
          <w:bCs w:val="1"/>
          <w:rtl w:val="0"/>
        </w:rPr>
        <w:t xml:space="preserve">Part 1 Fees (Protocol &amp; Setup):</w:t>
      </w:r>
      <w:r w:rsidDel="00000000" w:rsidR="00000000" w:rsidRPr="00000000">
        <w:rPr>
          <w:rtl w:val="0"/>
        </w:rPr>
        <w:t xml:space="preserve"> Invoiced upon contract signing.</w:t>
      </w:r>
    </w:p>
    <w:p w:rsidR="00000000" w:rsidDel="00000000" w:rsidP="00000000" w:rsidRDefault="00000000" w:rsidRPr="00000000" w14:paraId="000000F1">
      <w:pPr>
        <w:numPr>
          <w:ilvl w:val="0"/>
          <w:numId w:val="6"/>
        </w:numPr>
        <w:spacing w:after="0" w:before="0" w:lineRule="auto"/>
        <w:ind w:left="720" w:hanging="360"/>
        <w:rPr/>
      </w:pPr>
      <w:r w:rsidDel="00000000" w:rsidR="00000000" w:rsidRPr="00000000">
        <w:rPr>
          <w:b w:val="1"/>
          <w:bCs w:val="1"/>
          <w:rtl w:val="0"/>
        </w:rPr>
        <w:t xml:space="preserve">Part 2 Fees (Execution):</w:t>
      </w:r>
      <w:r w:rsidDel="00000000" w:rsidR="00000000" w:rsidRPr="00000000">
        <w:rPr>
          <w:rtl w:val="0"/>
        </w:rPr>
        <w:t xml:space="preserve"> We suggest a milestone-based approach, where the final balance is directly linked to the successful delivery of the primary scientific output, specifically the submission of the expert recommendation manuscript to the target peer-reviewed journal.</w:t>
      </w:r>
    </w:p>
    <w:p w:rsidR="00000000" w:rsidDel="00000000" w:rsidP="00000000" w:rsidRDefault="00000000" w:rsidRPr="00000000" w14:paraId="000000F2">
      <w:pPr>
        <w:numPr>
          <w:ilvl w:val="0"/>
          <w:numId w:val="6"/>
        </w:numPr>
        <w:spacing w:after="240" w:before="0" w:lineRule="auto"/>
        <w:ind w:left="720" w:hanging="360"/>
        <w:rPr/>
      </w:pPr>
      <w:r w:rsidDel="00000000" w:rsidR="00000000" w:rsidRPr="00000000">
        <w:rPr>
          <w:b w:val="1"/>
          <w:bCs w:val="1"/>
          <w:rtl w:val="0"/>
        </w:rPr>
        <w:t xml:space="preserve">Pass-Through Costs (HCP Honoraria):</w:t>
      </w:r>
      <w:r w:rsidDel="00000000" w:rsidR="00000000" w:rsidRPr="00000000">
        <w:rPr>
          <w:rtl w:val="0"/>
        </w:rPr>
        <w:t xml:space="preserve"> As Sigil will handle the payments to the experts, these costs (including the administrative management fee) shall be invoiced separately, at the end of the project development, to ensure fair remuneration of the healthcare professionals.</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Rubik Medium" w:cs="Rubik Medium" w:eastAsia="Rubik Medium" w:hAnsi="Rubik Medium"/>
          <w:color w:val="172e42"/>
          <w:sz w:val="32"/>
          <w:szCs w:val="32"/>
        </w:rPr>
      </w:pPr>
      <w:bookmarkStart w:colFirst="0" w:colLast="0" w:name="_heading=h.ky4zvama79nz" w:id="21"/>
      <w:bookmarkEnd w:id="21"/>
      <w:r w:rsidDel="00000000" w:rsidR="00000000" w:rsidRPr="00000000">
        <w:rPr>
          <w:rFonts w:ascii="Rubik Medium" w:cs="Rubik Medium" w:eastAsia="Rubik Medium" w:hAnsi="Rubik Medium"/>
          <w:color w:val="172e42"/>
          <w:sz w:val="32"/>
          <w:szCs w:val="32"/>
          <w:rtl w:val="0"/>
        </w:rPr>
        <w:t xml:space="preserve">Terms &amp; Conditions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1. This proposal is valid for acceptance for a period of 60 days from the date of submission. After this period, SIGIL Scientific Enterprises reserves the right to review the resource availability and cost structure.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3. Expert Honoraria and Independence</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Pass-Through Costs: Fair Market Value (FMV) honoraria for the participating KOLs are excluded from the professional service fees and are treated as Pass-Through Costs. These amounts will be invoiced to the Client (at the end of the project).</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Administrative Fee: A 3% administrative fee will be applied to the total volume of managed Pass-Through Costs to cover banking, compliance, and processing overheads.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Independence: The Client acknowledges that the participation of experts is voluntary. SIGIL cannot guarantee the participation of specific individuals, nor be held liable for delays caused by expert unresponsiveness.</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4. Project Timeline and Governance</w:t>
      </w:r>
    </w:p>
    <w:p w:rsidR="00000000" w:rsidDel="00000000" w:rsidP="00000000" w:rsidRDefault="00000000" w:rsidRPr="00000000" w14:paraId="000000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Estimates: The proposed timeline is an estimate based on standard response times. SIGIL shall not be held responsible for delays caused by factors beyond its reasonable control.</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Review Cycles: To ensure the project meets the target publication date, the Client shall have a maximum of fifteen (15) business days to provide consolidated feedback on deliverables.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Deemed Approval: If no written feedback is received within this period, the deliverable shall be considered approved by default, allowing the project to proceed to the next phase.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7. To avoid ambiguity, the following are excluded from this agreement:</w:t>
      </w:r>
    </w:p>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u w:val="none"/>
        </w:rPr>
      </w:pPr>
      <w:r w:rsidDel="00000000" w:rsidR="00000000" w:rsidRPr="00000000">
        <w:rPr>
          <w:rtl w:val="0"/>
        </w:rPr>
        <w:t xml:space="preserve">SIGIL is not responsible for sourcing or securing direct access to patient clinical data from hospitals (EMR extraction).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Expert Engagement Liability: SIGIL cannot be held liable for delays caused by the unresponsiveness of the Medical Experts.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u w:val="none"/>
        </w:rPr>
      </w:pPr>
      <w:r w:rsidDel="00000000" w:rsidR="00000000" w:rsidRPr="00000000">
        <w:rPr>
          <w:rtl w:val="0"/>
        </w:rPr>
        <w:t xml:space="preserve">Journal Fees: Article Processing Charges (APCs) and Open Access fees are not included in the budget.</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8. Cancellation Policy In the event of project cancellation by the Client:</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u w:val="none"/>
        </w:rPr>
      </w:pPr>
      <w:r w:rsidDel="00000000" w:rsidR="00000000" w:rsidRPr="00000000">
        <w:rPr>
          <w:rtl w:val="0"/>
        </w:rPr>
        <w:t xml:space="preserve">Cancellation after Kick-off: 40% of the total project fee is due.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Cancellation after Questionnaire Development/Fieldwork start: 70% of the total project fee is due.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Cancellation after Draft Delivery: 100% of the total project fee is due.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u w:val="none"/>
        </w:rPr>
      </w:pPr>
      <w:r w:rsidDel="00000000" w:rsidR="00000000" w:rsidRPr="00000000">
        <w:rPr>
          <w:rtl w:val="0"/>
        </w:rPr>
        <w:t xml:space="preserve">Pass-Through Costs: Any non-recoverable costs incurred with third parties are fully reimbursable by the Client.</w:t>
      </w:r>
      <w:r w:rsidDel="00000000" w:rsidR="00000000" w:rsidRPr="00000000">
        <w:rPr>
          <w:rtl w:val="0"/>
        </w:rPr>
      </w:r>
    </w:p>
    <w:sectPr>
      <w:headerReference r:id="rId12" w:type="default"/>
      <w:headerReference r:id="rId13" w:type="first"/>
      <w:footerReference r:id="rId14" w:type="default"/>
      <w:pgSz w:h="16838" w:w="11906" w:orient="portrait"/>
      <w:pgMar w:bottom="1440" w:top="180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a Antunes" w:id="0" w:date="2026-02-03T13:34:26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 off meeting with kol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tabs>
        <w:tab w:val="right" w:leader="none" w:pos="8993"/>
      </w:tabs>
      <w:spacing w:line="240" w:lineRule="auto"/>
      <w:ind w:right="33"/>
      <w:rPr>
        <w:rFonts w:ascii="Rubik Light" w:cs="Rubik Light" w:eastAsia="Rubik Light" w:hAnsi="Rubik Light"/>
        <w:color w:val="172e42"/>
        <w:sz w:val="18"/>
        <w:szCs w:val="18"/>
      </w:rPr>
    </w:pPr>
    <w:r w:rsidDel="00000000" w:rsidR="00000000" w:rsidRPr="00000000">
      <w:rPr>
        <w:rFonts w:ascii="Rubik Light" w:cs="Rubik Light" w:eastAsia="Rubik Light" w:hAnsi="Rubik Light"/>
        <w:color w:val="172e42"/>
        <w:sz w:val="18"/>
        <w:szCs w:val="18"/>
        <w:rtl w:val="0"/>
      </w:rPr>
      <w:t xml:space="preserve">SIGIL Scientific Enterprises</w:t>
      <w:tab/>
    </w:r>
    <w:r w:rsidDel="00000000" w:rsidR="00000000" w:rsidRPr="00000000">
      <w:rPr>
        <w:rFonts w:ascii="Rubik Light" w:cs="Rubik Light" w:eastAsia="Rubik Light" w:hAnsi="Rubik Light"/>
        <w:color w:val="172e42"/>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widowControl w:val="0"/>
      <w:spacing w:after="0" w:before="0" w:line="240" w:lineRule="auto"/>
      <w:rPr>
        <w:rFonts w:ascii="Rubik Medium" w:cs="Rubik Medium" w:eastAsia="Rubik Medium" w:hAnsi="Rubik Medium"/>
        <w:color w:val="172e42"/>
        <w:sz w:val="18"/>
        <w:szCs w:val="18"/>
      </w:rPr>
    </w:pPr>
    <w:r w:rsidDel="00000000" w:rsidR="00000000" w:rsidRPr="00000000">
      <w:rPr>
        <w:rFonts w:ascii="Rubik Medium" w:cs="Rubik Medium" w:eastAsia="Rubik Medium" w:hAnsi="Rubik Medium"/>
        <w:color w:val="172e42"/>
        <w:sz w:val="18"/>
        <w:szCs w:val="18"/>
        <w:rtl w:val="0"/>
      </w:rPr>
      <w:t xml:space="preserve">Project</w:t>
      <w:tab/>
      <w:tab/>
      <w:t xml:space="preserve">Document Type</w:t>
      <w:tab/>
      <w:tab/>
      <w:t xml:space="preserve">Version </w:t>
      <w:tab/>
      <w:tab/>
      <w:t xml:space="preserve">Class   </w:t>
      <w:tab/>
      <w:tab/>
      <w:tab/>
      <w:t xml:space="preserve">Date</w:t>
    </w:r>
  </w:p>
  <w:p w:rsidR="00000000" w:rsidDel="00000000" w:rsidP="00000000" w:rsidRDefault="00000000" w:rsidRPr="00000000" w14:paraId="0000010A">
    <w:pPr>
      <w:widowControl w:val="0"/>
      <w:spacing w:after="0" w:before="0" w:line="240" w:lineRule="auto"/>
      <w:rPr>
        <w:rFonts w:ascii="Rubik Light" w:cs="Rubik Light" w:eastAsia="Rubik Light" w:hAnsi="Rubik Light"/>
        <w:sz w:val="18"/>
        <w:szCs w:val="18"/>
      </w:rPr>
    </w:pPr>
    <w:r w:rsidDel="00000000" w:rsidR="00000000" w:rsidRPr="00000000">
      <w:rPr>
        <w:color w:val="434343"/>
        <w:sz w:val="18"/>
        <w:szCs w:val="18"/>
        <w:rtl w:val="0"/>
      </w:rPr>
      <w:t xml:space="preserve">EDGE</w:t>
      <w:tab/>
    </w:r>
    <w:r w:rsidDel="00000000" w:rsidR="00000000" w:rsidRPr="00000000">
      <w:rPr>
        <w:rFonts w:ascii="Rubik Light" w:cs="Rubik Light" w:eastAsia="Rubik Light" w:hAnsi="Rubik Light"/>
        <w:color w:val="434343"/>
        <w:sz w:val="18"/>
        <w:szCs w:val="18"/>
        <w:rtl w:val="0"/>
      </w:rPr>
      <w:tab/>
      <w:t xml:space="preserve">Proposal</w:t>
      <w:tab/>
      <w:tab/>
      <w:tab/>
      <w:t xml:space="preserve">0.</w:t>
    </w:r>
    <w:r w:rsidDel="00000000" w:rsidR="00000000" w:rsidRPr="00000000">
      <w:rPr>
        <w:color w:val="434343"/>
        <w:sz w:val="18"/>
        <w:szCs w:val="18"/>
        <w:rtl w:val="0"/>
      </w:rPr>
      <w:t xml:space="preserve">2</w:t>
    </w:r>
    <w:r w:rsidDel="00000000" w:rsidR="00000000" w:rsidRPr="00000000">
      <w:rPr>
        <w:rFonts w:ascii="Rubik Light" w:cs="Rubik Light" w:eastAsia="Rubik Light" w:hAnsi="Rubik Light"/>
        <w:color w:val="434343"/>
        <w:sz w:val="18"/>
        <w:szCs w:val="18"/>
        <w:rtl w:val="0"/>
      </w:rPr>
      <w:tab/>
      <w:tab/>
      <w:t xml:space="preserve">Confidential</w:t>
      <w:tab/>
      <w:tab/>
    </w:r>
    <w:r w:rsidDel="00000000" w:rsidR="00000000" w:rsidRPr="00000000">
      <w:rPr>
        <w:color w:val="434343"/>
        <w:sz w:val="18"/>
        <w:szCs w:val="18"/>
        <w:rtl w:val="0"/>
      </w:rPr>
      <w:t xml:space="preserve">30 Jan</w:t>
    </w:r>
    <w:r w:rsidDel="00000000" w:rsidR="00000000" w:rsidRPr="00000000">
      <w:rPr>
        <w:rFonts w:ascii="Rubik Light" w:cs="Rubik Light" w:eastAsia="Rubik Light" w:hAnsi="Rubik Light"/>
        <w:color w:val="434343"/>
        <w:sz w:val="18"/>
        <w:szCs w:val="18"/>
        <w:rtl w:val="0"/>
      </w:rPr>
      <w:t xml:space="preserve">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spacing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Light" w:cs="Rubik Light" w:eastAsia="Rubik Light" w:hAnsi="Rubik Light"/>
        <w:sz w:val="24"/>
        <w:szCs w:val="24"/>
        <w:lang w:val="en"/>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20" w:before="200" w:line="240" w:lineRule="auto"/>
    </w:pPr>
    <w:rPr>
      <w:rFonts w:ascii="Rubik Medium" w:cs="Rubik Medium" w:eastAsia="Rubik Medium" w:hAnsi="Rubik Medium"/>
      <w:color w:val="172e42"/>
      <w:sz w:val="40"/>
      <w:szCs w:val="40"/>
    </w:rPr>
  </w:style>
  <w:style w:type="paragraph" w:styleId="Heading2">
    <w:name w:val="heading 2"/>
    <w:basedOn w:val="Normal"/>
    <w:next w:val="Normal"/>
    <w:pPr>
      <w:keepNext w:val="1"/>
      <w:keepLines w:val="1"/>
      <w:spacing w:before="360" w:line="276" w:lineRule="auto"/>
    </w:pPr>
    <w:rPr>
      <w:rFonts w:ascii="Rubik Medium" w:cs="Rubik Medium" w:eastAsia="Rubik Medium" w:hAnsi="Rubik Medium"/>
      <w:color w:val="172e42"/>
      <w:sz w:val="32"/>
      <w:szCs w:val="32"/>
    </w:rPr>
  </w:style>
  <w:style w:type="paragraph" w:styleId="Heading3">
    <w:name w:val="heading 3"/>
    <w:basedOn w:val="Normal"/>
    <w:next w:val="Normal"/>
    <w:pPr>
      <w:keepNext w:val="1"/>
      <w:keepLines w:val="1"/>
      <w:spacing w:before="360" w:line="276" w:lineRule="auto"/>
    </w:pPr>
    <w:rPr>
      <w:rFonts w:ascii="Rubik Medium" w:cs="Rubik Medium" w:eastAsia="Rubik Medium" w:hAnsi="Rubik Medium"/>
      <w:color w:val="172e42"/>
    </w:rPr>
  </w:style>
  <w:style w:type="paragraph" w:styleId="Heading4">
    <w:name w:val="heading 4"/>
    <w:basedOn w:val="Normal"/>
    <w:next w:val="Normal"/>
    <w:pPr>
      <w:keepNext w:val="1"/>
      <w:keepLines w:val="1"/>
      <w:spacing w:after="80" w:lineRule="auto"/>
    </w:pPr>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Standardstycketeckensnitt" w:default="1">
    <w:name w:val="Default Paragraph Font"/>
    <w:uiPriority w:val="1"/>
    <w:unhideWhenUsed w:val="1"/>
  </w:style>
  <w:style w:type="table" w:styleId="Normaltabel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Kommentarer">
    <w:name w:val="annotation text"/>
    <w:basedOn w:val="Normal"/>
    <w:link w:val="KommentarerChar"/>
    <w:uiPriority w:val="99"/>
    <w:semiHidden w:val="1"/>
    <w:unhideWhenUsed w:val="1"/>
    <w:pPr>
      <w:spacing w:line="240" w:lineRule="auto"/>
    </w:pPr>
    <w:rPr>
      <w:sz w:val="20"/>
      <w:szCs w:val="20"/>
    </w:rPr>
  </w:style>
  <w:style w:type="character" w:styleId="KommentarerChar" w:customStyle="1">
    <w:name w:val="Kommentarer Char"/>
    <w:basedOn w:val="Standardstycketeckensnitt"/>
    <w:link w:val="Kommentarer"/>
    <w:uiPriority w:val="99"/>
    <w:semiHidden w:val="1"/>
    <w:rPr>
      <w:sz w:val="20"/>
      <w:szCs w:val="20"/>
    </w:rPr>
  </w:style>
  <w:style w:type="character" w:styleId="Kommentarsreferens">
    <w:name w:val="annotation reference"/>
    <w:basedOn w:val="Standardstycketeckensnitt"/>
    <w:uiPriority w:val="99"/>
    <w:semiHidden w:val="1"/>
    <w:unhideWhenUsed w:val="1"/>
    <w:rPr>
      <w:sz w:val="16"/>
      <w:szCs w:val="16"/>
    </w:rPr>
  </w:style>
  <w:style w:type="paragraph" w:styleId="Sidhuvud">
    <w:name w:val="header"/>
    <w:basedOn w:val="Normal"/>
    <w:link w:val="SidhuvudChar"/>
    <w:uiPriority w:val="99"/>
    <w:unhideWhenUsed w:val="1"/>
    <w:rsid w:val="00A3345B"/>
    <w:pPr>
      <w:tabs>
        <w:tab w:val="center" w:pos="4536"/>
        <w:tab w:val="right" w:pos="9072"/>
      </w:tabs>
      <w:spacing w:line="240" w:lineRule="auto"/>
    </w:pPr>
  </w:style>
  <w:style w:type="character" w:styleId="SidhuvudChar" w:customStyle="1">
    <w:name w:val="Sidhuvud Char"/>
    <w:basedOn w:val="Standardstycketeckensnitt"/>
    <w:link w:val="Sidhuvud"/>
    <w:uiPriority w:val="99"/>
    <w:rsid w:val="00A3345B"/>
  </w:style>
  <w:style w:type="paragraph" w:styleId="Sidfot">
    <w:name w:val="footer"/>
    <w:basedOn w:val="Normal"/>
    <w:link w:val="SidfotChar"/>
    <w:uiPriority w:val="99"/>
    <w:unhideWhenUsed w:val="1"/>
    <w:rsid w:val="00A3345B"/>
    <w:pPr>
      <w:tabs>
        <w:tab w:val="center" w:pos="4536"/>
        <w:tab w:val="right" w:pos="9072"/>
      </w:tabs>
      <w:spacing w:line="240" w:lineRule="auto"/>
    </w:pPr>
  </w:style>
  <w:style w:type="character" w:styleId="SidfotChar" w:customStyle="1">
    <w:name w:val="Sidfot Char"/>
    <w:basedOn w:val="Standardstycketeckensnitt"/>
    <w:link w:val="Sidfot"/>
    <w:uiPriority w:val="99"/>
    <w:rsid w:val="00A3345B"/>
  </w:style>
  <w:style w:type="table" w:styleId="Rutntstabell1ljus-dekorfrg2">
    <w:name w:val="Grid Table 1 Light Accent 2"/>
    <w:basedOn w:val="Normaltabell"/>
    <w:uiPriority w:val="46"/>
    <w:rsid w:val="00C152EB"/>
    <w:pPr>
      <w:spacing w:line="240" w:lineRule="auto"/>
    </w:pPr>
    <w:tblPr>
      <w:tblStyleRowBandSize w:val="1"/>
      <w:tblStyleColBandSize w:val="1"/>
      <w:tblBorders>
        <w:top w:color="e5b8b7" w:space="0" w:sz="4" w:themeColor="accent2" w:themeTint="000066" w:val="single"/>
        <w:left w:color="e5b8b7" w:space="0" w:sz="4" w:themeColor="accent2" w:themeTint="000066" w:val="single"/>
        <w:bottom w:color="e5b8b7" w:space="0" w:sz="4" w:themeColor="accent2" w:themeTint="000066" w:val="single"/>
        <w:right w:color="e5b8b7" w:space="0" w:sz="4" w:themeColor="accent2" w:themeTint="000066" w:val="single"/>
        <w:insideH w:color="e5b8b7" w:space="0" w:sz="4" w:themeColor="accent2" w:themeTint="000066" w:val="single"/>
        <w:insideV w:color="e5b8b7" w:space="0" w:sz="4" w:themeColor="accent2" w:themeTint="000066"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2" w:themeColor="accent2" w:themeTint="000099" w:val="double"/>
        </w:tcBorders>
      </w:tcPr>
    </w:tblStylePr>
    <w:tblStylePr w:type="firstCol">
      <w:rPr>
        <w:b w:val="1"/>
        <w:bCs w:val="1"/>
      </w:rPr>
    </w:tblStylePr>
    <w:tblStylePr w:type="lastCol">
      <w:rPr>
        <w:b w:val="1"/>
        <w:bCs w:val="1"/>
      </w:rPr>
    </w:tblStyle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11" Type="http://schemas.openxmlformats.org/officeDocument/2006/relationships/font" Target="fonts/Rubik-italic.ttf"/><Relationship Id="rId10" Type="http://schemas.openxmlformats.org/officeDocument/2006/relationships/font" Target="fonts/Rubik-bold.ttf"/><Relationship Id="rId12" Type="http://schemas.openxmlformats.org/officeDocument/2006/relationships/font" Target="fonts/Rubik-boldItalic.ttf"/><Relationship Id="rId9" Type="http://schemas.openxmlformats.org/officeDocument/2006/relationships/font" Target="fonts/Rubik-regular.ttf"/><Relationship Id="rId5" Type="http://schemas.openxmlformats.org/officeDocument/2006/relationships/font" Target="fonts/RubikLight-regular.ttf"/><Relationship Id="rId6" Type="http://schemas.openxmlformats.org/officeDocument/2006/relationships/font" Target="fonts/RubikLight-bold.ttf"/><Relationship Id="rId7" Type="http://schemas.openxmlformats.org/officeDocument/2006/relationships/font" Target="fonts/RubikLight-italic.ttf"/><Relationship Id="rId8" Type="http://schemas.openxmlformats.org/officeDocument/2006/relationships/font" Target="fonts/Rubik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dKq1Bl3N+1yYz7CN9duvOO0+A==">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2025-08-29T21:10:00Z</dcterms:created>
</cp:coreProperties>
</file>