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Job Control &amp; Date Record</w:t>
      </w:r>
    </w:p>
    <w:p>
      <w:pPr>
        <w:jc w:val="center"/>
      </w:pPr>
      <w:r>
        <w:rPr>
          <w:i/>
          <w:color w:val="5A5A5A"/>
          <w:sz w:val="18"/>
        </w:rPr>
        <w:t>Internal master chronology for every accepted job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Accepted solution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Authorized ceiling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Primary delivery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Working folder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Authorizations /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3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Record</w:t>
            </w:r>
          </w:p>
        </w:tc>
        <w:tc>
          <w:tcPr>
            <w:tcW w:type="dxa" w:w="18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Location / status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 / Quote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Yes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General Authorization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Yes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External AI Authorization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If applicable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Remote Access / Path Authorization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If applicable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 Change Authorization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If applicable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Paid Assessment Authorization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If applicable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Clockify project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Yes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Delivery location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Yes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Chronology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15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16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Status / notes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Inquiry received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Qualification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Risk review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Proposed solution(s) prepared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Solution / estimate sent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Customer selected solution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 / Quote accepted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Required authorizations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Payment / prepayment received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Billable work started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Preservation / starting-state record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Inventory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Scope-change issue identified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Scope-change approval received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Production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QC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Final delivery successfully sent / made available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7-day customer review / deletion due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Correction / discrepancy notice received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Correction / discrepancy resolved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Job completion / closeout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Temporary data actually deleted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Final invoice / refund completed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Retention Trigger</w:t>
      </w:r>
    </w:p>
    <w:p>
      <w:r>
        <w:t>The seven-day retention period begins when final delivery is successfully sent or made available using the agreed delivery method. If delivery fails, do not start the countdown.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Job Control Record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