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8.23.26_pepper_riot_downloads_before_after_final.png.png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8.23.26_pepper_riot_drive_before_after_final.png.png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8.23.26_pepper_riot_sales_orders_receipts_before_after_final.png.png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8.23.26-RFR__Pepper_Riot_Raw_Chat_4_Branding_Sales_Priorities.pdf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8.23.26-RFR_Pepper_Riot_Chat_Summary_Sample.pdf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8.23.26-RFR_Pepper_Riot_Data_Extraction_Sample.xlsx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8.23.26-RFR_Pepper_Riot_Full_Chat_to_Document_Sample.pdf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8.23.26-RFR_Pepper_Riot_Multi_Chat_Project_Consolidation_Sample.pdf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8.23.26-RFR_Pepper_Riot_Raw_Chat_1_Before_Sample.pdf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8.23.26-RFR_Pepper_Riot_Raw_Chat_2_Recipe_Cost_Update.pdf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8.23.26-RFR_Pepper_Riot_Raw_Chat_3_Market_Compliance_Notes.pdf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6.12.26.Austin_Economic_Development_Badge.png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8.23.26_personal_downloads_before_after_final.png.png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8.23.26_personal_drive_before_after_final.png.png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8.23.26_personal_mixed_scanning_before_after_final.png.png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