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296B" w14:textId="0B4ABE2F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 xml:space="preserve">Obrestne mere v Sloveniji </w:t>
      </w:r>
      <w:r w:rsidR="00420306">
        <w:rPr>
          <w:b/>
          <w:bCs/>
          <w:lang w:val="sl-SI"/>
        </w:rPr>
        <w:t xml:space="preserve">v obdobju od </w:t>
      </w:r>
      <w:r w:rsidRPr="00FC131C">
        <w:rPr>
          <w:b/>
          <w:bCs/>
          <w:lang w:val="sl-SI"/>
        </w:rPr>
        <w:t>2015</w:t>
      </w:r>
      <w:r w:rsidR="00420306">
        <w:rPr>
          <w:b/>
          <w:bCs/>
          <w:lang w:val="sl-SI"/>
        </w:rPr>
        <w:t xml:space="preserve"> do </w:t>
      </w:r>
      <w:r w:rsidRPr="00FC131C">
        <w:rPr>
          <w:b/>
          <w:bCs/>
          <w:lang w:val="sl-SI"/>
        </w:rPr>
        <w:t>2026: kaj se je dogajalo in kaj nas čaka ob ponovnem dvigu EURIBOR-ja</w:t>
      </w:r>
    </w:p>
    <w:p w14:paraId="619344CE" w14:textId="77777777" w:rsidR="00FC131C" w:rsidRPr="00FC131C" w:rsidRDefault="00FC131C" w:rsidP="00FC131C">
      <w:pPr>
        <w:rPr>
          <w:b/>
          <w:bCs/>
          <w:lang w:val="sl-SI"/>
        </w:rPr>
      </w:pPr>
    </w:p>
    <w:p w14:paraId="612DDF9C" w14:textId="63A1E5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V zadnjih desetih letih smo v Sloveniji doživeli enega najbolj zanimivih in hkrati najbolj turbulentnih obdobij na področju obrestnih mer. Od rekordno nizkih stopenj, ko so banke ponujale stanovanjske kredite po 1,5</w:t>
      </w:r>
      <w:r w:rsidR="00420306">
        <w:rPr>
          <w:lang w:val="sl-SI"/>
        </w:rPr>
        <w:t xml:space="preserve"> do </w:t>
      </w:r>
      <w:r w:rsidRPr="00FC131C">
        <w:rPr>
          <w:lang w:val="sl-SI"/>
        </w:rPr>
        <w:t>2 %, do najhitrejšega dviga v zgodovini Evropske centralne banke, ko so se obresti v samo dveh letih dvignile za več kot štiri odstotne točke.</w:t>
      </w:r>
    </w:p>
    <w:p w14:paraId="37E85989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Danes, v letu 2026, se obrestne mere ponovno umirjajo. A vprašanje, ki ga ima vsak, ki razmišlja o kreditu, je preprosto: smo na dnu ali nas čaka nov dvig?</w:t>
      </w:r>
    </w:p>
    <w:p w14:paraId="67BFABE4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Da bi razumeli, kam gremo, moramo najprej pogledati, kaj se je dogajalo. Podatki Banke Slovenije nam omogočajo zelo jasen vpogled v gibanje obrestnih mer za:</w:t>
      </w:r>
    </w:p>
    <w:p w14:paraId="3F3242D6" w14:textId="77777777" w:rsidR="00FC131C" w:rsidRPr="00FC131C" w:rsidRDefault="00FC131C" w:rsidP="00FC131C">
      <w:pPr>
        <w:numPr>
          <w:ilvl w:val="0"/>
          <w:numId w:val="9"/>
        </w:numPr>
        <w:rPr>
          <w:lang w:val="sl-SI"/>
        </w:rPr>
      </w:pPr>
      <w:r w:rsidRPr="00FC131C">
        <w:rPr>
          <w:lang w:val="sl-SI"/>
        </w:rPr>
        <w:t>stanovanjska posojila,</w:t>
      </w:r>
    </w:p>
    <w:p w14:paraId="063AF2FF" w14:textId="77777777" w:rsidR="00FC131C" w:rsidRPr="00FC131C" w:rsidRDefault="00FC131C" w:rsidP="00FC131C">
      <w:pPr>
        <w:numPr>
          <w:ilvl w:val="0"/>
          <w:numId w:val="9"/>
        </w:numPr>
        <w:rPr>
          <w:lang w:val="sl-SI"/>
        </w:rPr>
      </w:pPr>
      <w:r w:rsidRPr="00FC131C">
        <w:rPr>
          <w:lang w:val="sl-SI"/>
        </w:rPr>
        <w:t>potrošniška posojila,</w:t>
      </w:r>
    </w:p>
    <w:p w14:paraId="1E88DFA7" w14:textId="77777777" w:rsidR="00FC131C" w:rsidRPr="00FC131C" w:rsidRDefault="00FC131C" w:rsidP="00FC131C">
      <w:pPr>
        <w:numPr>
          <w:ilvl w:val="0"/>
          <w:numId w:val="9"/>
        </w:numPr>
        <w:rPr>
          <w:lang w:val="sl-SI"/>
        </w:rPr>
      </w:pPr>
      <w:r w:rsidRPr="00FC131C">
        <w:rPr>
          <w:lang w:val="sl-SI"/>
        </w:rPr>
        <w:t>druga posojila gospodinjstvom.</w:t>
      </w:r>
    </w:p>
    <w:p w14:paraId="03F8DA4B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In prav ti trendi nam povedo, kako občutljivi so različni tipi kreditov na spremembe EURIBOR-ja ter kaj lahko pričakujemo v prihodnjih letih.</w:t>
      </w:r>
    </w:p>
    <w:p w14:paraId="2850B5E9" w14:textId="77777777" w:rsidR="00FC131C" w:rsidRPr="00FC131C" w:rsidRDefault="00FC131C" w:rsidP="00FC131C">
      <w:pPr>
        <w:rPr>
          <w:rFonts w:ascii="Segoe UI Emoji" w:hAnsi="Segoe UI Emoji" w:cs="Segoe UI Emoji"/>
          <w:b/>
          <w:bCs/>
          <w:lang w:val="sl-SI"/>
        </w:rPr>
      </w:pPr>
    </w:p>
    <w:p w14:paraId="7CDB33CD" w14:textId="69D4EB38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1) Stanovanjska posojila: najcenejša, a najbolj občutljiva na EURIBOR</w:t>
      </w:r>
    </w:p>
    <w:p w14:paraId="005F4766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Stanovanjski kredit je za večino ljudi največja finančna odločitev v življenju. Zato je pomembno razumeti, kako se je njegova cena spreminjala.</w:t>
      </w:r>
    </w:p>
    <w:p w14:paraId="2A182AD7" w14:textId="77777777" w:rsidR="00FC131C" w:rsidRPr="00FC131C" w:rsidRDefault="00FC131C" w:rsidP="00FC131C">
      <w:pPr>
        <w:rPr>
          <w:lang w:val="sl-SI"/>
        </w:rPr>
      </w:pPr>
    </w:p>
    <w:p w14:paraId="6242B459" w14:textId="77777777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Kaj kažejo podatki Banke Slovenije</w:t>
      </w:r>
    </w:p>
    <w:p w14:paraId="340D9F30" w14:textId="77777777" w:rsidR="00FC131C" w:rsidRPr="00FC131C" w:rsidRDefault="00FC131C" w:rsidP="00FC131C">
      <w:pPr>
        <w:numPr>
          <w:ilvl w:val="0"/>
          <w:numId w:val="10"/>
        </w:numPr>
        <w:rPr>
          <w:lang w:val="sl-SI"/>
        </w:rPr>
      </w:pPr>
      <w:r w:rsidRPr="00FC131C">
        <w:rPr>
          <w:lang w:val="sl-SI"/>
        </w:rPr>
        <w:t xml:space="preserve">2015–2021: stabilno med </w:t>
      </w:r>
      <w:r w:rsidRPr="00FC131C">
        <w:rPr>
          <w:i/>
          <w:iCs/>
          <w:lang w:val="sl-SI"/>
        </w:rPr>
        <w:t>2,2 % in 2,8 %</w:t>
      </w:r>
      <w:r w:rsidRPr="00FC131C">
        <w:rPr>
          <w:lang w:val="sl-SI"/>
        </w:rPr>
        <w:t>. To je bilo obdobje rekordno nizkih obresti, ko je ECB vodila politiko “poceni denarja”.</w:t>
      </w:r>
    </w:p>
    <w:p w14:paraId="09A0C909" w14:textId="67C8B990" w:rsidR="00FC131C" w:rsidRPr="00FC131C" w:rsidRDefault="00FC131C" w:rsidP="00FC131C">
      <w:pPr>
        <w:numPr>
          <w:ilvl w:val="0"/>
          <w:numId w:val="10"/>
        </w:numPr>
        <w:rPr>
          <w:lang w:val="sl-SI"/>
        </w:rPr>
      </w:pPr>
      <w:r w:rsidRPr="00FC131C">
        <w:rPr>
          <w:lang w:val="sl-SI"/>
        </w:rPr>
        <w:t xml:space="preserve">2022: začetek dviga </w:t>
      </w:r>
      <w:r>
        <w:rPr>
          <w:lang w:val="sl-SI"/>
        </w:rPr>
        <w:t xml:space="preserve">iz </w:t>
      </w:r>
      <w:r w:rsidRPr="00FC131C">
        <w:rPr>
          <w:i/>
          <w:iCs/>
          <w:lang w:val="sl-SI"/>
        </w:rPr>
        <w:t>3,0 % → 3,6 %</w:t>
      </w:r>
      <w:r w:rsidRPr="00FC131C">
        <w:rPr>
          <w:lang w:val="sl-SI"/>
        </w:rPr>
        <w:t>. Inflacija je eksplodirala, ECB je začela dvigovati obresti.</w:t>
      </w:r>
    </w:p>
    <w:p w14:paraId="784D1484" w14:textId="7FFA1594" w:rsidR="00FC131C" w:rsidRPr="00FC131C" w:rsidRDefault="00FC131C" w:rsidP="00FC131C">
      <w:pPr>
        <w:numPr>
          <w:ilvl w:val="0"/>
          <w:numId w:val="10"/>
        </w:numPr>
        <w:rPr>
          <w:lang w:val="sl-SI"/>
        </w:rPr>
      </w:pPr>
      <w:r w:rsidRPr="00FC131C">
        <w:rPr>
          <w:lang w:val="sl-SI"/>
        </w:rPr>
        <w:t xml:space="preserve">2023: vrh </w:t>
      </w:r>
      <w:r>
        <w:rPr>
          <w:lang w:val="sl-SI"/>
        </w:rPr>
        <w:t>pri</w:t>
      </w:r>
      <w:r w:rsidRPr="00FC131C">
        <w:rPr>
          <w:lang w:val="sl-SI"/>
        </w:rPr>
        <w:t xml:space="preserve"> </w:t>
      </w:r>
      <w:r w:rsidRPr="00FC131C">
        <w:rPr>
          <w:i/>
          <w:iCs/>
          <w:lang w:val="sl-SI"/>
        </w:rPr>
        <w:t>3,6</w:t>
      </w:r>
      <w:r>
        <w:rPr>
          <w:i/>
          <w:iCs/>
          <w:lang w:val="sl-SI"/>
        </w:rPr>
        <w:t xml:space="preserve"> oz. </w:t>
      </w:r>
      <w:r w:rsidRPr="00FC131C">
        <w:rPr>
          <w:i/>
          <w:iCs/>
          <w:lang w:val="sl-SI"/>
        </w:rPr>
        <w:t>3,9 %</w:t>
      </w:r>
      <w:r w:rsidRPr="00FC131C">
        <w:rPr>
          <w:lang w:val="sl-SI"/>
        </w:rPr>
        <w:t>. To je bil najdražji čas za nove stanovanjske kredite v zadnjem desetletju.</w:t>
      </w:r>
    </w:p>
    <w:p w14:paraId="4018F946" w14:textId="7D08A283" w:rsidR="00FC131C" w:rsidRPr="00FC131C" w:rsidRDefault="00FC131C" w:rsidP="00FC131C">
      <w:pPr>
        <w:numPr>
          <w:ilvl w:val="0"/>
          <w:numId w:val="10"/>
        </w:numPr>
        <w:rPr>
          <w:lang w:val="sl-SI"/>
        </w:rPr>
      </w:pPr>
      <w:r w:rsidRPr="00FC131C">
        <w:rPr>
          <w:lang w:val="sl-SI"/>
        </w:rPr>
        <w:t>2024</w:t>
      </w:r>
      <w:r w:rsidR="00420306">
        <w:rPr>
          <w:lang w:val="sl-SI"/>
        </w:rPr>
        <w:t>/</w:t>
      </w:r>
      <w:r w:rsidRPr="00FC131C">
        <w:rPr>
          <w:lang w:val="sl-SI"/>
        </w:rPr>
        <w:t xml:space="preserve">2025: umirjanje </w:t>
      </w:r>
      <w:r w:rsidR="00420306">
        <w:rPr>
          <w:lang w:val="sl-SI"/>
        </w:rPr>
        <w:t>pri</w:t>
      </w:r>
      <w:r w:rsidRPr="00FC131C">
        <w:rPr>
          <w:lang w:val="sl-SI"/>
        </w:rPr>
        <w:t xml:space="preserve"> </w:t>
      </w:r>
      <w:r w:rsidRPr="00FC131C">
        <w:rPr>
          <w:i/>
          <w:iCs/>
          <w:lang w:val="sl-SI"/>
        </w:rPr>
        <w:t>3,0</w:t>
      </w:r>
      <w:r w:rsidR="00420306">
        <w:rPr>
          <w:i/>
          <w:iCs/>
          <w:lang w:val="sl-SI"/>
        </w:rPr>
        <w:t xml:space="preserve"> oz. </w:t>
      </w:r>
      <w:r w:rsidRPr="00FC131C">
        <w:rPr>
          <w:i/>
          <w:iCs/>
          <w:lang w:val="sl-SI"/>
        </w:rPr>
        <w:t>3,3 %</w:t>
      </w:r>
      <w:r w:rsidRPr="00FC131C">
        <w:rPr>
          <w:lang w:val="sl-SI"/>
        </w:rPr>
        <w:t>. Trg se je stabiliziral, banke so znižale pribitke.</w:t>
      </w:r>
    </w:p>
    <w:p w14:paraId="191FCCDF" w14:textId="0DFFAE99" w:rsidR="00FC131C" w:rsidRPr="00FC131C" w:rsidRDefault="00FC131C" w:rsidP="00FC131C">
      <w:pPr>
        <w:numPr>
          <w:ilvl w:val="0"/>
          <w:numId w:val="10"/>
        </w:numPr>
        <w:rPr>
          <w:lang w:val="sl-SI"/>
        </w:rPr>
      </w:pPr>
      <w:r w:rsidRPr="00FC131C">
        <w:rPr>
          <w:lang w:val="sl-SI"/>
        </w:rPr>
        <w:t xml:space="preserve">2026: </w:t>
      </w:r>
      <w:r>
        <w:rPr>
          <w:lang w:val="sl-SI"/>
        </w:rPr>
        <w:t>zadnji razpoložljiv podatek</w:t>
      </w:r>
      <w:r w:rsidRPr="00FC131C">
        <w:rPr>
          <w:lang w:val="sl-SI"/>
        </w:rPr>
        <w:t xml:space="preserve"> 2,99 %. Prvič po treh letih smo spet pod 3 %.</w:t>
      </w:r>
    </w:p>
    <w:p w14:paraId="590129B2" w14:textId="77777777" w:rsidR="00FC131C" w:rsidRPr="00FC131C" w:rsidRDefault="00FC131C" w:rsidP="00FC131C">
      <w:pPr>
        <w:rPr>
          <w:b/>
          <w:bCs/>
          <w:lang w:val="sl-SI"/>
        </w:rPr>
      </w:pPr>
    </w:p>
    <w:p w14:paraId="740343B3" w14:textId="3B5F7B12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Zakaj so stanovanjski krediti tako občutljivi?</w:t>
      </w:r>
    </w:p>
    <w:p w14:paraId="3C492F2D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Ker so skoraj vsi vezani na EURIBOR. Ko se EURIBOR dvigne, se dvignejo tudi obresti. Ko pade, padejo tudi obresti.</w:t>
      </w:r>
    </w:p>
    <w:p w14:paraId="5EA3A2A5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Stanovanjski kredit je torej “termometer” monetarne politike.</w:t>
      </w:r>
    </w:p>
    <w:p w14:paraId="50C302BF" w14:textId="77777777" w:rsidR="00FC131C" w:rsidRPr="00FC131C" w:rsidRDefault="00FC131C" w:rsidP="00FC131C">
      <w:pPr>
        <w:rPr>
          <w:rFonts w:ascii="Segoe UI Emoji" w:hAnsi="Segoe UI Emoji" w:cs="Segoe UI Emoji"/>
          <w:b/>
          <w:bCs/>
          <w:lang w:val="sl-SI"/>
        </w:rPr>
      </w:pPr>
    </w:p>
    <w:p w14:paraId="46A370DA" w14:textId="77B75EF6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lastRenderedPageBreak/>
        <w:t>2) Potrošniška posojila: stabilno visoka, ne glede na EURIBOR</w:t>
      </w:r>
    </w:p>
    <w:p w14:paraId="072D3E08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Potrošniški krediti so najdražji krediti, ki jih lahko vzame gospodinjstvo. Razlog je preprost: nimajo zavarovanja, zato banka prevzame največje tveganje.</w:t>
      </w:r>
    </w:p>
    <w:p w14:paraId="6DB15C6B" w14:textId="77777777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Kaj kažejo podatki</w:t>
      </w:r>
    </w:p>
    <w:p w14:paraId="483378D2" w14:textId="3253AE25" w:rsidR="00FC131C" w:rsidRPr="00FC131C" w:rsidRDefault="00420306" w:rsidP="00FC131C">
      <w:pPr>
        <w:numPr>
          <w:ilvl w:val="0"/>
          <w:numId w:val="11"/>
        </w:numPr>
        <w:rPr>
          <w:lang w:val="sl-SI"/>
        </w:rPr>
      </w:pPr>
      <w:r>
        <w:rPr>
          <w:lang w:val="sl-SI"/>
        </w:rPr>
        <w:t xml:space="preserve">Obdobje od </w:t>
      </w:r>
      <w:r w:rsidR="00FC131C" w:rsidRPr="00FC131C">
        <w:rPr>
          <w:lang w:val="sl-SI"/>
        </w:rPr>
        <w:t>2015</w:t>
      </w:r>
      <w:r>
        <w:rPr>
          <w:lang w:val="sl-SI"/>
        </w:rPr>
        <w:t xml:space="preserve"> do </w:t>
      </w:r>
      <w:r w:rsidR="00FC131C" w:rsidRPr="00FC131C">
        <w:rPr>
          <w:lang w:val="sl-SI"/>
        </w:rPr>
        <w:t xml:space="preserve">2021: </w:t>
      </w:r>
      <w:r w:rsidR="00FC131C" w:rsidRPr="00FC131C">
        <w:rPr>
          <w:i/>
          <w:iCs/>
          <w:lang w:val="sl-SI"/>
        </w:rPr>
        <w:t>4,8</w:t>
      </w:r>
      <w:r w:rsidR="00FC131C">
        <w:rPr>
          <w:i/>
          <w:iCs/>
          <w:lang w:val="sl-SI"/>
        </w:rPr>
        <w:t xml:space="preserve"> do </w:t>
      </w:r>
      <w:r w:rsidR="00FC131C" w:rsidRPr="00FC131C">
        <w:rPr>
          <w:i/>
          <w:iCs/>
          <w:lang w:val="sl-SI"/>
        </w:rPr>
        <w:t>5,3 %</w:t>
      </w:r>
    </w:p>
    <w:p w14:paraId="79AEE52E" w14:textId="66568803" w:rsidR="00FC131C" w:rsidRPr="00FC131C" w:rsidRDefault="00FC131C" w:rsidP="00FC131C">
      <w:pPr>
        <w:numPr>
          <w:ilvl w:val="0"/>
          <w:numId w:val="11"/>
        </w:numPr>
        <w:rPr>
          <w:lang w:val="sl-SI"/>
        </w:rPr>
      </w:pPr>
      <w:r w:rsidRPr="00FC131C">
        <w:rPr>
          <w:lang w:val="sl-SI"/>
        </w:rPr>
        <w:t>2022</w:t>
      </w:r>
      <w:r w:rsidR="00420306">
        <w:rPr>
          <w:lang w:val="sl-SI"/>
        </w:rPr>
        <w:t>/</w:t>
      </w:r>
      <w:r w:rsidRPr="00FC131C">
        <w:rPr>
          <w:lang w:val="sl-SI"/>
        </w:rPr>
        <w:t xml:space="preserve">2023: dvig na </w:t>
      </w:r>
      <w:r w:rsidRPr="00FC131C">
        <w:rPr>
          <w:i/>
          <w:iCs/>
          <w:lang w:val="sl-SI"/>
        </w:rPr>
        <w:t>6,5 %</w:t>
      </w:r>
    </w:p>
    <w:p w14:paraId="459B0E32" w14:textId="1E8BAA47" w:rsidR="00FC131C" w:rsidRPr="00FC131C" w:rsidRDefault="00FC131C" w:rsidP="00FC131C">
      <w:pPr>
        <w:numPr>
          <w:ilvl w:val="0"/>
          <w:numId w:val="11"/>
        </w:numPr>
        <w:rPr>
          <w:lang w:val="sl-SI"/>
        </w:rPr>
      </w:pPr>
      <w:r w:rsidRPr="00FC131C">
        <w:rPr>
          <w:lang w:val="sl-SI"/>
        </w:rPr>
        <w:t>2024</w:t>
      </w:r>
      <w:r w:rsidR="00420306">
        <w:rPr>
          <w:lang w:val="sl-SI"/>
        </w:rPr>
        <w:t>/</w:t>
      </w:r>
      <w:r w:rsidRPr="00FC131C">
        <w:rPr>
          <w:lang w:val="sl-SI"/>
        </w:rPr>
        <w:t xml:space="preserve">2025: stabilizacija pri </w:t>
      </w:r>
      <w:r w:rsidRPr="00FC131C">
        <w:rPr>
          <w:i/>
          <w:iCs/>
          <w:lang w:val="sl-SI"/>
        </w:rPr>
        <w:t>6,0</w:t>
      </w:r>
      <w:r>
        <w:rPr>
          <w:i/>
          <w:iCs/>
          <w:lang w:val="sl-SI"/>
        </w:rPr>
        <w:t xml:space="preserve"> do </w:t>
      </w:r>
      <w:r w:rsidRPr="00FC131C">
        <w:rPr>
          <w:i/>
          <w:iCs/>
          <w:lang w:val="sl-SI"/>
        </w:rPr>
        <w:t>6,3 %</w:t>
      </w:r>
    </w:p>
    <w:p w14:paraId="687C7100" w14:textId="4F26CCB5" w:rsidR="00FC131C" w:rsidRPr="00FC131C" w:rsidRDefault="00FC131C" w:rsidP="00FC131C">
      <w:pPr>
        <w:numPr>
          <w:ilvl w:val="0"/>
          <w:numId w:val="11"/>
        </w:numPr>
        <w:rPr>
          <w:lang w:val="sl-SI"/>
        </w:rPr>
      </w:pPr>
      <w:r w:rsidRPr="00FC131C">
        <w:rPr>
          <w:lang w:val="sl-SI"/>
        </w:rPr>
        <w:t xml:space="preserve">2026: </w:t>
      </w:r>
      <w:r>
        <w:rPr>
          <w:lang w:val="sl-SI"/>
        </w:rPr>
        <w:t>zadnji razpoložljiv podatek</w:t>
      </w:r>
      <w:r w:rsidRPr="00FC131C">
        <w:rPr>
          <w:lang w:val="sl-SI"/>
        </w:rPr>
        <w:t xml:space="preserve"> 6,17 %</w:t>
      </w:r>
    </w:p>
    <w:p w14:paraId="16F34202" w14:textId="77777777" w:rsidR="00FC131C" w:rsidRPr="00FC131C" w:rsidRDefault="00FC131C" w:rsidP="00FC131C">
      <w:pPr>
        <w:rPr>
          <w:lang w:val="sl-SI"/>
        </w:rPr>
      </w:pPr>
    </w:p>
    <w:p w14:paraId="0907E8DE" w14:textId="7FEBDFBD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Zakaj so tako dragi?</w:t>
      </w:r>
    </w:p>
    <w:p w14:paraId="0F7D344A" w14:textId="77777777" w:rsidR="00FC131C" w:rsidRPr="00FC131C" w:rsidRDefault="00FC131C" w:rsidP="00FC131C">
      <w:pPr>
        <w:numPr>
          <w:ilvl w:val="0"/>
          <w:numId w:val="12"/>
        </w:numPr>
        <w:rPr>
          <w:lang w:val="sl-SI"/>
        </w:rPr>
      </w:pPr>
      <w:r w:rsidRPr="00FC131C">
        <w:rPr>
          <w:lang w:val="sl-SI"/>
        </w:rPr>
        <w:t>banka ne ve, za kaj boš denar porabil</w:t>
      </w:r>
    </w:p>
    <w:p w14:paraId="514BB1BB" w14:textId="77777777" w:rsidR="00FC131C" w:rsidRPr="00FC131C" w:rsidRDefault="00FC131C" w:rsidP="00FC131C">
      <w:pPr>
        <w:numPr>
          <w:ilvl w:val="0"/>
          <w:numId w:val="12"/>
        </w:numPr>
        <w:rPr>
          <w:lang w:val="sl-SI"/>
        </w:rPr>
      </w:pPr>
      <w:r w:rsidRPr="00FC131C">
        <w:rPr>
          <w:lang w:val="sl-SI"/>
        </w:rPr>
        <w:t>ni hipoteke ali drugega zavarovanja</w:t>
      </w:r>
    </w:p>
    <w:p w14:paraId="5FEE2B46" w14:textId="77777777" w:rsidR="00FC131C" w:rsidRPr="00FC131C" w:rsidRDefault="00FC131C" w:rsidP="00FC131C">
      <w:pPr>
        <w:numPr>
          <w:ilvl w:val="0"/>
          <w:numId w:val="12"/>
        </w:numPr>
        <w:rPr>
          <w:lang w:val="sl-SI"/>
        </w:rPr>
      </w:pPr>
      <w:r w:rsidRPr="00FC131C">
        <w:rPr>
          <w:lang w:val="sl-SI"/>
        </w:rPr>
        <w:t>doba je kratka → višji mesečni obroki → večje tveganje</w:t>
      </w:r>
    </w:p>
    <w:p w14:paraId="4EFEFC30" w14:textId="77777777" w:rsidR="00FC131C" w:rsidRPr="00FC131C" w:rsidRDefault="00FC131C" w:rsidP="00FC131C">
      <w:pPr>
        <w:numPr>
          <w:ilvl w:val="0"/>
          <w:numId w:val="12"/>
        </w:numPr>
        <w:rPr>
          <w:lang w:val="sl-SI"/>
        </w:rPr>
      </w:pPr>
      <w:r w:rsidRPr="00FC131C">
        <w:rPr>
          <w:lang w:val="sl-SI"/>
        </w:rPr>
        <w:t>večina potrošniških kreditov je fiksnih → EURIBOR ima manjši vpliv</w:t>
      </w:r>
    </w:p>
    <w:p w14:paraId="271D9C86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Tudi če se EURIBOR zniža, potrošniški krediti ne bodo bistveno cenejši.</w:t>
      </w:r>
    </w:p>
    <w:p w14:paraId="0B1C5032" w14:textId="77777777" w:rsidR="00FC131C" w:rsidRPr="00FC131C" w:rsidRDefault="00FC131C" w:rsidP="00FC131C">
      <w:pPr>
        <w:rPr>
          <w:rFonts w:ascii="Segoe UI Emoji" w:hAnsi="Segoe UI Emoji" w:cs="Segoe UI Emoji"/>
          <w:b/>
          <w:bCs/>
          <w:lang w:val="sl-SI"/>
        </w:rPr>
      </w:pPr>
    </w:p>
    <w:p w14:paraId="360A876A" w14:textId="199F30B5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3) Druga posojila gospodinjstvom: mešanica, ki sledi trgu</w:t>
      </w:r>
    </w:p>
    <w:p w14:paraId="4CF9B2F7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Sem spadajo različna zavarovana in nezavarovana posojila, kreditne kartice, revolving limiti in druge oblike financiranja.</w:t>
      </w:r>
    </w:p>
    <w:p w14:paraId="4B8FE4F6" w14:textId="77777777" w:rsidR="00FC131C" w:rsidRPr="00FC131C" w:rsidRDefault="00FC131C" w:rsidP="00FC131C">
      <w:pPr>
        <w:rPr>
          <w:lang w:val="sl-SI"/>
        </w:rPr>
      </w:pPr>
    </w:p>
    <w:p w14:paraId="2253962F" w14:textId="6A4F8D14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Kaj kažejo podatki</w:t>
      </w:r>
      <w:r w:rsidRPr="00FC131C">
        <w:rPr>
          <w:b/>
          <w:bCs/>
          <w:lang w:val="sl-SI"/>
        </w:rPr>
        <w:t>:</w:t>
      </w:r>
    </w:p>
    <w:p w14:paraId="7BB5447D" w14:textId="41F4A5E9" w:rsidR="00FC131C" w:rsidRPr="00FC131C" w:rsidRDefault="00420306" w:rsidP="00FC131C">
      <w:pPr>
        <w:numPr>
          <w:ilvl w:val="0"/>
          <w:numId w:val="13"/>
        </w:numPr>
        <w:rPr>
          <w:lang w:val="sl-SI"/>
        </w:rPr>
      </w:pPr>
      <w:r>
        <w:rPr>
          <w:lang w:val="sl-SI"/>
        </w:rPr>
        <w:t xml:space="preserve">obdobje od </w:t>
      </w:r>
      <w:r w:rsidR="00FC131C" w:rsidRPr="00FC131C">
        <w:rPr>
          <w:lang w:val="sl-SI"/>
        </w:rPr>
        <w:t>2015</w:t>
      </w:r>
      <w:r>
        <w:rPr>
          <w:lang w:val="sl-SI"/>
        </w:rPr>
        <w:t xml:space="preserve"> do </w:t>
      </w:r>
      <w:r w:rsidR="00FC131C" w:rsidRPr="00FC131C">
        <w:rPr>
          <w:lang w:val="sl-SI"/>
        </w:rPr>
        <w:t xml:space="preserve">2021: </w:t>
      </w:r>
      <w:r w:rsidR="00FC131C" w:rsidRPr="00FC131C">
        <w:rPr>
          <w:i/>
          <w:iCs/>
          <w:lang w:val="sl-SI"/>
        </w:rPr>
        <w:t>4,0</w:t>
      </w:r>
      <w:r w:rsidR="00FC131C">
        <w:rPr>
          <w:i/>
          <w:iCs/>
          <w:lang w:val="sl-SI"/>
        </w:rPr>
        <w:t xml:space="preserve"> do </w:t>
      </w:r>
      <w:r w:rsidR="00FC131C" w:rsidRPr="00FC131C">
        <w:rPr>
          <w:i/>
          <w:iCs/>
          <w:lang w:val="sl-SI"/>
        </w:rPr>
        <w:t>4,3 %</w:t>
      </w:r>
    </w:p>
    <w:p w14:paraId="7411712F" w14:textId="1383D2B7" w:rsidR="00FC131C" w:rsidRPr="00FC131C" w:rsidRDefault="00FC131C" w:rsidP="00FC131C">
      <w:pPr>
        <w:numPr>
          <w:ilvl w:val="0"/>
          <w:numId w:val="13"/>
        </w:numPr>
        <w:rPr>
          <w:lang w:val="sl-SI"/>
        </w:rPr>
      </w:pPr>
      <w:r w:rsidRPr="00FC131C">
        <w:rPr>
          <w:lang w:val="sl-SI"/>
        </w:rPr>
        <w:t>2022</w:t>
      </w:r>
      <w:r w:rsidR="00420306">
        <w:rPr>
          <w:lang w:val="sl-SI"/>
        </w:rPr>
        <w:t>/</w:t>
      </w:r>
      <w:r w:rsidRPr="00FC131C">
        <w:rPr>
          <w:lang w:val="sl-SI"/>
        </w:rPr>
        <w:t xml:space="preserve">2023: dvig na </w:t>
      </w:r>
      <w:r w:rsidRPr="00FC131C">
        <w:rPr>
          <w:i/>
          <w:iCs/>
          <w:lang w:val="sl-SI"/>
        </w:rPr>
        <w:t>6,9</w:t>
      </w:r>
      <w:r>
        <w:rPr>
          <w:i/>
          <w:iCs/>
          <w:lang w:val="sl-SI"/>
        </w:rPr>
        <w:t xml:space="preserve"> oz. </w:t>
      </w:r>
      <w:r w:rsidRPr="00FC131C">
        <w:rPr>
          <w:i/>
          <w:iCs/>
          <w:lang w:val="sl-SI"/>
        </w:rPr>
        <w:t>7,0 %</w:t>
      </w:r>
    </w:p>
    <w:p w14:paraId="5C3008FD" w14:textId="409805CA" w:rsidR="00FC131C" w:rsidRPr="00FC131C" w:rsidRDefault="00FC131C" w:rsidP="00FC131C">
      <w:pPr>
        <w:numPr>
          <w:ilvl w:val="0"/>
          <w:numId w:val="13"/>
        </w:numPr>
        <w:rPr>
          <w:lang w:val="sl-SI"/>
        </w:rPr>
      </w:pPr>
      <w:r w:rsidRPr="00FC131C">
        <w:rPr>
          <w:lang w:val="sl-SI"/>
        </w:rPr>
        <w:t>2024</w:t>
      </w:r>
      <w:r w:rsidR="00420306">
        <w:rPr>
          <w:lang w:val="sl-SI"/>
        </w:rPr>
        <w:t>/</w:t>
      </w:r>
      <w:r w:rsidRPr="00FC131C">
        <w:rPr>
          <w:lang w:val="sl-SI"/>
        </w:rPr>
        <w:t xml:space="preserve">2025: padec na </w:t>
      </w:r>
      <w:r w:rsidRPr="00FC131C">
        <w:rPr>
          <w:i/>
          <w:iCs/>
          <w:lang w:val="sl-SI"/>
        </w:rPr>
        <w:t>5,8</w:t>
      </w:r>
      <w:r>
        <w:rPr>
          <w:i/>
          <w:iCs/>
          <w:lang w:val="sl-SI"/>
        </w:rPr>
        <w:t xml:space="preserve"> ali </w:t>
      </w:r>
      <w:r w:rsidRPr="00FC131C">
        <w:rPr>
          <w:i/>
          <w:iCs/>
          <w:lang w:val="sl-SI"/>
        </w:rPr>
        <w:t>6,0 %</w:t>
      </w:r>
    </w:p>
    <w:p w14:paraId="39D5C7EC" w14:textId="52EEB489" w:rsidR="00FC131C" w:rsidRPr="00FC131C" w:rsidRDefault="00FC131C" w:rsidP="00FC131C">
      <w:pPr>
        <w:numPr>
          <w:ilvl w:val="0"/>
          <w:numId w:val="13"/>
        </w:numPr>
        <w:rPr>
          <w:lang w:val="sl-SI"/>
        </w:rPr>
      </w:pPr>
      <w:r w:rsidRPr="00FC131C">
        <w:rPr>
          <w:lang w:val="sl-SI"/>
        </w:rPr>
        <w:t xml:space="preserve">2026: </w:t>
      </w:r>
      <w:r>
        <w:rPr>
          <w:lang w:val="sl-SI"/>
        </w:rPr>
        <w:t>zadnji razpoložljiv podatek</w:t>
      </w:r>
      <w:r w:rsidRPr="00FC131C">
        <w:rPr>
          <w:lang w:val="sl-SI"/>
        </w:rPr>
        <w:t xml:space="preserve"> 5,85 %</w:t>
      </w:r>
    </w:p>
    <w:p w14:paraId="596385CB" w14:textId="0FDE7285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Gre za kategorijo, ki je po tveganju nekje med stanovanjskimi in potrošniškimi krediti</w:t>
      </w:r>
      <w:r w:rsidR="00420306">
        <w:rPr>
          <w:lang w:val="sl-SI"/>
        </w:rPr>
        <w:t>,</w:t>
      </w:r>
      <w:r w:rsidRPr="00FC131C">
        <w:rPr>
          <w:lang w:val="sl-SI"/>
        </w:rPr>
        <w:t xml:space="preserve"> zato je tudi obrestna mera </w:t>
      </w:r>
      <w:r w:rsidR="00420306">
        <w:rPr>
          <w:lang w:val="sl-SI"/>
        </w:rPr>
        <w:t xml:space="preserve">nekje </w:t>
      </w:r>
      <w:r w:rsidRPr="00FC131C">
        <w:rPr>
          <w:lang w:val="sl-SI"/>
        </w:rPr>
        <w:t>vmes.</w:t>
      </w:r>
    </w:p>
    <w:p w14:paraId="0CFC6189" w14:textId="77777777" w:rsidR="00FC131C" w:rsidRPr="00FC131C" w:rsidRDefault="00FC131C" w:rsidP="00FC131C">
      <w:pPr>
        <w:rPr>
          <w:rFonts w:ascii="Segoe UI Emoji" w:hAnsi="Segoe UI Emoji" w:cs="Segoe UI Emoji"/>
          <w:b/>
          <w:bCs/>
          <w:lang w:val="sl-SI"/>
        </w:rPr>
      </w:pPr>
    </w:p>
    <w:p w14:paraId="5A10AD83" w14:textId="61296B0B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4) Povzetek v pregledni tabeli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633"/>
        <w:gridCol w:w="1489"/>
        <w:gridCol w:w="1752"/>
      </w:tblGrid>
      <w:tr w:rsidR="00FC131C" w:rsidRPr="00FC131C" w14:paraId="677D7F3E" w14:textId="77777777" w:rsidTr="00FC1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D6297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Leto</w:t>
            </w:r>
          </w:p>
        </w:tc>
        <w:tc>
          <w:tcPr>
            <w:tcW w:w="0" w:type="auto"/>
            <w:vAlign w:val="center"/>
            <w:hideMark/>
          </w:tcPr>
          <w:p w14:paraId="641C1930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Stanovanjska (%)</w:t>
            </w:r>
          </w:p>
        </w:tc>
        <w:tc>
          <w:tcPr>
            <w:tcW w:w="0" w:type="auto"/>
            <w:vAlign w:val="center"/>
            <w:hideMark/>
          </w:tcPr>
          <w:p w14:paraId="24FF3A94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Potrošniška (%)</w:t>
            </w:r>
          </w:p>
        </w:tc>
        <w:tc>
          <w:tcPr>
            <w:tcW w:w="0" w:type="auto"/>
            <w:vAlign w:val="center"/>
            <w:hideMark/>
          </w:tcPr>
          <w:p w14:paraId="6E770812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Druga posojila (%)</w:t>
            </w:r>
          </w:p>
        </w:tc>
      </w:tr>
      <w:tr w:rsidR="00FC131C" w:rsidRPr="00FC131C" w14:paraId="0AD1D43E" w14:textId="77777777" w:rsidTr="00FC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4C28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6581842E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~2.7</w:t>
            </w:r>
          </w:p>
        </w:tc>
        <w:tc>
          <w:tcPr>
            <w:tcW w:w="0" w:type="auto"/>
            <w:vAlign w:val="center"/>
            <w:hideMark/>
          </w:tcPr>
          <w:p w14:paraId="34B8B6E6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~5.1</w:t>
            </w:r>
          </w:p>
        </w:tc>
        <w:tc>
          <w:tcPr>
            <w:tcW w:w="0" w:type="auto"/>
            <w:vAlign w:val="center"/>
            <w:hideMark/>
          </w:tcPr>
          <w:p w14:paraId="2D4D5565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~4.2</w:t>
            </w:r>
          </w:p>
        </w:tc>
      </w:tr>
      <w:tr w:rsidR="00FC131C" w:rsidRPr="00FC131C" w14:paraId="093D8384" w14:textId="77777777" w:rsidTr="00FC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0C1E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lastRenderedPageBreak/>
              <w:t>2018</w:t>
            </w:r>
          </w:p>
        </w:tc>
        <w:tc>
          <w:tcPr>
            <w:tcW w:w="0" w:type="auto"/>
            <w:vAlign w:val="center"/>
            <w:hideMark/>
          </w:tcPr>
          <w:p w14:paraId="4B859A36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~2.3</w:t>
            </w:r>
          </w:p>
        </w:tc>
        <w:tc>
          <w:tcPr>
            <w:tcW w:w="0" w:type="auto"/>
            <w:vAlign w:val="center"/>
            <w:hideMark/>
          </w:tcPr>
          <w:p w14:paraId="5F79F61D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~5.0</w:t>
            </w:r>
          </w:p>
        </w:tc>
        <w:tc>
          <w:tcPr>
            <w:tcW w:w="0" w:type="auto"/>
            <w:vAlign w:val="center"/>
            <w:hideMark/>
          </w:tcPr>
          <w:p w14:paraId="64E390F9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~4.1</w:t>
            </w:r>
          </w:p>
        </w:tc>
      </w:tr>
      <w:tr w:rsidR="00FC131C" w:rsidRPr="00FC131C" w14:paraId="45E02302" w14:textId="77777777" w:rsidTr="00FC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1760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30EC8F19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~2.1</w:t>
            </w:r>
          </w:p>
        </w:tc>
        <w:tc>
          <w:tcPr>
            <w:tcW w:w="0" w:type="auto"/>
            <w:vAlign w:val="center"/>
            <w:hideMark/>
          </w:tcPr>
          <w:p w14:paraId="7E3A8805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~4.9</w:t>
            </w:r>
          </w:p>
        </w:tc>
        <w:tc>
          <w:tcPr>
            <w:tcW w:w="0" w:type="auto"/>
            <w:vAlign w:val="center"/>
            <w:hideMark/>
          </w:tcPr>
          <w:p w14:paraId="26813522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~4.0</w:t>
            </w:r>
          </w:p>
        </w:tc>
      </w:tr>
      <w:tr w:rsidR="00FC131C" w:rsidRPr="00FC131C" w14:paraId="5988E193" w14:textId="77777777" w:rsidTr="00FC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CC68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53CD92F6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~2.0</w:t>
            </w:r>
          </w:p>
        </w:tc>
        <w:tc>
          <w:tcPr>
            <w:tcW w:w="0" w:type="auto"/>
            <w:vAlign w:val="center"/>
            <w:hideMark/>
          </w:tcPr>
          <w:p w14:paraId="108BD7C3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~5.0</w:t>
            </w:r>
          </w:p>
        </w:tc>
        <w:tc>
          <w:tcPr>
            <w:tcW w:w="0" w:type="auto"/>
            <w:vAlign w:val="center"/>
            <w:hideMark/>
          </w:tcPr>
          <w:p w14:paraId="5FE118FF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~4.1</w:t>
            </w:r>
          </w:p>
        </w:tc>
      </w:tr>
      <w:tr w:rsidR="00FC131C" w:rsidRPr="00FC131C" w14:paraId="2EF4B39C" w14:textId="77777777" w:rsidTr="00FC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B6AA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61669809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2.4–3.3</w:t>
            </w:r>
          </w:p>
        </w:tc>
        <w:tc>
          <w:tcPr>
            <w:tcW w:w="0" w:type="auto"/>
            <w:vAlign w:val="center"/>
            <w:hideMark/>
          </w:tcPr>
          <w:p w14:paraId="37E369E9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5.3–6.0</w:t>
            </w:r>
          </w:p>
        </w:tc>
        <w:tc>
          <w:tcPr>
            <w:tcW w:w="0" w:type="auto"/>
            <w:vAlign w:val="center"/>
            <w:hideMark/>
          </w:tcPr>
          <w:p w14:paraId="2A62E4EA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4.1–6.3</w:t>
            </w:r>
          </w:p>
        </w:tc>
      </w:tr>
      <w:tr w:rsidR="00FC131C" w:rsidRPr="00FC131C" w14:paraId="64F135D3" w14:textId="77777777" w:rsidTr="00FC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2FE6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68898EA7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3.5–3.9</w:t>
            </w:r>
          </w:p>
        </w:tc>
        <w:tc>
          <w:tcPr>
            <w:tcW w:w="0" w:type="auto"/>
            <w:vAlign w:val="center"/>
            <w:hideMark/>
          </w:tcPr>
          <w:p w14:paraId="00327F81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6.3–6.7</w:t>
            </w:r>
          </w:p>
        </w:tc>
        <w:tc>
          <w:tcPr>
            <w:tcW w:w="0" w:type="auto"/>
            <w:vAlign w:val="center"/>
            <w:hideMark/>
          </w:tcPr>
          <w:p w14:paraId="2C521B61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6.3–7.0</w:t>
            </w:r>
          </w:p>
        </w:tc>
      </w:tr>
      <w:tr w:rsidR="00FC131C" w:rsidRPr="00FC131C" w14:paraId="2BA6596F" w14:textId="77777777" w:rsidTr="00FC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C2DC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6023847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3.0–3.3</w:t>
            </w:r>
          </w:p>
        </w:tc>
        <w:tc>
          <w:tcPr>
            <w:tcW w:w="0" w:type="auto"/>
            <w:vAlign w:val="center"/>
            <w:hideMark/>
          </w:tcPr>
          <w:p w14:paraId="4E35EB23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6.0–6.3</w:t>
            </w:r>
          </w:p>
        </w:tc>
        <w:tc>
          <w:tcPr>
            <w:tcW w:w="0" w:type="auto"/>
            <w:vAlign w:val="center"/>
            <w:hideMark/>
          </w:tcPr>
          <w:p w14:paraId="058A7490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5.8–6.0</w:t>
            </w:r>
          </w:p>
        </w:tc>
      </w:tr>
      <w:tr w:rsidR="00FC131C" w:rsidRPr="00FC131C" w14:paraId="41040EEF" w14:textId="77777777" w:rsidTr="00FC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B5BE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4D65F943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3.0–3.2</w:t>
            </w:r>
          </w:p>
        </w:tc>
        <w:tc>
          <w:tcPr>
            <w:tcW w:w="0" w:type="auto"/>
            <w:vAlign w:val="center"/>
            <w:hideMark/>
          </w:tcPr>
          <w:p w14:paraId="5C1864DE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2EE27736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5.9</w:t>
            </w:r>
          </w:p>
        </w:tc>
      </w:tr>
      <w:tr w:rsidR="00FC131C" w:rsidRPr="00FC131C" w14:paraId="1E021043" w14:textId="77777777" w:rsidTr="00FC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C921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2D9DCD1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2.99</w:t>
            </w:r>
          </w:p>
        </w:tc>
        <w:tc>
          <w:tcPr>
            <w:tcW w:w="0" w:type="auto"/>
            <w:vAlign w:val="center"/>
            <w:hideMark/>
          </w:tcPr>
          <w:p w14:paraId="6AF911FE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6.17</w:t>
            </w:r>
          </w:p>
        </w:tc>
        <w:tc>
          <w:tcPr>
            <w:tcW w:w="0" w:type="auto"/>
            <w:vAlign w:val="center"/>
            <w:hideMark/>
          </w:tcPr>
          <w:p w14:paraId="703435D5" w14:textId="77777777" w:rsidR="00FC131C" w:rsidRPr="00FC131C" w:rsidRDefault="00FC131C" w:rsidP="00FC131C">
            <w:pPr>
              <w:rPr>
                <w:b/>
                <w:bCs/>
                <w:lang w:val="sl-SI"/>
              </w:rPr>
            </w:pPr>
            <w:r w:rsidRPr="00FC131C">
              <w:rPr>
                <w:b/>
                <w:bCs/>
                <w:lang w:val="sl-SI"/>
              </w:rPr>
              <w:t>5.85</w:t>
            </w:r>
          </w:p>
        </w:tc>
      </w:tr>
    </w:tbl>
    <w:p w14:paraId="38524797" w14:textId="77777777" w:rsidR="00FC131C" w:rsidRPr="00FC131C" w:rsidRDefault="00FC131C" w:rsidP="00FC131C">
      <w:pPr>
        <w:rPr>
          <w:rFonts w:ascii="Segoe UI Emoji" w:hAnsi="Segoe UI Emoji" w:cs="Segoe UI Emoji"/>
          <w:b/>
          <w:bCs/>
          <w:lang w:val="sl-SI"/>
        </w:rPr>
      </w:pPr>
    </w:p>
    <w:p w14:paraId="503692C3" w14:textId="2EBA3364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5) Kaj napovedujejo analitiki za 2026–2027</w:t>
      </w:r>
    </w:p>
    <w:p w14:paraId="58A91410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Večina tujih analitikov (Bloomberg, ING, UBS, Danske Bank) pričakuje:</w:t>
      </w:r>
    </w:p>
    <w:p w14:paraId="69737FC1" w14:textId="77777777" w:rsidR="00FC131C" w:rsidRPr="00FC131C" w:rsidRDefault="00FC131C" w:rsidP="00FC131C">
      <w:pPr>
        <w:numPr>
          <w:ilvl w:val="0"/>
          <w:numId w:val="14"/>
        </w:numPr>
        <w:rPr>
          <w:lang w:val="sl-SI"/>
        </w:rPr>
      </w:pPr>
      <w:r w:rsidRPr="00FC131C">
        <w:rPr>
          <w:lang w:val="sl-SI"/>
        </w:rPr>
        <w:t>ECB bo obresti držala stabilne do jeseni 2026</w:t>
      </w:r>
    </w:p>
    <w:p w14:paraId="0EF8F611" w14:textId="77777777" w:rsidR="00FC131C" w:rsidRPr="00FC131C" w:rsidRDefault="00FC131C" w:rsidP="00FC131C">
      <w:pPr>
        <w:numPr>
          <w:ilvl w:val="0"/>
          <w:numId w:val="14"/>
        </w:numPr>
        <w:rPr>
          <w:lang w:val="sl-SI"/>
        </w:rPr>
      </w:pPr>
      <w:r w:rsidRPr="00FC131C">
        <w:rPr>
          <w:lang w:val="sl-SI"/>
        </w:rPr>
        <w:t>v 2027 pa je možen ponoven dvig, če inflacija ne pade</w:t>
      </w:r>
    </w:p>
    <w:p w14:paraId="0004B3AF" w14:textId="29C511F1" w:rsidR="00FC131C" w:rsidRPr="00FC131C" w:rsidRDefault="00FC131C" w:rsidP="00FC131C">
      <w:pPr>
        <w:numPr>
          <w:ilvl w:val="0"/>
          <w:numId w:val="14"/>
        </w:numPr>
        <w:rPr>
          <w:lang w:val="sl-SI"/>
        </w:rPr>
      </w:pPr>
      <w:r w:rsidRPr="00FC131C">
        <w:rPr>
          <w:lang w:val="sl-SI"/>
        </w:rPr>
        <w:t>EURIBOR 6M naj bi se gibal med 2,8</w:t>
      </w:r>
      <w:r>
        <w:rPr>
          <w:lang w:val="sl-SI"/>
        </w:rPr>
        <w:t xml:space="preserve"> in </w:t>
      </w:r>
      <w:r w:rsidRPr="00FC131C">
        <w:rPr>
          <w:lang w:val="sl-SI"/>
        </w:rPr>
        <w:t>3,3 %</w:t>
      </w:r>
    </w:p>
    <w:p w14:paraId="0B776024" w14:textId="77777777" w:rsidR="00FC131C" w:rsidRDefault="00FC131C" w:rsidP="00FC131C">
      <w:pPr>
        <w:rPr>
          <w:b/>
          <w:bCs/>
          <w:lang w:val="sl-SI"/>
        </w:rPr>
      </w:pPr>
    </w:p>
    <w:p w14:paraId="4F6DFB51" w14:textId="69C37BF5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Kaj to pomeni za slovenske kredite?</w:t>
      </w:r>
    </w:p>
    <w:p w14:paraId="494F3BDA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Stanovanjski krediti</w:t>
      </w:r>
    </w:p>
    <w:p w14:paraId="7FB7F155" w14:textId="002275AF" w:rsidR="00FC131C" w:rsidRPr="00FC131C" w:rsidRDefault="00FC131C" w:rsidP="00FC131C">
      <w:pPr>
        <w:numPr>
          <w:ilvl w:val="0"/>
          <w:numId w:val="15"/>
        </w:numPr>
        <w:rPr>
          <w:lang w:val="sl-SI"/>
        </w:rPr>
      </w:pPr>
      <w:r w:rsidRPr="00FC131C">
        <w:rPr>
          <w:lang w:val="sl-SI"/>
        </w:rPr>
        <w:t>fiksne obresti se lahko dvignejo nazaj proti 3,3</w:t>
      </w:r>
      <w:r>
        <w:rPr>
          <w:lang w:val="sl-SI"/>
        </w:rPr>
        <w:t xml:space="preserve"> ali celo  </w:t>
      </w:r>
      <w:r w:rsidRPr="00FC131C">
        <w:rPr>
          <w:lang w:val="sl-SI"/>
        </w:rPr>
        <w:t>3,6 %</w:t>
      </w:r>
    </w:p>
    <w:p w14:paraId="4EB25399" w14:textId="77777777" w:rsidR="00FC131C" w:rsidRPr="00FC131C" w:rsidRDefault="00FC131C" w:rsidP="00FC131C">
      <w:pPr>
        <w:numPr>
          <w:ilvl w:val="0"/>
          <w:numId w:val="15"/>
        </w:numPr>
        <w:rPr>
          <w:lang w:val="sl-SI"/>
        </w:rPr>
      </w:pPr>
      <w:r w:rsidRPr="00FC131C">
        <w:rPr>
          <w:lang w:val="sl-SI"/>
        </w:rPr>
        <w:t>variabilni bodo sledili EURIBOR-ju</w:t>
      </w:r>
    </w:p>
    <w:p w14:paraId="2A3DE907" w14:textId="77777777" w:rsidR="00FC131C" w:rsidRPr="00FC131C" w:rsidRDefault="00FC131C" w:rsidP="00FC131C">
      <w:pPr>
        <w:numPr>
          <w:ilvl w:val="0"/>
          <w:numId w:val="15"/>
        </w:numPr>
        <w:rPr>
          <w:lang w:val="sl-SI"/>
        </w:rPr>
      </w:pPr>
      <w:r w:rsidRPr="00FC131C">
        <w:rPr>
          <w:lang w:val="sl-SI"/>
        </w:rPr>
        <w:t>pribitki bank bodo ostali nizki (konkurenca)</w:t>
      </w:r>
    </w:p>
    <w:p w14:paraId="24218038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Potrošniški krediti</w:t>
      </w:r>
    </w:p>
    <w:p w14:paraId="3440B38B" w14:textId="012388E3" w:rsidR="00FC131C" w:rsidRPr="00FC131C" w:rsidRDefault="00FC131C" w:rsidP="00FC131C">
      <w:pPr>
        <w:numPr>
          <w:ilvl w:val="0"/>
          <w:numId w:val="16"/>
        </w:numPr>
        <w:rPr>
          <w:lang w:val="sl-SI"/>
        </w:rPr>
      </w:pPr>
      <w:r w:rsidRPr="00FC131C">
        <w:rPr>
          <w:lang w:val="sl-SI"/>
        </w:rPr>
        <w:t>ostajajo visoki: 6</w:t>
      </w:r>
      <w:r>
        <w:rPr>
          <w:lang w:val="sl-SI"/>
        </w:rPr>
        <w:t xml:space="preserve"> do </w:t>
      </w:r>
      <w:r w:rsidRPr="00FC131C">
        <w:rPr>
          <w:lang w:val="sl-SI"/>
        </w:rPr>
        <w:t>7 %</w:t>
      </w:r>
    </w:p>
    <w:p w14:paraId="3134B51D" w14:textId="77777777" w:rsidR="00FC131C" w:rsidRPr="00FC131C" w:rsidRDefault="00FC131C" w:rsidP="00FC131C">
      <w:pPr>
        <w:numPr>
          <w:ilvl w:val="0"/>
          <w:numId w:val="16"/>
        </w:numPr>
        <w:rPr>
          <w:lang w:val="sl-SI"/>
        </w:rPr>
      </w:pPr>
      <w:r w:rsidRPr="00FC131C">
        <w:rPr>
          <w:lang w:val="sl-SI"/>
        </w:rPr>
        <w:t>EURIBOR ima manjši vpliv</w:t>
      </w:r>
    </w:p>
    <w:p w14:paraId="4E14D64D" w14:textId="77777777" w:rsidR="00FC131C" w:rsidRPr="00FC131C" w:rsidRDefault="00FC131C" w:rsidP="00FC131C">
      <w:pPr>
        <w:numPr>
          <w:ilvl w:val="0"/>
          <w:numId w:val="16"/>
        </w:numPr>
        <w:rPr>
          <w:lang w:val="sl-SI"/>
        </w:rPr>
      </w:pPr>
      <w:r w:rsidRPr="00FC131C">
        <w:rPr>
          <w:lang w:val="sl-SI"/>
        </w:rPr>
        <w:t>glavni faktor je tveganje</w:t>
      </w:r>
    </w:p>
    <w:p w14:paraId="106E2DBA" w14:textId="77777777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Druga posojila</w:t>
      </w:r>
    </w:p>
    <w:p w14:paraId="6DDD05AB" w14:textId="3AE599A7" w:rsidR="00FC131C" w:rsidRPr="00FC131C" w:rsidRDefault="00FC131C" w:rsidP="00FC131C">
      <w:pPr>
        <w:numPr>
          <w:ilvl w:val="0"/>
          <w:numId w:val="17"/>
        </w:numPr>
        <w:rPr>
          <w:lang w:val="sl-SI"/>
        </w:rPr>
      </w:pPr>
      <w:r w:rsidRPr="00FC131C">
        <w:rPr>
          <w:lang w:val="sl-SI"/>
        </w:rPr>
        <w:t>ostanejo med 5,5</w:t>
      </w:r>
      <w:r>
        <w:rPr>
          <w:lang w:val="sl-SI"/>
        </w:rPr>
        <w:t xml:space="preserve"> in </w:t>
      </w:r>
      <w:r w:rsidRPr="00FC131C">
        <w:rPr>
          <w:lang w:val="sl-SI"/>
        </w:rPr>
        <w:t>6,5 %</w:t>
      </w:r>
    </w:p>
    <w:p w14:paraId="27DE3C52" w14:textId="77777777" w:rsidR="00FC131C" w:rsidRPr="00FC131C" w:rsidRDefault="00FC131C" w:rsidP="00FC131C">
      <w:pPr>
        <w:rPr>
          <w:rFonts w:ascii="Segoe UI Emoji" w:hAnsi="Segoe UI Emoji" w:cs="Segoe UI Emoji"/>
          <w:b/>
          <w:bCs/>
          <w:lang w:val="sl-SI"/>
        </w:rPr>
      </w:pPr>
    </w:p>
    <w:p w14:paraId="532F6DCD" w14:textId="363B9C0C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6) Kaj to pomeni za gospodinjstva?</w:t>
      </w:r>
    </w:p>
    <w:p w14:paraId="5D9434E7" w14:textId="77777777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lastRenderedPageBreak/>
        <w:t>Če povzamemo:</w:t>
      </w:r>
    </w:p>
    <w:p w14:paraId="19BE5D2F" w14:textId="77777777" w:rsidR="00FC131C" w:rsidRPr="00FC131C" w:rsidRDefault="00FC131C" w:rsidP="00FC131C">
      <w:pPr>
        <w:numPr>
          <w:ilvl w:val="0"/>
          <w:numId w:val="18"/>
        </w:numPr>
        <w:rPr>
          <w:lang w:val="sl-SI"/>
        </w:rPr>
      </w:pPr>
      <w:r w:rsidRPr="00FC131C">
        <w:rPr>
          <w:lang w:val="sl-SI"/>
        </w:rPr>
        <w:t>stanovanjski krediti so trenutno najcenejši v zadnjih treh letih</w:t>
      </w:r>
    </w:p>
    <w:p w14:paraId="370990B1" w14:textId="77777777" w:rsidR="00FC131C" w:rsidRPr="00FC131C" w:rsidRDefault="00FC131C" w:rsidP="00FC131C">
      <w:pPr>
        <w:numPr>
          <w:ilvl w:val="0"/>
          <w:numId w:val="18"/>
        </w:numPr>
        <w:rPr>
          <w:lang w:val="sl-SI"/>
        </w:rPr>
      </w:pPr>
      <w:r w:rsidRPr="00FC131C">
        <w:rPr>
          <w:lang w:val="sl-SI"/>
        </w:rPr>
        <w:t>potrošniški krediti ostajajo dragi</w:t>
      </w:r>
    </w:p>
    <w:p w14:paraId="0500AE1F" w14:textId="77777777" w:rsidR="00FC131C" w:rsidRPr="00FC131C" w:rsidRDefault="00FC131C" w:rsidP="00FC131C">
      <w:pPr>
        <w:numPr>
          <w:ilvl w:val="0"/>
          <w:numId w:val="18"/>
        </w:numPr>
        <w:rPr>
          <w:lang w:val="sl-SI"/>
        </w:rPr>
      </w:pPr>
      <w:r w:rsidRPr="00FC131C">
        <w:rPr>
          <w:lang w:val="sl-SI"/>
        </w:rPr>
        <w:t>druga posojila se umirjajo, a ostajajo visoka</w:t>
      </w:r>
    </w:p>
    <w:p w14:paraId="2DCD9D3B" w14:textId="77777777" w:rsidR="00FC131C" w:rsidRDefault="00FC131C" w:rsidP="00FC131C">
      <w:pPr>
        <w:rPr>
          <w:b/>
          <w:bCs/>
          <w:lang w:val="sl-SI"/>
        </w:rPr>
      </w:pPr>
    </w:p>
    <w:p w14:paraId="06248A3F" w14:textId="037EAD5E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Najpomembnejše pa je:</w:t>
      </w:r>
    </w:p>
    <w:p w14:paraId="42D84217" w14:textId="4C27D248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Obrestne mere so trenutno na lokalnem dnu. Če se bo EURIBOR dvignil, bodo stanovanjski krediti spet dražji.</w:t>
      </w:r>
    </w:p>
    <w:p w14:paraId="7D6C56D3" w14:textId="0EEB9460" w:rsidR="00FC131C" w:rsidRPr="00FC131C" w:rsidRDefault="00FC131C" w:rsidP="00FC131C">
      <w:pPr>
        <w:rPr>
          <w:lang w:val="sl-SI"/>
        </w:rPr>
      </w:pPr>
      <w:r w:rsidRPr="00FC131C">
        <w:rPr>
          <w:lang w:val="sl-SI"/>
        </w:rPr>
        <w:t>Za vse, ki razmišljajo o kreditu, je leto 2026 verjetno eno najboljših obdobij v naslednjih 2</w:t>
      </w:r>
      <w:r>
        <w:rPr>
          <w:lang w:val="sl-SI"/>
        </w:rPr>
        <w:t>-</w:t>
      </w:r>
      <w:r w:rsidRPr="00FC131C">
        <w:rPr>
          <w:lang w:val="sl-SI"/>
        </w:rPr>
        <w:t>3 letih.</w:t>
      </w:r>
    </w:p>
    <w:p w14:paraId="5263572A" w14:textId="77777777" w:rsidR="00FC131C" w:rsidRPr="00FC131C" w:rsidRDefault="00FC131C" w:rsidP="00FC131C">
      <w:pPr>
        <w:rPr>
          <w:b/>
          <w:bCs/>
          <w:lang w:val="sl-SI"/>
        </w:rPr>
      </w:pPr>
    </w:p>
    <w:p w14:paraId="398F2750" w14:textId="77777777" w:rsidR="00FC131C" w:rsidRPr="00FC131C" w:rsidRDefault="00FC131C" w:rsidP="00FC131C">
      <w:pPr>
        <w:rPr>
          <w:b/>
          <w:bCs/>
          <w:lang w:val="sl-SI"/>
        </w:rPr>
      </w:pPr>
    </w:p>
    <w:p w14:paraId="404BE120" w14:textId="77777777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rFonts w:ascii="Segoe UI Emoji" w:hAnsi="Segoe UI Emoji" w:cs="Segoe UI Emoji"/>
          <w:b/>
          <w:bCs/>
          <w:lang w:val="sl-SI"/>
        </w:rPr>
        <w:t>🟦</w:t>
      </w:r>
      <w:r w:rsidRPr="00FC131C">
        <w:rPr>
          <w:b/>
          <w:bCs/>
          <w:lang w:val="sl-SI"/>
        </w:rPr>
        <w:t xml:space="preserve"> SEO &amp; META</w:t>
      </w:r>
    </w:p>
    <w:p w14:paraId="3A0867DC" w14:textId="77777777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META TITLE (59 znakov)</w:t>
      </w:r>
    </w:p>
    <w:p w14:paraId="6F853797" w14:textId="77777777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Obrestne mere 2015–2026: kaj se je dogajalo in kaj sledi</w:t>
      </w:r>
    </w:p>
    <w:p w14:paraId="64B27F6F" w14:textId="77777777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META DESCRIPTION (158 znakov)</w:t>
      </w:r>
    </w:p>
    <w:p w14:paraId="2ECFAE9A" w14:textId="77777777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Kako so se gibale obrestne mere za stanovanjske, potrošniške in druga posojila v Sloveniji? Podatki Banke Slovenije in napovedi za dvig EURIBOR-ja v 2026–2027.</w:t>
      </w:r>
    </w:p>
    <w:p w14:paraId="706A0549" w14:textId="77777777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SEO POVZETEK</w:t>
      </w:r>
    </w:p>
    <w:p w14:paraId="2E59BC54" w14:textId="77777777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Podatki Banke Slovenije razkrivajo, kako so se obrestne mere za stanovanjska, potrošniška in druga posojila gibale od 2015 do 2026. V članku razložimo, zakaj so se dvignile, zakaj zdaj padajo in kaj pomeni morebiten ponovni dvig EURIBOR-ja v 2026–2027.</w:t>
      </w:r>
    </w:p>
    <w:p w14:paraId="439AB144" w14:textId="77777777" w:rsidR="00FC131C" w:rsidRPr="00FC131C" w:rsidRDefault="00FC131C" w:rsidP="00FC131C">
      <w:pPr>
        <w:rPr>
          <w:b/>
          <w:bCs/>
          <w:lang w:val="sl-SI"/>
        </w:rPr>
      </w:pPr>
      <w:r w:rsidRPr="00FC131C">
        <w:rPr>
          <w:b/>
          <w:bCs/>
          <w:lang w:val="sl-SI"/>
        </w:rPr>
        <w:t>SEO KLJUČNE BESEDE</w:t>
      </w:r>
    </w:p>
    <w:p w14:paraId="4C5B4073" w14:textId="77777777" w:rsidR="007656A1" w:rsidRPr="00FC131C" w:rsidRDefault="007656A1" w:rsidP="00FC131C">
      <w:pPr>
        <w:rPr>
          <w:lang w:val="sl-SI"/>
        </w:rPr>
      </w:pPr>
    </w:p>
    <w:sectPr w:rsidR="007656A1" w:rsidRPr="00FC1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A08"/>
    <w:multiLevelType w:val="multilevel"/>
    <w:tmpl w:val="973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2F98"/>
    <w:multiLevelType w:val="multilevel"/>
    <w:tmpl w:val="4B7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82C54"/>
    <w:multiLevelType w:val="multilevel"/>
    <w:tmpl w:val="AE6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3733E"/>
    <w:multiLevelType w:val="multilevel"/>
    <w:tmpl w:val="D300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B0410"/>
    <w:multiLevelType w:val="multilevel"/>
    <w:tmpl w:val="336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45086"/>
    <w:multiLevelType w:val="multilevel"/>
    <w:tmpl w:val="B3E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140FE"/>
    <w:multiLevelType w:val="multilevel"/>
    <w:tmpl w:val="07D4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C40A4"/>
    <w:multiLevelType w:val="multilevel"/>
    <w:tmpl w:val="4A8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F6AD9"/>
    <w:multiLevelType w:val="multilevel"/>
    <w:tmpl w:val="B2F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B4D17"/>
    <w:multiLevelType w:val="multilevel"/>
    <w:tmpl w:val="50C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47AC9"/>
    <w:multiLevelType w:val="multilevel"/>
    <w:tmpl w:val="716A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9372F"/>
    <w:multiLevelType w:val="multilevel"/>
    <w:tmpl w:val="75C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E22BE"/>
    <w:multiLevelType w:val="multilevel"/>
    <w:tmpl w:val="109E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F2964"/>
    <w:multiLevelType w:val="multilevel"/>
    <w:tmpl w:val="3E2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62E9A"/>
    <w:multiLevelType w:val="multilevel"/>
    <w:tmpl w:val="1E6A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A571E"/>
    <w:multiLevelType w:val="multilevel"/>
    <w:tmpl w:val="D5B0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053EF"/>
    <w:multiLevelType w:val="multilevel"/>
    <w:tmpl w:val="646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5183E"/>
    <w:multiLevelType w:val="multilevel"/>
    <w:tmpl w:val="8DCA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18221">
    <w:abstractNumId w:val="0"/>
  </w:num>
  <w:num w:numId="2" w16cid:durableId="1056318068">
    <w:abstractNumId w:val="17"/>
  </w:num>
  <w:num w:numId="3" w16cid:durableId="1050493456">
    <w:abstractNumId w:val="1"/>
  </w:num>
  <w:num w:numId="4" w16cid:durableId="1452283379">
    <w:abstractNumId w:val="6"/>
  </w:num>
  <w:num w:numId="5" w16cid:durableId="2028290576">
    <w:abstractNumId w:val="7"/>
  </w:num>
  <w:num w:numId="6" w16cid:durableId="74018168">
    <w:abstractNumId w:val="3"/>
  </w:num>
  <w:num w:numId="7" w16cid:durableId="1916239723">
    <w:abstractNumId w:val="15"/>
  </w:num>
  <w:num w:numId="8" w16cid:durableId="1434863566">
    <w:abstractNumId w:val="16"/>
  </w:num>
  <w:num w:numId="9" w16cid:durableId="842862804">
    <w:abstractNumId w:val="13"/>
  </w:num>
  <w:num w:numId="10" w16cid:durableId="1071926879">
    <w:abstractNumId w:val="11"/>
  </w:num>
  <w:num w:numId="11" w16cid:durableId="1331565436">
    <w:abstractNumId w:val="12"/>
  </w:num>
  <w:num w:numId="12" w16cid:durableId="270165875">
    <w:abstractNumId w:val="5"/>
  </w:num>
  <w:num w:numId="13" w16cid:durableId="190192487">
    <w:abstractNumId w:val="14"/>
  </w:num>
  <w:num w:numId="14" w16cid:durableId="870260184">
    <w:abstractNumId w:val="10"/>
  </w:num>
  <w:num w:numId="15" w16cid:durableId="1522160320">
    <w:abstractNumId w:val="4"/>
  </w:num>
  <w:num w:numId="16" w16cid:durableId="300312934">
    <w:abstractNumId w:val="9"/>
  </w:num>
  <w:num w:numId="17" w16cid:durableId="1422066077">
    <w:abstractNumId w:val="8"/>
  </w:num>
  <w:num w:numId="18" w16cid:durableId="1366129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A1"/>
    <w:rsid w:val="004062EC"/>
    <w:rsid w:val="00420306"/>
    <w:rsid w:val="00553C93"/>
    <w:rsid w:val="007656A1"/>
    <w:rsid w:val="00AE15C3"/>
    <w:rsid w:val="00FC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C3447"/>
  <w15:chartTrackingRefBased/>
  <w15:docId w15:val="{0BADD2BA-AAD6-485D-B0A9-17216FF95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4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Ziga Sitar</dc:creator>
  <cp:keywords/>
  <dc:description/>
  <cp:lastModifiedBy>Ziga Sitar</cp:lastModifiedBy>
  <cp:revision>1</cp:revision>
  <dcterms:created xsi:type="dcterms:W3CDTF">2026-04-18T08:11:00Z</dcterms:created>
  <dcterms:modified xsi:type="dcterms:W3CDTF">2026-04-19T06:57:00Z</dcterms:modified>
</cp:coreProperties>
</file>