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EEBB" w14:textId="77777777" w:rsidR="001E0B2A" w:rsidRPr="00652342" w:rsidRDefault="001E0B2A" w:rsidP="00652342">
      <w:pPr>
        <w:spacing w:after="0" w:line="240" w:lineRule="auto"/>
        <w:rPr>
          <w:b/>
          <w:bCs/>
          <w:lang w:val="sl-SI"/>
        </w:rPr>
      </w:pPr>
      <w:r w:rsidRPr="00652342">
        <w:rPr>
          <w:b/>
          <w:bCs/>
          <w:lang w:val="sl-SI"/>
        </w:rPr>
        <w:t>Obrestne mere v Sloveniji februarja 2026: kaj se dogaja s krediti gospodinjstev?</w:t>
      </w:r>
    </w:p>
    <w:p w14:paraId="2A603568" w14:textId="4B6D41B0" w:rsidR="001E0B2A" w:rsidRDefault="001E0B2A" w:rsidP="00652342">
      <w:pPr>
        <w:spacing w:after="0" w:line="240" w:lineRule="auto"/>
        <w:rPr>
          <w:lang w:val="sl-SI"/>
        </w:rPr>
      </w:pPr>
      <w:r w:rsidRPr="00652342">
        <w:rPr>
          <w:lang w:val="sl-SI"/>
        </w:rPr>
        <w:t>Obrestne mere v Sloveniji so v začetku leta 2026 vstopile v novo fazo. Po burnem obdobju 2022-2024, ko so se obresti najprej strmo dvignile, nato pa počasi začele padati, se trg kreditov za gospodinjstva končno stabilizira. Podatki Banke Slovenije za februar 2026 kažejo, da se je dinamika med različnimi vrstami posojil precej razplastila: stanovanjska posojila so se pocenila hitreje kot potrošniška, medtem ko revolving in kartična posojila ostajajo najdražja oblika zadolževanja.</w:t>
      </w:r>
    </w:p>
    <w:p w14:paraId="0D967F65" w14:textId="77777777" w:rsidR="00652342" w:rsidRPr="00652342" w:rsidRDefault="00652342" w:rsidP="00652342">
      <w:pPr>
        <w:spacing w:after="0" w:line="240" w:lineRule="auto"/>
        <w:rPr>
          <w:lang w:val="sl-SI"/>
        </w:rPr>
      </w:pPr>
    </w:p>
    <w:p w14:paraId="47ED9678" w14:textId="77777777" w:rsidR="001E0B2A" w:rsidRDefault="001E0B2A" w:rsidP="00652342">
      <w:pPr>
        <w:spacing w:after="0" w:line="240" w:lineRule="auto"/>
        <w:rPr>
          <w:lang w:val="sl-SI"/>
        </w:rPr>
      </w:pPr>
      <w:r w:rsidRPr="00652342">
        <w:rPr>
          <w:lang w:val="sl-SI"/>
        </w:rPr>
        <w:t>Čeprav se zdi, da se je obdobje najvišjih obrestnih mer končalo, je slika bolj kompleksna. Banke so v zadnjih dveh letih močno dvignile marže, zato se znižanja referenčnih obrestnih mer ECB ne prenašajo enako hitro na vse vrste posojil. Gospodinjstva tako še vedno čutijo posledice preteklih dvigov, predvsem pri potrošniških kreditih, kjer so obrestne mere trdovratno visoke.</w:t>
      </w:r>
    </w:p>
    <w:p w14:paraId="5225051D" w14:textId="77777777" w:rsidR="00652342" w:rsidRPr="00652342" w:rsidRDefault="00652342" w:rsidP="00652342">
      <w:pPr>
        <w:spacing w:after="0" w:line="240" w:lineRule="auto"/>
        <w:rPr>
          <w:lang w:val="sl-SI"/>
        </w:rPr>
      </w:pPr>
    </w:p>
    <w:p w14:paraId="00B26293" w14:textId="7DFDAC71" w:rsidR="001E0B2A" w:rsidRPr="00652342" w:rsidRDefault="001E0B2A" w:rsidP="00652342">
      <w:pPr>
        <w:spacing w:after="0" w:line="240" w:lineRule="auto"/>
        <w:rPr>
          <w:lang w:val="sl-SI"/>
        </w:rPr>
      </w:pPr>
      <w:r w:rsidRPr="00652342">
        <w:rPr>
          <w:lang w:val="sl-SI"/>
        </w:rPr>
        <w:t>Da dobimo jasnejšo sliko, si najprej poglejmo konkretne številke: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1843"/>
        <w:gridCol w:w="3209"/>
      </w:tblGrid>
      <w:tr w:rsidR="001E0B2A" w:rsidRPr="00652342" w14:paraId="6FDC4278" w14:textId="77777777" w:rsidTr="001E0B2A">
        <w:trPr>
          <w:tblHeader/>
          <w:tblCellSpacing w:w="15" w:type="dxa"/>
        </w:trPr>
        <w:tc>
          <w:tcPr>
            <w:tcW w:w="3919" w:type="dxa"/>
            <w:vAlign w:val="center"/>
            <w:hideMark/>
          </w:tcPr>
          <w:p w14:paraId="0EF67593" w14:textId="77777777" w:rsidR="001E0B2A" w:rsidRPr="00652342" w:rsidRDefault="001E0B2A" w:rsidP="00652342">
            <w:pPr>
              <w:spacing w:after="0" w:line="240" w:lineRule="auto"/>
              <w:rPr>
                <w:b/>
                <w:bCs/>
                <w:lang w:val="sl-SI"/>
              </w:rPr>
            </w:pPr>
            <w:r w:rsidRPr="00652342">
              <w:rPr>
                <w:b/>
                <w:bCs/>
                <w:lang w:val="sl-SI"/>
              </w:rPr>
              <w:t>Segment</w:t>
            </w:r>
          </w:p>
        </w:tc>
        <w:tc>
          <w:tcPr>
            <w:tcW w:w="1813" w:type="dxa"/>
            <w:vAlign w:val="center"/>
            <w:hideMark/>
          </w:tcPr>
          <w:p w14:paraId="20093DFA" w14:textId="77777777" w:rsidR="001E0B2A" w:rsidRPr="00652342" w:rsidRDefault="001E0B2A" w:rsidP="00652342">
            <w:pPr>
              <w:spacing w:after="0" w:line="240" w:lineRule="auto"/>
              <w:rPr>
                <w:b/>
                <w:bCs/>
                <w:lang w:val="sl-SI"/>
              </w:rPr>
            </w:pPr>
            <w:r w:rsidRPr="00652342">
              <w:rPr>
                <w:b/>
                <w:bCs/>
                <w:lang w:val="sl-SI"/>
              </w:rPr>
              <w:t>Obrestna mera (%)</w:t>
            </w:r>
          </w:p>
        </w:tc>
        <w:tc>
          <w:tcPr>
            <w:tcW w:w="3164" w:type="dxa"/>
            <w:vAlign w:val="center"/>
            <w:hideMark/>
          </w:tcPr>
          <w:p w14:paraId="1D9B74CB" w14:textId="77777777" w:rsidR="001E0B2A" w:rsidRPr="00652342" w:rsidRDefault="001E0B2A" w:rsidP="00652342">
            <w:pPr>
              <w:spacing w:after="0" w:line="240" w:lineRule="auto"/>
              <w:rPr>
                <w:b/>
                <w:bCs/>
                <w:lang w:val="sl-SI"/>
              </w:rPr>
            </w:pPr>
            <w:r w:rsidRPr="00652342">
              <w:rPr>
                <w:b/>
                <w:bCs/>
                <w:lang w:val="sl-SI"/>
              </w:rPr>
              <w:t>Opomba</w:t>
            </w:r>
          </w:p>
        </w:tc>
      </w:tr>
      <w:tr w:rsidR="001E0B2A" w:rsidRPr="00652342" w14:paraId="2B8D956A" w14:textId="77777777" w:rsidTr="001E0B2A">
        <w:trPr>
          <w:tblCellSpacing w:w="15" w:type="dxa"/>
        </w:trPr>
        <w:tc>
          <w:tcPr>
            <w:tcW w:w="3919" w:type="dxa"/>
            <w:vAlign w:val="center"/>
            <w:hideMark/>
          </w:tcPr>
          <w:p w14:paraId="6FEEF4AB" w14:textId="77777777" w:rsidR="001E0B2A" w:rsidRPr="00652342" w:rsidRDefault="001E0B2A" w:rsidP="00652342">
            <w:pPr>
              <w:spacing w:after="0" w:line="240" w:lineRule="auto"/>
              <w:rPr>
                <w:lang w:val="sl-SI"/>
              </w:rPr>
            </w:pPr>
            <w:r w:rsidRPr="00652342">
              <w:rPr>
                <w:b/>
                <w:bCs/>
                <w:lang w:val="sl-SI"/>
              </w:rPr>
              <w:t>Gospodinjstva – obstoječa stanovanjska posojila</w:t>
            </w:r>
          </w:p>
        </w:tc>
        <w:tc>
          <w:tcPr>
            <w:tcW w:w="1813" w:type="dxa"/>
            <w:vAlign w:val="center"/>
            <w:hideMark/>
          </w:tcPr>
          <w:p w14:paraId="3D2D46B9" w14:textId="77777777" w:rsidR="001E0B2A" w:rsidRPr="00652342" w:rsidRDefault="001E0B2A" w:rsidP="00652342">
            <w:pPr>
              <w:spacing w:after="0" w:line="240" w:lineRule="auto"/>
              <w:rPr>
                <w:lang w:val="sl-SI"/>
              </w:rPr>
            </w:pPr>
            <w:r w:rsidRPr="00652342">
              <w:rPr>
                <w:b/>
                <w:bCs/>
                <w:lang w:val="sl-SI"/>
              </w:rPr>
              <w:t>2,99 %</w:t>
            </w:r>
          </w:p>
        </w:tc>
        <w:tc>
          <w:tcPr>
            <w:tcW w:w="3164" w:type="dxa"/>
            <w:vAlign w:val="center"/>
            <w:hideMark/>
          </w:tcPr>
          <w:p w14:paraId="0CFEF1C4" w14:textId="16E33723" w:rsidR="001E0B2A" w:rsidRPr="00652342" w:rsidRDefault="001E0B2A" w:rsidP="00652342">
            <w:pPr>
              <w:spacing w:after="0" w:line="240" w:lineRule="auto"/>
              <w:rPr>
                <w:lang w:val="sl-SI"/>
              </w:rPr>
            </w:pPr>
            <w:r w:rsidRPr="00652342">
              <w:rPr>
                <w:lang w:val="sl-SI"/>
              </w:rPr>
              <w:t>postopno zniževanje zaradi padca EURIBOR v zadnjih letih</w:t>
            </w:r>
          </w:p>
        </w:tc>
      </w:tr>
      <w:tr w:rsidR="001E0B2A" w:rsidRPr="00652342" w14:paraId="3ADF6C33" w14:textId="77777777" w:rsidTr="001E0B2A">
        <w:trPr>
          <w:tblCellSpacing w:w="15" w:type="dxa"/>
        </w:trPr>
        <w:tc>
          <w:tcPr>
            <w:tcW w:w="3919" w:type="dxa"/>
            <w:vAlign w:val="center"/>
            <w:hideMark/>
          </w:tcPr>
          <w:p w14:paraId="71A9D999" w14:textId="77777777" w:rsidR="001E0B2A" w:rsidRPr="00652342" w:rsidRDefault="001E0B2A" w:rsidP="00652342">
            <w:pPr>
              <w:spacing w:after="0" w:line="240" w:lineRule="auto"/>
              <w:rPr>
                <w:lang w:val="sl-SI"/>
              </w:rPr>
            </w:pPr>
            <w:r w:rsidRPr="00652342">
              <w:rPr>
                <w:b/>
                <w:bCs/>
                <w:lang w:val="sl-SI"/>
              </w:rPr>
              <w:t>Gospodinjstva – obstoječa potrošniška posojila</w:t>
            </w:r>
          </w:p>
        </w:tc>
        <w:tc>
          <w:tcPr>
            <w:tcW w:w="1813" w:type="dxa"/>
            <w:vAlign w:val="center"/>
            <w:hideMark/>
          </w:tcPr>
          <w:p w14:paraId="1C0DB779" w14:textId="77777777" w:rsidR="001E0B2A" w:rsidRPr="00652342" w:rsidRDefault="001E0B2A" w:rsidP="00652342">
            <w:pPr>
              <w:spacing w:after="0" w:line="240" w:lineRule="auto"/>
              <w:rPr>
                <w:lang w:val="sl-SI"/>
              </w:rPr>
            </w:pPr>
            <w:r w:rsidRPr="00652342">
              <w:rPr>
                <w:b/>
                <w:bCs/>
                <w:lang w:val="sl-SI"/>
              </w:rPr>
              <w:t>6,17 %</w:t>
            </w:r>
          </w:p>
        </w:tc>
        <w:tc>
          <w:tcPr>
            <w:tcW w:w="3164" w:type="dxa"/>
            <w:vAlign w:val="center"/>
            <w:hideMark/>
          </w:tcPr>
          <w:p w14:paraId="55445E38" w14:textId="690FEB88" w:rsidR="001E0B2A" w:rsidRPr="00652342" w:rsidRDefault="001E0B2A" w:rsidP="00652342">
            <w:pPr>
              <w:spacing w:after="0" w:line="240" w:lineRule="auto"/>
              <w:rPr>
                <w:lang w:val="sl-SI"/>
              </w:rPr>
            </w:pPr>
            <w:r w:rsidRPr="00652342">
              <w:rPr>
                <w:lang w:val="sl-SI"/>
              </w:rPr>
              <w:t>visoke marže, počasno zniževanje</w:t>
            </w:r>
            <w:r w:rsidR="00C04294" w:rsidRPr="00652342">
              <w:rPr>
                <w:lang w:val="sl-SI"/>
              </w:rPr>
              <w:t xml:space="preserve"> v zanjih letih</w:t>
            </w:r>
          </w:p>
        </w:tc>
      </w:tr>
      <w:tr w:rsidR="001E0B2A" w:rsidRPr="00652342" w14:paraId="5C9E068D" w14:textId="77777777" w:rsidTr="001E0B2A">
        <w:trPr>
          <w:tblCellSpacing w:w="15" w:type="dxa"/>
        </w:trPr>
        <w:tc>
          <w:tcPr>
            <w:tcW w:w="3919" w:type="dxa"/>
            <w:vAlign w:val="center"/>
            <w:hideMark/>
          </w:tcPr>
          <w:p w14:paraId="2846C2E9" w14:textId="77777777" w:rsidR="001E0B2A" w:rsidRPr="00652342" w:rsidRDefault="001E0B2A" w:rsidP="00652342">
            <w:pPr>
              <w:spacing w:after="0" w:line="240" w:lineRule="auto"/>
              <w:rPr>
                <w:lang w:val="sl-SI"/>
              </w:rPr>
            </w:pPr>
            <w:r w:rsidRPr="00652342">
              <w:rPr>
                <w:b/>
                <w:bCs/>
                <w:lang w:val="sl-SI"/>
              </w:rPr>
              <w:t>Gospodinjstva – obstoječa druga posojila</w:t>
            </w:r>
          </w:p>
        </w:tc>
        <w:tc>
          <w:tcPr>
            <w:tcW w:w="1813" w:type="dxa"/>
            <w:vAlign w:val="center"/>
            <w:hideMark/>
          </w:tcPr>
          <w:p w14:paraId="3DB02B14" w14:textId="77777777" w:rsidR="001E0B2A" w:rsidRPr="00652342" w:rsidRDefault="001E0B2A" w:rsidP="00652342">
            <w:pPr>
              <w:spacing w:after="0" w:line="240" w:lineRule="auto"/>
              <w:rPr>
                <w:lang w:val="sl-SI"/>
              </w:rPr>
            </w:pPr>
            <w:r w:rsidRPr="00652342">
              <w:rPr>
                <w:b/>
                <w:bCs/>
                <w:lang w:val="sl-SI"/>
              </w:rPr>
              <w:t>5,89 %</w:t>
            </w:r>
          </w:p>
        </w:tc>
        <w:tc>
          <w:tcPr>
            <w:tcW w:w="3164" w:type="dxa"/>
            <w:vAlign w:val="center"/>
            <w:hideMark/>
          </w:tcPr>
          <w:p w14:paraId="2A716E37" w14:textId="77777777" w:rsidR="001E0B2A" w:rsidRPr="00652342" w:rsidRDefault="001E0B2A" w:rsidP="00652342">
            <w:pPr>
              <w:spacing w:after="0" w:line="240" w:lineRule="auto"/>
              <w:rPr>
                <w:lang w:val="sl-SI"/>
              </w:rPr>
            </w:pPr>
            <w:r w:rsidRPr="00652342">
              <w:rPr>
                <w:lang w:val="sl-SI"/>
              </w:rPr>
              <w:t>stabilno, brez večjih premikov</w:t>
            </w:r>
          </w:p>
        </w:tc>
      </w:tr>
      <w:tr w:rsidR="001E0B2A" w:rsidRPr="00652342" w14:paraId="253B7A5A" w14:textId="77777777" w:rsidTr="001E0B2A">
        <w:trPr>
          <w:tblCellSpacing w:w="15" w:type="dxa"/>
        </w:trPr>
        <w:tc>
          <w:tcPr>
            <w:tcW w:w="3919" w:type="dxa"/>
            <w:vAlign w:val="center"/>
            <w:hideMark/>
          </w:tcPr>
          <w:p w14:paraId="356E2F82" w14:textId="77777777" w:rsidR="001E0B2A" w:rsidRPr="00652342" w:rsidRDefault="001E0B2A" w:rsidP="00652342">
            <w:pPr>
              <w:spacing w:after="0" w:line="240" w:lineRule="auto"/>
              <w:rPr>
                <w:lang w:val="sl-SI"/>
              </w:rPr>
            </w:pPr>
            <w:r w:rsidRPr="00652342">
              <w:rPr>
                <w:b/>
                <w:bCs/>
                <w:lang w:val="sl-SI"/>
              </w:rPr>
              <w:t>Gospodinjstva – nova stanovanjska posojila</w:t>
            </w:r>
          </w:p>
        </w:tc>
        <w:tc>
          <w:tcPr>
            <w:tcW w:w="1813" w:type="dxa"/>
            <w:vAlign w:val="center"/>
            <w:hideMark/>
          </w:tcPr>
          <w:p w14:paraId="5F21515C" w14:textId="77777777" w:rsidR="001E0B2A" w:rsidRPr="00652342" w:rsidRDefault="001E0B2A" w:rsidP="00652342">
            <w:pPr>
              <w:spacing w:after="0" w:line="240" w:lineRule="auto"/>
              <w:rPr>
                <w:lang w:val="sl-SI"/>
              </w:rPr>
            </w:pPr>
            <w:r w:rsidRPr="00652342">
              <w:rPr>
                <w:b/>
                <w:bCs/>
                <w:lang w:val="sl-SI"/>
              </w:rPr>
              <w:t>2,91 %</w:t>
            </w:r>
          </w:p>
        </w:tc>
        <w:tc>
          <w:tcPr>
            <w:tcW w:w="3164" w:type="dxa"/>
            <w:vAlign w:val="center"/>
            <w:hideMark/>
          </w:tcPr>
          <w:p w14:paraId="1C3B2D09" w14:textId="77777777" w:rsidR="001E0B2A" w:rsidRPr="00652342" w:rsidRDefault="001E0B2A" w:rsidP="00652342">
            <w:pPr>
              <w:spacing w:after="0" w:line="240" w:lineRule="auto"/>
              <w:rPr>
                <w:lang w:val="sl-SI"/>
              </w:rPr>
            </w:pPr>
            <w:r w:rsidRPr="00652342">
              <w:rPr>
                <w:lang w:val="sl-SI"/>
              </w:rPr>
              <w:t>najnižja raven po letu 2022</w:t>
            </w:r>
          </w:p>
        </w:tc>
      </w:tr>
      <w:tr w:rsidR="001E0B2A" w:rsidRPr="00652342" w14:paraId="09E9931C" w14:textId="77777777" w:rsidTr="001E0B2A">
        <w:trPr>
          <w:tblCellSpacing w:w="15" w:type="dxa"/>
        </w:trPr>
        <w:tc>
          <w:tcPr>
            <w:tcW w:w="3919" w:type="dxa"/>
            <w:vAlign w:val="center"/>
            <w:hideMark/>
          </w:tcPr>
          <w:p w14:paraId="75D19E7E" w14:textId="77777777" w:rsidR="001E0B2A" w:rsidRPr="00652342" w:rsidRDefault="001E0B2A" w:rsidP="00652342">
            <w:pPr>
              <w:spacing w:after="0" w:line="240" w:lineRule="auto"/>
              <w:rPr>
                <w:lang w:val="sl-SI"/>
              </w:rPr>
            </w:pPr>
            <w:r w:rsidRPr="00652342">
              <w:rPr>
                <w:b/>
                <w:bCs/>
                <w:lang w:val="sl-SI"/>
              </w:rPr>
              <w:t>Gospodinjstva – nova potrošniška posojila</w:t>
            </w:r>
          </w:p>
        </w:tc>
        <w:tc>
          <w:tcPr>
            <w:tcW w:w="1813" w:type="dxa"/>
            <w:vAlign w:val="center"/>
            <w:hideMark/>
          </w:tcPr>
          <w:p w14:paraId="05BA32C6" w14:textId="77777777" w:rsidR="001E0B2A" w:rsidRPr="00652342" w:rsidRDefault="001E0B2A" w:rsidP="00652342">
            <w:pPr>
              <w:spacing w:after="0" w:line="240" w:lineRule="auto"/>
              <w:rPr>
                <w:lang w:val="sl-SI"/>
              </w:rPr>
            </w:pPr>
            <w:r w:rsidRPr="00652342">
              <w:rPr>
                <w:b/>
                <w:bCs/>
                <w:lang w:val="sl-SI"/>
              </w:rPr>
              <w:t>5,68 %</w:t>
            </w:r>
          </w:p>
        </w:tc>
        <w:tc>
          <w:tcPr>
            <w:tcW w:w="3164" w:type="dxa"/>
            <w:vAlign w:val="center"/>
            <w:hideMark/>
          </w:tcPr>
          <w:p w14:paraId="533A9817" w14:textId="77777777" w:rsidR="001E0B2A" w:rsidRPr="00652342" w:rsidRDefault="001E0B2A" w:rsidP="00652342">
            <w:pPr>
              <w:spacing w:after="0" w:line="240" w:lineRule="auto"/>
              <w:rPr>
                <w:lang w:val="sl-SI"/>
              </w:rPr>
            </w:pPr>
            <w:r w:rsidRPr="00652342">
              <w:rPr>
                <w:lang w:val="sl-SI"/>
              </w:rPr>
              <w:t>rahlo nižje, a še vedno draga</w:t>
            </w:r>
          </w:p>
        </w:tc>
      </w:tr>
      <w:tr w:rsidR="001E0B2A" w:rsidRPr="00652342" w14:paraId="2270C3F3" w14:textId="77777777" w:rsidTr="001E0B2A">
        <w:trPr>
          <w:tblCellSpacing w:w="15" w:type="dxa"/>
        </w:trPr>
        <w:tc>
          <w:tcPr>
            <w:tcW w:w="3919" w:type="dxa"/>
            <w:vAlign w:val="center"/>
            <w:hideMark/>
          </w:tcPr>
          <w:p w14:paraId="60BD4A19" w14:textId="77777777" w:rsidR="001E0B2A" w:rsidRPr="00652342" w:rsidRDefault="001E0B2A" w:rsidP="00652342">
            <w:pPr>
              <w:spacing w:after="0" w:line="240" w:lineRule="auto"/>
              <w:rPr>
                <w:lang w:val="sl-SI"/>
              </w:rPr>
            </w:pPr>
            <w:r w:rsidRPr="00652342">
              <w:rPr>
                <w:b/>
                <w:bCs/>
                <w:lang w:val="sl-SI"/>
              </w:rPr>
              <w:t>Gospodinjstva – nova druga posojila</w:t>
            </w:r>
          </w:p>
        </w:tc>
        <w:tc>
          <w:tcPr>
            <w:tcW w:w="1813" w:type="dxa"/>
            <w:vAlign w:val="center"/>
            <w:hideMark/>
          </w:tcPr>
          <w:p w14:paraId="58D0925F" w14:textId="77777777" w:rsidR="001E0B2A" w:rsidRPr="00652342" w:rsidRDefault="001E0B2A" w:rsidP="00652342">
            <w:pPr>
              <w:spacing w:after="0" w:line="240" w:lineRule="auto"/>
              <w:rPr>
                <w:lang w:val="sl-SI"/>
              </w:rPr>
            </w:pPr>
            <w:r w:rsidRPr="00652342">
              <w:rPr>
                <w:b/>
                <w:bCs/>
                <w:lang w:val="sl-SI"/>
              </w:rPr>
              <w:t>5,84 %</w:t>
            </w:r>
          </w:p>
        </w:tc>
        <w:tc>
          <w:tcPr>
            <w:tcW w:w="3164" w:type="dxa"/>
            <w:vAlign w:val="center"/>
            <w:hideMark/>
          </w:tcPr>
          <w:p w14:paraId="548C38ED" w14:textId="77777777" w:rsidR="001E0B2A" w:rsidRPr="00652342" w:rsidRDefault="001E0B2A" w:rsidP="00652342">
            <w:pPr>
              <w:spacing w:after="0" w:line="240" w:lineRule="auto"/>
              <w:rPr>
                <w:lang w:val="sl-SI"/>
              </w:rPr>
            </w:pPr>
            <w:r w:rsidRPr="00652342">
              <w:rPr>
                <w:lang w:val="sl-SI"/>
              </w:rPr>
              <w:t>podobno kot obstoječa</w:t>
            </w:r>
          </w:p>
        </w:tc>
      </w:tr>
      <w:tr w:rsidR="001E0B2A" w:rsidRPr="00652342" w14:paraId="2509B9A4" w14:textId="77777777" w:rsidTr="001E0B2A">
        <w:trPr>
          <w:tblCellSpacing w:w="15" w:type="dxa"/>
        </w:trPr>
        <w:tc>
          <w:tcPr>
            <w:tcW w:w="3919" w:type="dxa"/>
            <w:vAlign w:val="center"/>
            <w:hideMark/>
          </w:tcPr>
          <w:p w14:paraId="5B1A11AD" w14:textId="77777777" w:rsidR="001E0B2A" w:rsidRPr="00652342" w:rsidRDefault="001E0B2A" w:rsidP="00652342">
            <w:pPr>
              <w:spacing w:after="0" w:line="240" w:lineRule="auto"/>
              <w:rPr>
                <w:lang w:val="sl-SI"/>
              </w:rPr>
            </w:pPr>
            <w:r w:rsidRPr="00652342">
              <w:rPr>
                <w:b/>
                <w:bCs/>
                <w:lang w:val="sl-SI"/>
              </w:rPr>
              <w:t>Gospodinjstva – okvirna, revolving in kreditne kartice</w:t>
            </w:r>
          </w:p>
        </w:tc>
        <w:tc>
          <w:tcPr>
            <w:tcW w:w="1813" w:type="dxa"/>
            <w:vAlign w:val="center"/>
            <w:hideMark/>
          </w:tcPr>
          <w:p w14:paraId="1224EFDE" w14:textId="77777777" w:rsidR="001E0B2A" w:rsidRPr="00652342" w:rsidRDefault="001E0B2A" w:rsidP="00652342">
            <w:pPr>
              <w:spacing w:after="0" w:line="240" w:lineRule="auto"/>
              <w:rPr>
                <w:lang w:val="sl-SI"/>
              </w:rPr>
            </w:pPr>
            <w:r w:rsidRPr="00652342">
              <w:rPr>
                <w:b/>
                <w:bCs/>
                <w:lang w:val="sl-SI"/>
              </w:rPr>
              <w:t>6,87 %</w:t>
            </w:r>
          </w:p>
        </w:tc>
        <w:tc>
          <w:tcPr>
            <w:tcW w:w="3164" w:type="dxa"/>
            <w:vAlign w:val="center"/>
            <w:hideMark/>
          </w:tcPr>
          <w:p w14:paraId="2E12DF35" w14:textId="77777777" w:rsidR="001E0B2A" w:rsidRPr="00652342" w:rsidRDefault="001E0B2A" w:rsidP="00652342">
            <w:pPr>
              <w:spacing w:after="0" w:line="240" w:lineRule="auto"/>
              <w:rPr>
                <w:lang w:val="sl-SI"/>
              </w:rPr>
            </w:pPr>
            <w:r w:rsidRPr="00652342">
              <w:rPr>
                <w:lang w:val="sl-SI"/>
              </w:rPr>
              <w:t xml:space="preserve">najdražja oblika </w:t>
            </w:r>
          </w:p>
        </w:tc>
      </w:tr>
    </w:tbl>
    <w:p w14:paraId="57F45295" w14:textId="3C4F9DA8" w:rsidR="001E0B2A" w:rsidRDefault="001E0B2A" w:rsidP="00652342">
      <w:pPr>
        <w:spacing w:after="0" w:line="240" w:lineRule="auto"/>
        <w:rPr>
          <w:lang w:val="sl-SI"/>
        </w:rPr>
      </w:pPr>
      <w:r w:rsidRPr="00652342">
        <w:rPr>
          <w:lang w:val="sl-SI"/>
        </w:rPr>
        <w:t xml:space="preserve">Vir: podatki Banke Slovenije; feb. 2026; https://px.bsi.si/pxweb/sl/serije_slo/serije_slo__20_obrestne_mere__50_OBR_MERE_MFI_PG/i2_4_6as.px/table/tableViewLayout2/   </w:t>
      </w:r>
    </w:p>
    <w:p w14:paraId="3952B05E" w14:textId="77777777" w:rsidR="00652342" w:rsidRPr="00652342" w:rsidRDefault="00652342" w:rsidP="00652342">
      <w:pPr>
        <w:spacing w:after="0" w:line="240" w:lineRule="auto"/>
        <w:rPr>
          <w:lang w:val="sl-SI"/>
        </w:rPr>
      </w:pPr>
    </w:p>
    <w:p w14:paraId="72685D06" w14:textId="77777777" w:rsidR="001E0B2A" w:rsidRPr="00652342" w:rsidRDefault="001E0B2A" w:rsidP="00652342">
      <w:pPr>
        <w:spacing w:after="0" w:line="240" w:lineRule="auto"/>
        <w:rPr>
          <w:b/>
          <w:bCs/>
          <w:lang w:val="sl-SI"/>
        </w:rPr>
      </w:pPr>
      <w:r w:rsidRPr="00652342">
        <w:rPr>
          <w:b/>
          <w:bCs/>
          <w:lang w:val="sl-SI"/>
        </w:rPr>
        <w:t>Stanovanjska posojila: končno opazno znižanje</w:t>
      </w:r>
    </w:p>
    <w:p w14:paraId="28C5B3F4" w14:textId="1B25621E" w:rsidR="001E0B2A" w:rsidRDefault="001E0B2A" w:rsidP="00652342">
      <w:pPr>
        <w:spacing w:after="0" w:line="240" w:lineRule="auto"/>
        <w:rPr>
          <w:lang w:val="sl-SI"/>
        </w:rPr>
      </w:pPr>
      <w:r w:rsidRPr="00652342">
        <w:rPr>
          <w:lang w:val="sl-SI"/>
        </w:rPr>
        <w:t>Najbolj opazen premik v začetku leta 2026 je v segmentu stanovanjskih posojil. Obstoječa posojila so pri povprečni obrestni meri 2,99 %, nova pa še nekoliko nižje, pri 2,91 %. To pomeni, da se je trg po dolgem obdobju negotovosti začel normalizirati. Razlog je predvsem v padcu EURIBOR-ja, ki je v zadnjih mesecih izgubil del rasti iz let 2023–2024.</w:t>
      </w:r>
    </w:p>
    <w:p w14:paraId="014D6033" w14:textId="77777777" w:rsidR="00652342" w:rsidRPr="00652342" w:rsidRDefault="00652342" w:rsidP="00652342">
      <w:pPr>
        <w:spacing w:after="0" w:line="240" w:lineRule="auto"/>
        <w:rPr>
          <w:lang w:val="sl-SI"/>
        </w:rPr>
      </w:pPr>
    </w:p>
    <w:p w14:paraId="43956C62" w14:textId="2CC1F52A" w:rsidR="001E0B2A" w:rsidRDefault="001E0B2A" w:rsidP="00652342">
      <w:pPr>
        <w:spacing w:after="0" w:line="240" w:lineRule="auto"/>
        <w:rPr>
          <w:lang w:val="sl-SI"/>
        </w:rPr>
      </w:pPr>
      <w:r w:rsidRPr="00652342">
        <w:rPr>
          <w:lang w:val="sl-SI"/>
        </w:rPr>
        <w:t>Za gospodinjstva s spremenljivo obrestno mero to pomeni konkretno olajšanje. Anuitete so se v zadnjih šestih mesecih znižale, pri čemer se bo trend verjetno nadaljeval, če ECB v drugi polovici 2026 izvede še kakšno znižanje. Vendar je treba poudariti, da banke ne prenašajo znižanj enako hitro, kot so prenašale dvige. Marže, ki so jih dvignile v času negotovosti, ostajajo visoke, zato se obrestne mere ne vračajo na ravni iz obdobja 2018-2021.</w:t>
      </w:r>
    </w:p>
    <w:p w14:paraId="164DFAE2" w14:textId="77777777" w:rsidR="00652342" w:rsidRPr="00652342" w:rsidRDefault="00652342" w:rsidP="00652342">
      <w:pPr>
        <w:spacing w:after="0" w:line="240" w:lineRule="auto"/>
        <w:rPr>
          <w:lang w:val="sl-SI"/>
        </w:rPr>
      </w:pPr>
    </w:p>
    <w:p w14:paraId="566BD626" w14:textId="77777777" w:rsidR="001E0B2A" w:rsidRPr="00652342" w:rsidRDefault="001E0B2A" w:rsidP="00652342">
      <w:pPr>
        <w:spacing w:after="0" w:line="240" w:lineRule="auto"/>
        <w:rPr>
          <w:lang w:val="sl-SI"/>
        </w:rPr>
      </w:pPr>
      <w:r w:rsidRPr="00652342">
        <w:rPr>
          <w:lang w:val="sl-SI"/>
        </w:rPr>
        <w:t>Za nove kreditojemalce je trenutek ugodnejši kot v zadnjih dveh letih, a še vedno ne idealen. Fiksne obrestne mere so sicer nižje kot v 2024, vendar so banke previdne pri dolgoročnem fiksiranju, zato so razlike med fiksnimi in spremenljivimi še vedno opazne. V praksi to pomeni, da se več gospodinjstev ponovno odloča za spremenljivo obrestno mero, kar je razumljivo, a hkrati povečuje izpostavljenost prihodnjim ciklom ECB.</w:t>
      </w:r>
    </w:p>
    <w:p w14:paraId="65F5E98F" w14:textId="77777777" w:rsidR="001E0B2A" w:rsidRPr="00652342" w:rsidRDefault="001E0B2A" w:rsidP="00652342">
      <w:pPr>
        <w:spacing w:after="0" w:line="240" w:lineRule="auto"/>
        <w:rPr>
          <w:lang w:val="sl-SI"/>
        </w:rPr>
      </w:pPr>
    </w:p>
    <w:p w14:paraId="020354E3" w14:textId="77777777" w:rsidR="001E0B2A" w:rsidRPr="00652342" w:rsidRDefault="001E0B2A" w:rsidP="00652342">
      <w:pPr>
        <w:spacing w:after="0" w:line="240" w:lineRule="auto"/>
        <w:rPr>
          <w:b/>
          <w:bCs/>
          <w:lang w:val="sl-SI"/>
        </w:rPr>
      </w:pPr>
      <w:r w:rsidRPr="00652342">
        <w:rPr>
          <w:b/>
          <w:bCs/>
          <w:lang w:val="sl-SI"/>
        </w:rPr>
        <w:t>Potrošniška posojila: zakaj ostajajo tako draga?</w:t>
      </w:r>
    </w:p>
    <w:p w14:paraId="54DC3D37" w14:textId="77777777" w:rsidR="001E0B2A" w:rsidRPr="00652342" w:rsidRDefault="001E0B2A" w:rsidP="00652342">
      <w:pPr>
        <w:spacing w:after="0" w:line="240" w:lineRule="auto"/>
        <w:rPr>
          <w:lang w:val="sl-SI"/>
        </w:rPr>
      </w:pPr>
      <w:r w:rsidRPr="00652342">
        <w:rPr>
          <w:lang w:val="sl-SI"/>
        </w:rPr>
        <w:lastRenderedPageBreak/>
        <w:t>Če so stanovanjski krediti zgodba o postopnem izboljšanju, so potrošniška posojila zgodba o stagnaciji. Obstoječa posojila imajo povprečno obrestno mero 6,17 %, nova pa 5,68 %. To je precej višje kot v obdobju pred 2022, ko so se potrošniški krediti pogosto gibali med 3 in 5 %.</w:t>
      </w:r>
    </w:p>
    <w:p w14:paraId="72C02615" w14:textId="77777777" w:rsidR="00652342" w:rsidRDefault="00652342" w:rsidP="00652342">
      <w:pPr>
        <w:spacing w:after="0" w:line="240" w:lineRule="auto"/>
        <w:rPr>
          <w:lang w:val="sl-SI"/>
        </w:rPr>
      </w:pPr>
    </w:p>
    <w:p w14:paraId="20253C07" w14:textId="31A3C4C2" w:rsidR="001E0B2A" w:rsidRPr="00652342" w:rsidRDefault="001E0B2A" w:rsidP="00652342">
      <w:pPr>
        <w:spacing w:after="0" w:line="240" w:lineRule="auto"/>
        <w:rPr>
          <w:b/>
          <w:bCs/>
          <w:lang w:val="sl-SI"/>
        </w:rPr>
      </w:pPr>
      <w:r w:rsidRPr="00652342">
        <w:rPr>
          <w:b/>
          <w:bCs/>
          <w:lang w:val="sl-SI"/>
        </w:rPr>
        <w:t>Zakaj so potrošniška posojila tako trdovratno draga?</w:t>
      </w:r>
    </w:p>
    <w:p w14:paraId="4F7CA93D" w14:textId="7E4290DB" w:rsidR="001E0B2A" w:rsidRDefault="001E0B2A" w:rsidP="00652342">
      <w:pPr>
        <w:spacing w:after="0" w:line="240" w:lineRule="auto"/>
        <w:rPr>
          <w:lang w:val="sl-SI"/>
        </w:rPr>
      </w:pPr>
      <w:r w:rsidRPr="00652342">
        <w:rPr>
          <w:lang w:val="sl-SI"/>
        </w:rPr>
        <w:t>Prvi razlog je tveganje. Banke namreč potrošniške kredite obravnavajo kot bolj tvegane, saj običajno nimajo stvarnega zavarovanja in niso zavarovani z nepremičnino. V obdobju gospodarske negotovosti se zato marže dvignejo in ostanejo visoke še dolgo po stabilizaciji trga.</w:t>
      </w:r>
    </w:p>
    <w:p w14:paraId="243FFA32" w14:textId="77777777" w:rsidR="00652342" w:rsidRPr="00652342" w:rsidRDefault="00652342" w:rsidP="00652342">
      <w:pPr>
        <w:spacing w:after="0" w:line="240" w:lineRule="auto"/>
        <w:rPr>
          <w:lang w:val="sl-SI"/>
        </w:rPr>
      </w:pPr>
    </w:p>
    <w:p w14:paraId="7C757B0C" w14:textId="7899A0B0" w:rsidR="001E0B2A" w:rsidRDefault="001E0B2A" w:rsidP="00652342">
      <w:pPr>
        <w:spacing w:after="0" w:line="240" w:lineRule="auto"/>
        <w:rPr>
          <w:lang w:val="sl-SI"/>
        </w:rPr>
      </w:pPr>
      <w:r w:rsidRPr="00652342">
        <w:rPr>
          <w:lang w:val="sl-SI"/>
        </w:rPr>
        <w:t>Drugi razlog je manjša občutljivost potrošniških kreditov na gibanje EURIBOR-ja. Velik del teh posojil je fiksnih, kar pomeni, da banke pri novih posojilih določajo obrestno mero predvsem na podlagi lastnih marž, ne pa gibanja referenčnih obrestnih mer.</w:t>
      </w:r>
    </w:p>
    <w:p w14:paraId="2982D142" w14:textId="77777777" w:rsidR="00652342" w:rsidRPr="00652342" w:rsidRDefault="00652342" w:rsidP="00652342">
      <w:pPr>
        <w:spacing w:after="0" w:line="240" w:lineRule="auto"/>
        <w:rPr>
          <w:lang w:val="sl-SI"/>
        </w:rPr>
      </w:pPr>
    </w:p>
    <w:p w14:paraId="41FE7F29" w14:textId="77777777" w:rsidR="001E0B2A" w:rsidRDefault="001E0B2A" w:rsidP="00652342">
      <w:pPr>
        <w:spacing w:after="0" w:line="240" w:lineRule="auto"/>
        <w:rPr>
          <w:lang w:val="sl-SI"/>
        </w:rPr>
      </w:pPr>
      <w:r w:rsidRPr="00652342">
        <w:rPr>
          <w:lang w:val="sl-SI"/>
        </w:rPr>
        <w:t>Tretji razlog je konkurenca. Slovenski bančni trg je majhen in relativno zaprt, zato banke nimajo močnega pritiska, da bi agresivno zniževale obrestne mere.</w:t>
      </w:r>
    </w:p>
    <w:p w14:paraId="6CAE0F09" w14:textId="77777777" w:rsidR="00652342" w:rsidRPr="00652342" w:rsidRDefault="00652342" w:rsidP="00652342">
      <w:pPr>
        <w:spacing w:after="0" w:line="240" w:lineRule="auto"/>
        <w:rPr>
          <w:lang w:val="sl-SI"/>
        </w:rPr>
      </w:pPr>
    </w:p>
    <w:p w14:paraId="5B610EDA" w14:textId="77777777" w:rsidR="001E0B2A" w:rsidRPr="00652342" w:rsidRDefault="001E0B2A" w:rsidP="00652342">
      <w:pPr>
        <w:spacing w:after="0" w:line="240" w:lineRule="auto"/>
        <w:rPr>
          <w:lang w:val="sl-SI"/>
        </w:rPr>
      </w:pPr>
      <w:r w:rsidRPr="00652342">
        <w:rPr>
          <w:lang w:val="sl-SI"/>
        </w:rPr>
        <w:t>Za gospodinjstva to pomeni, da je potrošniški kredit še vedno ena najdražjih oblik financiranja. V praksi je pogosto smiselno preveriti alternative, kot so kreditne zadruge, fintech ponudniki ali celo refinanciranje obstoječih kreditov, če je to mogoče.</w:t>
      </w:r>
    </w:p>
    <w:p w14:paraId="0263CEFA" w14:textId="77777777" w:rsidR="001E0B2A" w:rsidRPr="00652342" w:rsidRDefault="001E0B2A" w:rsidP="00652342">
      <w:pPr>
        <w:spacing w:after="0" w:line="240" w:lineRule="auto"/>
        <w:rPr>
          <w:lang w:val="sl-SI"/>
        </w:rPr>
      </w:pPr>
    </w:p>
    <w:p w14:paraId="35839B8F" w14:textId="77777777" w:rsidR="001E0B2A" w:rsidRPr="00652342" w:rsidRDefault="001E0B2A" w:rsidP="00652342">
      <w:pPr>
        <w:spacing w:after="0" w:line="240" w:lineRule="auto"/>
        <w:rPr>
          <w:b/>
          <w:bCs/>
          <w:lang w:val="sl-SI"/>
        </w:rPr>
      </w:pPr>
      <w:r w:rsidRPr="00652342">
        <w:rPr>
          <w:b/>
          <w:bCs/>
          <w:lang w:val="sl-SI"/>
        </w:rPr>
        <w:t>Revolving in kartična posojila: najdražja past za gospodinjstva</w:t>
      </w:r>
    </w:p>
    <w:p w14:paraId="14F3990A" w14:textId="77777777" w:rsidR="001E0B2A" w:rsidRDefault="001E0B2A" w:rsidP="00652342">
      <w:pPr>
        <w:spacing w:after="0" w:line="240" w:lineRule="auto"/>
        <w:rPr>
          <w:lang w:val="sl-SI"/>
        </w:rPr>
      </w:pPr>
      <w:r w:rsidRPr="00652342">
        <w:rPr>
          <w:lang w:val="sl-SI"/>
        </w:rPr>
        <w:t>Posebno pozornost si zaslužijo revolving krediti in kreditne kartice, kjer je povprečna obrestna mera kar 6,87 %. To je najvišja vrednost med vsemi oblikami zadolževanja gospodinjstev.</w:t>
      </w:r>
    </w:p>
    <w:p w14:paraId="23269321" w14:textId="77777777" w:rsidR="00652342" w:rsidRPr="00652342" w:rsidRDefault="00652342" w:rsidP="00652342">
      <w:pPr>
        <w:spacing w:after="0" w:line="240" w:lineRule="auto"/>
        <w:rPr>
          <w:lang w:val="sl-SI"/>
        </w:rPr>
      </w:pPr>
    </w:p>
    <w:p w14:paraId="6042D12C" w14:textId="77777777" w:rsidR="001E0B2A" w:rsidRDefault="001E0B2A" w:rsidP="00652342">
      <w:pPr>
        <w:spacing w:after="0" w:line="240" w:lineRule="auto"/>
        <w:rPr>
          <w:lang w:val="sl-SI"/>
        </w:rPr>
      </w:pPr>
      <w:r w:rsidRPr="00652342">
        <w:rPr>
          <w:lang w:val="sl-SI"/>
        </w:rPr>
        <w:t>Revolving kredit je po svoji naravi fleksibilen, vendar je prav ta fleksibilnost razlog, da je dolgoročno najdražji. Veliko gospodinjstev uporablja kreditne kartice za premostitev kratkoročnih likvidnostnih težav, a se nato znajde v spirali visokih obresti, ki jih je težko zmanjšati.</w:t>
      </w:r>
    </w:p>
    <w:p w14:paraId="53767921" w14:textId="77777777" w:rsidR="00652342" w:rsidRPr="00652342" w:rsidRDefault="00652342" w:rsidP="00652342">
      <w:pPr>
        <w:spacing w:after="0" w:line="240" w:lineRule="auto"/>
        <w:rPr>
          <w:lang w:val="sl-SI"/>
        </w:rPr>
      </w:pPr>
    </w:p>
    <w:p w14:paraId="7E5F7C31" w14:textId="77777777" w:rsidR="001E0B2A" w:rsidRPr="00652342" w:rsidRDefault="001E0B2A" w:rsidP="00652342">
      <w:pPr>
        <w:spacing w:after="0" w:line="240" w:lineRule="auto"/>
        <w:rPr>
          <w:lang w:val="sl-SI"/>
        </w:rPr>
      </w:pPr>
      <w:r w:rsidRPr="00652342">
        <w:rPr>
          <w:lang w:val="sl-SI"/>
        </w:rPr>
        <w:t>Čeprav se zdi 6,87 % na prvi pogled manj dramatično kot dvomestne obrestne mere v nekaterih drugih državah, je treba upoštevati, da gre za povprečje. Pri posameznih bankah lahko obresti na kartice presegajo 8 ali celo 9 %, kar pomeni, da je to segment, kjer gospodinjstva najhitreje izgubljajo denar.</w:t>
      </w:r>
    </w:p>
    <w:p w14:paraId="301A141F" w14:textId="77777777" w:rsidR="001E0B2A" w:rsidRPr="00652342" w:rsidRDefault="001E0B2A" w:rsidP="00652342">
      <w:pPr>
        <w:spacing w:after="0" w:line="240" w:lineRule="auto"/>
        <w:rPr>
          <w:lang w:val="sl-SI"/>
        </w:rPr>
      </w:pPr>
    </w:p>
    <w:p w14:paraId="302C63A1" w14:textId="77777777" w:rsidR="001E0B2A" w:rsidRPr="00652342" w:rsidRDefault="001E0B2A" w:rsidP="00652342">
      <w:pPr>
        <w:spacing w:after="0" w:line="240" w:lineRule="auto"/>
        <w:rPr>
          <w:b/>
          <w:bCs/>
          <w:lang w:val="sl-SI"/>
        </w:rPr>
      </w:pPr>
      <w:r w:rsidRPr="00652342">
        <w:rPr>
          <w:b/>
          <w:bCs/>
          <w:lang w:val="sl-SI"/>
        </w:rPr>
        <w:t>Zakaj se obrestne mere ne znižujejo hitreje?</w:t>
      </w:r>
    </w:p>
    <w:p w14:paraId="31F6ECD5" w14:textId="77777777" w:rsidR="001E0B2A" w:rsidRDefault="001E0B2A" w:rsidP="00652342">
      <w:pPr>
        <w:spacing w:after="0" w:line="240" w:lineRule="auto"/>
        <w:rPr>
          <w:lang w:val="sl-SI"/>
        </w:rPr>
      </w:pPr>
      <w:r w:rsidRPr="00652342">
        <w:rPr>
          <w:lang w:val="sl-SI"/>
        </w:rPr>
        <w:t>Čeprav je ECB v zadnjem letu večkrat znižala referenčne obrestne mere, se to ne odraža enako hitro v ponudbi bank. Razlogi so večplastni.</w:t>
      </w:r>
    </w:p>
    <w:p w14:paraId="5CCBA36B" w14:textId="77777777" w:rsidR="00652342" w:rsidRPr="00652342" w:rsidRDefault="00652342" w:rsidP="00652342">
      <w:pPr>
        <w:spacing w:after="0" w:line="240" w:lineRule="auto"/>
        <w:rPr>
          <w:lang w:val="sl-SI"/>
        </w:rPr>
      </w:pPr>
    </w:p>
    <w:p w14:paraId="68E87CF2" w14:textId="77777777" w:rsidR="001E0B2A" w:rsidRDefault="001E0B2A" w:rsidP="00652342">
      <w:pPr>
        <w:spacing w:after="0" w:line="240" w:lineRule="auto"/>
        <w:rPr>
          <w:lang w:val="sl-SI"/>
        </w:rPr>
      </w:pPr>
      <w:r w:rsidRPr="00652342">
        <w:rPr>
          <w:lang w:val="sl-SI"/>
        </w:rPr>
        <w:t>Prvič, banke so v obdobju visokih obrestnih mer ustvarile rekordne dobičke. Marže so se dvignile in zdaj jih banke ne želijo hitro zmanjšati. To je še posebej očitno pri potrošniških kreditih in revolving produktih.</w:t>
      </w:r>
    </w:p>
    <w:p w14:paraId="0E5264F6" w14:textId="77777777" w:rsidR="00652342" w:rsidRPr="00652342" w:rsidRDefault="00652342" w:rsidP="00652342">
      <w:pPr>
        <w:spacing w:after="0" w:line="240" w:lineRule="auto"/>
        <w:rPr>
          <w:lang w:val="sl-SI"/>
        </w:rPr>
      </w:pPr>
    </w:p>
    <w:p w14:paraId="3A0E3A63" w14:textId="77777777" w:rsidR="001E0B2A" w:rsidRDefault="001E0B2A" w:rsidP="00652342">
      <w:pPr>
        <w:spacing w:after="0" w:line="240" w:lineRule="auto"/>
        <w:rPr>
          <w:lang w:val="sl-SI"/>
        </w:rPr>
      </w:pPr>
      <w:r w:rsidRPr="00652342">
        <w:rPr>
          <w:lang w:val="sl-SI"/>
        </w:rPr>
        <w:t>Drugič, banke so previdne zaradi gospodarskih razmer. Čeprav se inflacija umirja, ostajajo tveganja, povezana z rastjo gospodarstva, trgom dela in geopolitičnimi razmerami. To pomeni, da banke raje ohranjajo višje marže kot varnostni pas.</w:t>
      </w:r>
    </w:p>
    <w:p w14:paraId="047516C4" w14:textId="77777777" w:rsidR="00652342" w:rsidRPr="00652342" w:rsidRDefault="00652342" w:rsidP="00652342">
      <w:pPr>
        <w:spacing w:after="0" w:line="240" w:lineRule="auto"/>
        <w:rPr>
          <w:lang w:val="sl-SI"/>
        </w:rPr>
      </w:pPr>
    </w:p>
    <w:p w14:paraId="4EE2C613" w14:textId="77777777" w:rsidR="001E0B2A" w:rsidRPr="00652342" w:rsidRDefault="001E0B2A" w:rsidP="00652342">
      <w:pPr>
        <w:spacing w:after="0" w:line="240" w:lineRule="auto"/>
        <w:rPr>
          <w:lang w:val="sl-SI"/>
        </w:rPr>
      </w:pPr>
      <w:r w:rsidRPr="00652342">
        <w:rPr>
          <w:lang w:val="sl-SI"/>
        </w:rPr>
        <w:t>Tretjič, slovenski trg je oligopol. Manjša konkurenca pomeni manj pritiska na zniževanje cen.</w:t>
      </w:r>
    </w:p>
    <w:p w14:paraId="7855E734" w14:textId="77777777" w:rsidR="001E0B2A" w:rsidRPr="00652342" w:rsidRDefault="001E0B2A" w:rsidP="00652342">
      <w:pPr>
        <w:spacing w:after="0" w:line="240" w:lineRule="auto"/>
        <w:rPr>
          <w:lang w:val="sl-SI"/>
        </w:rPr>
      </w:pPr>
    </w:p>
    <w:p w14:paraId="6CD5A622" w14:textId="77777777" w:rsidR="001E0B2A" w:rsidRPr="00652342" w:rsidRDefault="001E0B2A" w:rsidP="00652342">
      <w:pPr>
        <w:spacing w:after="0" w:line="240" w:lineRule="auto"/>
        <w:rPr>
          <w:b/>
          <w:bCs/>
          <w:lang w:val="sl-SI"/>
        </w:rPr>
      </w:pPr>
      <w:r w:rsidRPr="00652342">
        <w:rPr>
          <w:b/>
          <w:bCs/>
          <w:lang w:val="sl-SI"/>
        </w:rPr>
        <w:t>Kaj to pomeni za gospodinjstva v praksi?</w:t>
      </w:r>
    </w:p>
    <w:p w14:paraId="5B536162" w14:textId="77777777" w:rsidR="001E0B2A" w:rsidRPr="00652342" w:rsidRDefault="001E0B2A" w:rsidP="00652342">
      <w:pPr>
        <w:spacing w:after="0" w:line="240" w:lineRule="auto"/>
        <w:rPr>
          <w:lang w:val="sl-SI"/>
        </w:rPr>
      </w:pPr>
      <w:r w:rsidRPr="00652342">
        <w:rPr>
          <w:lang w:val="sl-SI"/>
        </w:rPr>
        <w:t xml:space="preserve">Za gospodinjstva, ki že imajo stanovanjski kredit s spremenljivo obrestno mero, je leto 2026 pozitivno. Anuitete se znižujejo, kar prinaša občutno finančno razbremenitev. Tisti, ki imajo fiksno </w:t>
      </w:r>
      <w:r w:rsidRPr="00652342">
        <w:rPr>
          <w:lang w:val="sl-SI"/>
        </w:rPr>
        <w:lastRenderedPageBreak/>
        <w:t>obrestno mero, se lahko vprašajo, ali je smiselno razmišljati o refinanciranju, vendar je to odvisno od razlike med staro in novo obrestno mero ter stroškov postopka.</w:t>
      </w:r>
    </w:p>
    <w:p w14:paraId="28CBD055" w14:textId="77777777" w:rsidR="001E0B2A" w:rsidRPr="00652342" w:rsidRDefault="001E0B2A" w:rsidP="00652342">
      <w:pPr>
        <w:spacing w:after="0" w:line="240" w:lineRule="auto"/>
        <w:rPr>
          <w:lang w:val="sl-SI"/>
        </w:rPr>
      </w:pPr>
      <w:r w:rsidRPr="00652342">
        <w:rPr>
          <w:lang w:val="sl-SI"/>
        </w:rPr>
        <w:t>Pri potrošniških kreditih je slika manj optimistična. Če ima gospodinjstvo potrošniški kredit z obrestno mero nad 7 %, je smiselno preveriti možnosti refinanciranja ali konsolidacije. V nekaterih primerih lahko že prehod na drug produkt znotraj iste banke prinese prihranek.</w:t>
      </w:r>
    </w:p>
    <w:p w14:paraId="2E041DA7" w14:textId="77777777" w:rsidR="001E0B2A" w:rsidRPr="00652342" w:rsidRDefault="001E0B2A" w:rsidP="00652342">
      <w:pPr>
        <w:spacing w:after="0" w:line="240" w:lineRule="auto"/>
        <w:rPr>
          <w:lang w:val="sl-SI"/>
        </w:rPr>
      </w:pPr>
      <w:r w:rsidRPr="00652342">
        <w:rPr>
          <w:lang w:val="sl-SI"/>
        </w:rPr>
        <w:t>Največja nevarnost pa ostajajo revolving krediti in kreditne kartice. Če gospodinjstvo vsak mesec nosi del neporavnanega limita, je to najdražja oblika zadolževanja. Prvi korak je vedno prehod na klasični kredit ali konsolidacijo dolga, saj lahko razlika v obrestni meri pomeni več sto evrov letno.</w:t>
      </w:r>
    </w:p>
    <w:p w14:paraId="46C093D9" w14:textId="77777777" w:rsidR="001E0B2A" w:rsidRPr="00652342" w:rsidRDefault="001E0B2A" w:rsidP="00652342">
      <w:pPr>
        <w:spacing w:after="0" w:line="240" w:lineRule="auto"/>
        <w:rPr>
          <w:lang w:val="sl-SI"/>
        </w:rPr>
      </w:pPr>
    </w:p>
    <w:p w14:paraId="6EF26229" w14:textId="77777777" w:rsidR="001E0B2A" w:rsidRPr="00652342" w:rsidRDefault="001E0B2A" w:rsidP="00652342">
      <w:pPr>
        <w:spacing w:after="0" w:line="240" w:lineRule="auto"/>
        <w:rPr>
          <w:b/>
          <w:bCs/>
          <w:lang w:val="sl-SI"/>
        </w:rPr>
      </w:pPr>
      <w:r w:rsidRPr="00652342">
        <w:rPr>
          <w:b/>
          <w:bCs/>
          <w:lang w:val="sl-SI"/>
        </w:rPr>
        <w:t>Pogled naprej: kaj lahko pričakujemo v drugi polovici 2026?</w:t>
      </w:r>
    </w:p>
    <w:p w14:paraId="63ACBE92" w14:textId="77777777" w:rsidR="001E0B2A" w:rsidRPr="00652342" w:rsidRDefault="001E0B2A" w:rsidP="00652342">
      <w:pPr>
        <w:spacing w:after="0" w:line="240" w:lineRule="auto"/>
        <w:rPr>
          <w:lang w:val="sl-SI"/>
        </w:rPr>
      </w:pPr>
      <w:r w:rsidRPr="00652342">
        <w:rPr>
          <w:lang w:val="sl-SI"/>
        </w:rPr>
        <w:t>Glede na trenutne trende je verjetno, da se bodo obrestne mere še naprej počasi zniževale, vendar ne dramatično. ECB bo verjetno previdna, banke pa bodo še naprej ščitile svoje marže. Najhitrejše znižanje lahko pričakujemo pri stanovanjskih kreditih, medtem ko bodo potrošniški krediti in revolving produkti ostali visoko obrestovani.</w:t>
      </w:r>
    </w:p>
    <w:p w14:paraId="7517D4A8" w14:textId="76331A5A" w:rsidR="001E0B2A" w:rsidRPr="00652342" w:rsidRDefault="001E0B2A" w:rsidP="00652342">
      <w:pPr>
        <w:spacing w:after="0" w:line="240" w:lineRule="auto"/>
        <w:rPr>
          <w:lang w:val="sl-SI"/>
        </w:rPr>
      </w:pPr>
      <w:r w:rsidRPr="00652342">
        <w:rPr>
          <w:lang w:val="sl-SI"/>
        </w:rPr>
        <w:t>Za gospodinjstva to pomeni, da je leto 2026 leto priložnosti, a le za tiste, ki aktivno spremljajo svoje finančne obveznosti. Pasivnost je v tem obdobju najdražja odločitev.</w:t>
      </w:r>
    </w:p>
    <w:p w14:paraId="2F3240BA" w14:textId="77777777" w:rsidR="00652342" w:rsidRPr="00652342" w:rsidRDefault="00652342" w:rsidP="00652342">
      <w:pPr>
        <w:spacing w:after="0" w:line="240" w:lineRule="auto"/>
        <w:rPr>
          <w:lang w:val="sl-SI"/>
        </w:rPr>
      </w:pPr>
    </w:p>
    <w:p w14:paraId="1CB57B29" w14:textId="77777777" w:rsidR="00652342" w:rsidRPr="00652342" w:rsidRDefault="00652342" w:rsidP="00652342">
      <w:pPr>
        <w:spacing w:after="0" w:line="240" w:lineRule="auto"/>
        <w:rPr>
          <w:b/>
          <w:bCs/>
          <w:lang w:val="sl-SI"/>
        </w:rPr>
      </w:pPr>
      <w:r w:rsidRPr="00652342">
        <w:rPr>
          <w:b/>
          <w:bCs/>
          <w:lang w:val="sl-SI"/>
        </w:rPr>
        <w:t>Napoved za prihodnje obdobje: kaj lahko pričakujemo v letu 2026 in 2027?</w:t>
      </w:r>
    </w:p>
    <w:p w14:paraId="7942898A" w14:textId="05524B5C" w:rsidR="00652342" w:rsidRPr="00652342" w:rsidRDefault="00652342" w:rsidP="00652342">
      <w:pPr>
        <w:spacing w:after="0" w:line="240" w:lineRule="auto"/>
        <w:rPr>
          <w:lang w:val="sl-SI"/>
        </w:rPr>
      </w:pPr>
      <w:r w:rsidRPr="00652342">
        <w:rPr>
          <w:lang w:val="sl-SI"/>
        </w:rPr>
        <w:t>Čeprav trenutni podatki kažejo na postopno umirjanje obrestnih mer, prihodnost ni povsem enoznačna. Gibanje obrestnih mer v naslednjih 12</w:t>
      </w:r>
      <w:r w:rsidRPr="00652342">
        <w:rPr>
          <w:lang w:val="sl-SI"/>
        </w:rPr>
        <w:t xml:space="preserve"> do </w:t>
      </w:r>
      <w:r w:rsidRPr="00652342">
        <w:rPr>
          <w:lang w:val="sl-SI"/>
        </w:rPr>
        <w:t>24 mesecih bo močno odvisno od treh ključnih dejavnikov: geopolitičnih razmer, cen energentov ter odziva Evropske centralne banke na inflacijske pritiske. Vsi trije elementi so med seboj povezani in lahko hitro spremenijo smer gibanja EURIBOR</w:t>
      </w:r>
      <w:r w:rsidRPr="00652342">
        <w:rPr>
          <w:lang w:val="sl-SI"/>
        </w:rPr>
        <w:noBreakHyphen/>
        <w:t>ja, ki je osrednji referenčni kazalnik za večino stanovanjskih in potrošniških kreditov v Sloveniji.</w:t>
      </w:r>
    </w:p>
    <w:p w14:paraId="6B5CEAF6" w14:textId="77777777" w:rsidR="00652342" w:rsidRPr="00652342" w:rsidRDefault="00652342" w:rsidP="00652342">
      <w:pPr>
        <w:spacing w:after="0" w:line="240" w:lineRule="auto"/>
        <w:rPr>
          <w:lang w:val="sl-SI"/>
        </w:rPr>
      </w:pPr>
    </w:p>
    <w:p w14:paraId="08A37570" w14:textId="77777777" w:rsidR="00652342" w:rsidRPr="00652342" w:rsidRDefault="00652342" w:rsidP="00652342">
      <w:pPr>
        <w:spacing w:after="0" w:line="240" w:lineRule="auto"/>
        <w:rPr>
          <w:b/>
          <w:bCs/>
          <w:lang w:val="sl-SI"/>
        </w:rPr>
      </w:pPr>
      <w:r w:rsidRPr="00652342">
        <w:rPr>
          <w:b/>
          <w:bCs/>
          <w:lang w:val="sl-SI"/>
        </w:rPr>
        <w:t>Geopolitične razmere: največja neznanka</w:t>
      </w:r>
    </w:p>
    <w:p w14:paraId="01DCF85F" w14:textId="77777777" w:rsidR="00652342" w:rsidRPr="00652342" w:rsidRDefault="00652342" w:rsidP="00652342">
      <w:pPr>
        <w:spacing w:after="0" w:line="240" w:lineRule="auto"/>
        <w:rPr>
          <w:lang w:val="sl-SI"/>
        </w:rPr>
      </w:pPr>
      <w:r w:rsidRPr="00652342">
        <w:rPr>
          <w:lang w:val="sl-SI"/>
        </w:rPr>
        <w:t>Geopolitična tveganja ostajajo najpomembnejši dejavnik negotovosti. Konflikti na Bližnjem vzhodu, napetosti med velikimi svetovnimi gospodarstvi in nestabilnost na energetskih trgih lahko hitro povzročijo nove inflacijske pritiske. V zadnjih letih smo videli, kako hitro lahko geopolitični šok dvigne cene energentov, kar se nato prelije v višje stroške transporta, proizvodnje in končno tudi življenjskih potrebščin.</w:t>
      </w:r>
    </w:p>
    <w:p w14:paraId="5C5C6606" w14:textId="77777777" w:rsidR="00652342" w:rsidRPr="00652342" w:rsidRDefault="00652342" w:rsidP="00652342">
      <w:pPr>
        <w:spacing w:after="0" w:line="240" w:lineRule="auto"/>
        <w:rPr>
          <w:lang w:val="sl-SI"/>
        </w:rPr>
      </w:pPr>
    </w:p>
    <w:p w14:paraId="15310E36" w14:textId="77777777" w:rsidR="00652342" w:rsidRPr="00652342" w:rsidRDefault="00652342" w:rsidP="00652342">
      <w:pPr>
        <w:spacing w:after="0" w:line="240" w:lineRule="auto"/>
        <w:rPr>
          <w:lang w:val="sl-SI"/>
        </w:rPr>
      </w:pPr>
      <w:r w:rsidRPr="00652342">
        <w:rPr>
          <w:lang w:val="sl-SI"/>
        </w:rPr>
        <w:t>Če bi se geopolitične razmere zaostrile, bi ECB lahko začasno ustavila zniževanje obrestnih mer ali celo razmislila o ponovnem dvigu, če bi inflacija ponovno presegla ciljno raven. To bi neposredno vplivalo na EURIBOR in s tem na anuitete gospodinjstev s spremenljivo obrestno mero.</w:t>
      </w:r>
    </w:p>
    <w:p w14:paraId="53E153E3" w14:textId="77777777" w:rsidR="00652342" w:rsidRPr="00652342" w:rsidRDefault="00652342" w:rsidP="00652342">
      <w:pPr>
        <w:spacing w:after="0" w:line="240" w:lineRule="auto"/>
        <w:rPr>
          <w:lang w:val="sl-SI"/>
        </w:rPr>
      </w:pPr>
    </w:p>
    <w:p w14:paraId="15FADBDA" w14:textId="77777777" w:rsidR="00652342" w:rsidRPr="00652342" w:rsidRDefault="00652342" w:rsidP="00652342">
      <w:pPr>
        <w:spacing w:after="0" w:line="240" w:lineRule="auto"/>
        <w:rPr>
          <w:b/>
          <w:bCs/>
          <w:lang w:val="sl-SI"/>
        </w:rPr>
      </w:pPr>
      <w:r w:rsidRPr="00652342">
        <w:rPr>
          <w:b/>
          <w:bCs/>
          <w:lang w:val="sl-SI"/>
        </w:rPr>
        <w:t>Cene energentov: ključni sprožilec inflacije</w:t>
      </w:r>
    </w:p>
    <w:p w14:paraId="53D10772" w14:textId="77777777" w:rsidR="00652342" w:rsidRPr="00652342" w:rsidRDefault="00652342" w:rsidP="00652342">
      <w:pPr>
        <w:spacing w:after="0" w:line="240" w:lineRule="auto"/>
        <w:rPr>
          <w:lang w:val="sl-SI"/>
        </w:rPr>
      </w:pPr>
      <w:r w:rsidRPr="00652342">
        <w:rPr>
          <w:lang w:val="sl-SI"/>
        </w:rPr>
        <w:t>Cene energentov so v zadnjih letih postale eden najmočnejših dejavnikov inflacijskih nihanj. Čeprav so se v začetku 2026 stabilizirale, ostajajo občutljive na globalne trge. Vsak večji premik v cenah nafte ali zemeljskega plina se hitro prelije v evropsko inflacijo, kar pomeni, da ECB ne more prezreti energetskih šokov.</w:t>
      </w:r>
    </w:p>
    <w:p w14:paraId="13FF2A9B" w14:textId="77777777" w:rsidR="00652342" w:rsidRPr="00652342" w:rsidRDefault="00652342" w:rsidP="00652342">
      <w:pPr>
        <w:spacing w:after="0" w:line="240" w:lineRule="auto"/>
        <w:rPr>
          <w:lang w:val="sl-SI"/>
        </w:rPr>
      </w:pPr>
    </w:p>
    <w:p w14:paraId="151784AC" w14:textId="77777777" w:rsidR="00652342" w:rsidRPr="00652342" w:rsidRDefault="00652342" w:rsidP="00652342">
      <w:pPr>
        <w:spacing w:after="0" w:line="240" w:lineRule="auto"/>
        <w:rPr>
          <w:lang w:val="sl-SI"/>
        </w:rPr>
      </w:pPr>
      <w:r w:rsidRPr="00652342">
        <w:rPr>
          <w:lang w:val="sl-SI"/>
        </w:rPr>
        <w:t>Če bodo cene energentov ostale stabilne ali se celo znižale, bo to omogočilo nadaljnje sproščanje monetarne politike. V tem primeru bi lahko EURIBOR v drugi polovici 2026 in v letu 2027 postopoma padal, kar bi dodatno znižalo obrestne mere stanovanjskih kreditov. Če pa bi prišlo do novega skoka cen energentov, bi se proces zniževanja lahko ustavil.</w:t>
      </w:r>
    </w:p>
    <w:p w14:paraId="37C8A34E" w14:textId="77777777" w:rsidR="00652342" w:rsidRPr="00652342" w:rsidRDefault="00652342" w:rsidP="00652342">
      <w:pPr>
        <w:spacing w:after="0" w:line="240" w:lineRule="auto"/>
        <w:rPr>
          <w:lang w:val="sl-SI"/>
        </w:rPr>
      </w:pPr>
    </w:p>
    <w:p w14:paraId="42496F4F" w14:textId="77777777" w:rsidR="00652342" w:rsidRPr="00652342" w:rsidRDefault="00652342" w:rsidP="00652342">
      <w:pPr>
        <w:spacing w:after="0" w:line="240" w:lineRule="auto"/>
        <w:rPr>
          <w:b/>
          <w:bCs/>
          <w:lang w:val="sl-SI"/>
        </w:rPr>
      </w:pPr>
      <w:r w:rsidRPr="00652342">
        <w:rPr>
          <w:b/>
          <w:bCs/>
          <w:lang w:val="sl-SI"/>
        </w:rPr>
        <w:t>Pričakovanja glede EURIBOR</w:t>
      </w:r>
      <w:r w:rsidRPr="00652342">
        <w:rPr>
          <w:b/>
          <w:bCs/>
          <w:lang w:val="sl-SI"/>
        </w:rPr>
        <w:noBreakHyphen/>
        <w:t>ja: previden optimizem</w:t>
      </w:r>
    </w:p>
    <w:p w14:paraId="164005B7" w14:textId="77777777" w:rsidR="00652342" w:rsidRPr="00652342" w:rsidRDefault="00652342" w:rsidP="00652342">
      <w:pPr>
        <w:spacing w:after="0" w:line="240" w:lineRule="auto"/>
        <w:rPr>
          <w:lang w:val="sl-SI"/>
        </w:rPr>
      </w:pPr>
      <w:r w:rsidRPr="00652342">
        <w:rPr>
          <w:lang w:val="sl-SI"/>
        </w:rPr>
        <w:t>Trenutna pričakovanja finančnih trgov nakazujejo, da bi se EURIBOR lahko v naslednjih 12 mesecih še nekoliko znižal, vendar ne tako hitro kot v preteklih ciklih. ECB je v zadnjih letih postala bolj previdna, saj želi preprečiti ponovni skok inflacije. To pomeni, da bo tempo zniževanja obrestnih mer počasnejši, kot bi si želela gospodinjstva.</w:t>
      </w:r>
    </w:p>
    <w:p w14:paraId="1F6D2323" w14:textId="77777777" w:rsidR="00652342" w:rsidRPr="00652342" w:rsidRDefault="00652342" w:rsidP="00652342">
      <w:pPr>
        <w:spacing w:after="0" w:line="240" w:lineRule="auto"/>
        <w:rPr>
          <w:lang w:val="sl-SI"/>
        </w:rPr>
      </w:pPr>
    </w:p>
    <w:p w14:paraId="3127F30E" w14:textId="4599DF15" w:rsidR="00652342" w:rsidRPr="00652342" w:rsidRDefault="00652342" w:rsidP="00652342">
      <w:pPr>
        <w:spacing w:after="0" w:line="240" w:lineRule="auto"/>
        <w:rPr>
          <w:lang w:val="sl-SI"/>
        </w:rPr>
      </w:pPr>
      <w:r w:rsidRPr="00652342">
        <w:rPr>
          <w:lang w:val="sl-SI"/>
        </w:rPr>
        <w:t>Za gospodinjstva s spremenljivo obrestno mero to pomeni, da lahko pričakujejo postopno, a ne dramatično znižanje anuitet. Pri novih stanovanjskih kreditih se bodo banke verjetno še naprej držale konservativnih marž, zato ni pričakovati, da bi obrestne mere padle na ravni iz obdobja 2018</w:t>
      </w:r>
      <w:r w:rsidRPr="00652342">
        <w:rPr>
          <w:lang w:val="sl-SI"/>
        </w:rPr>
        <w:t>-</w:t>
      </w:r>
      <w:r w:rsidRPr="00652342">
        <w:rPr>
          <w:lang w:val="sl-SI"/>
        </w:rPr>
        <w:t>2021.</w:t>
      </w:r>
    </w:p>
    <w:p w14:paraId="64A4350D" w14:textId="6E66FC58" w:rsidR="00652342" w:rsidRPr="00652342" w:rsidRDefault="00652342" w:rsidP="00652342">
      <w:pPr>
        <w:spacing w:after="0" w:line="240" w:lineRule="auto"/>
        <w:rPr>
          <w:lang w:val="sl-SI"/>
        </w:rPr>
      </w:pPr>
      <w:r w:rsidRPr="00652342">
        <w:rPr>
          <w:lang w:val="sl-SI"/>
        </w:rPr>
        <w:t>Potrošniški krediti bodo najverjetneje ostali visoko obrestovani, saj so manj odvisni od gibanja EURIBOR</w:t>
      </w:r>
      <w:r w:rsidRPr="00652342">
        <w:rPr>
          <w:lang w:val="sl-SI"/>
        </w:rPr>
        <w:t>-</w:t>
      </w:r>
      <w:r w:rsidRPr="00652342">
        <w:rPr>
          <w:lang w:val="sl-SI"/>
        </w:rPr>
        <w:t>ja in bolj od poslovnih odločitev bank. Revolving in kartični krediti pa bodo ostali najdražja oblika zadolževanja, ne glede na gibanje referenčnih obrestnih mer.</w:t>
      </w:r>
    </w:p>
    <w:p w14:paraId="791A96CE" w14:textId="77777777" w:rsidR="00652342" w:rsidRPr="00652342" w:rsidRDefault="00652342" w:rsidP="00652342">
      <w:pPr>
        <w:spacing w:after="0" w:line="240" w:lineRule="auto"/>
        <w:rPr>
          <w:lang w:val="sl-SI"/>
        </w:rPr>
      </w:pPr>
    </w:p>
    <w:p w14:paraId="0A94332E" w14:textId="77777777" w:rsidR="00652342" w:rsidRPr="00652342" w:rsidRDefault="00652342" w:rsidP="00652342">
      <w:pPr>
        <w:spacing w:after="0" w:line="240" w:lineRule="auto"/>
        <w:rPr>
          <w:b/>
          <w:bCs/>
          <w:lang w:val="sl-SI"/>
        </w:rPr>
      </w:pPr>
      <w:r w:rsidRPr="00652342">
        <w:rPr>
          <w:b/>
          <w:bCs/>
          <w:lang w:val="sl-SI"/>
        </w:rPr>
        <w:t>Sklep: previdno optimističen scenarij</w:t>
      </w:r>
    </w:p>
    <w:p w14:paraId="727C1E0F" w14:textId="77777777" w:rsidR="00652342" w:rsidRPr="00652342" w:rsidRDefault="00652342" w:rsidP="00652342">
      <w:pPr>
        <w:spacing w:after="0" w:line="240" w:lineRule="auto"/>
        <w:rPr>
          <w:lang w:val="sl-SI"/>
        </w:rPr>
      </w:pPr>
      <w:r w:rsidRPr="00652342">
        <w:rPr>
          <w:lang w:val="sl-SI"/>
        </w:rPr>
        <w:t>Če povzamemo, je osnovni scenarij za leto 2026 in 2027 previdno optimističen. Obrestne mere se bodo verjetno še naprej počasi zniževale, vendar bo tempo odvisen od zunanjih dejavnikov, ki jih ni mogoče natančno napovedati. Gospodinjstva lahko pričakujejo:</w:t>
      </w:r>
    </w:p>
    <w:p w14:paraId="1E9A280D" w14:textId="77777777" w:rsidR="00652342" w:rsidRPr="00652342" w:rsidRDefault="00652342" w:rsidP="00652342">
      <w:pPr>
        <w:numPr>
          <w:ilvl w:val="0"/>
          <w:numId w:val="1"/>
        </w:numPr>
        <w:spacing w:after="0" w:line="240" w:lineRule="auto"/>
        <w:rPr>
          <w:lang w:val="sl-SI"/>
        </w:rPr>
      </w:pPr>
      <w:r w:rsidRPr="00652342">
        <w:rPr>
          <w:lang w:val="sl-SI"/>
        </w:rPr>
        <w:t>postopno znižanje obrestnih mer pri stanovanjskih kreditih,</w:t>
      </w:r>
    </w:p>
    <w:p w14:paraId="1AFF4547" w14:textId="77777777" w:rsidR="00652342" w:rsidRPr="00652342" w:rsidRDefault="00652342" w:rsidP="00652342">
      <w:pPr>
        <w:numPr>
          <w:ilvl w:val="0"/>
          <w:numId w:val="1"/>
        </w:numPr>
        <w:spacing w:after="0" w:line="240" w:lineRule="auto"/>
        <w:rPr>
          <w:lang w:val="sl-SI"/>
        </w:rPr>
      </w:pPr>
      <w:r w:rsidRPr="00652342">
        <w:rPr>
          <w:lang w:val="sl-SI"/>
        </w:rPr>
        <w:t>stabilno, a visoko raven obrestnih mer pri potrošniških kreditih,</w:t>
      </w:r>
    </w:p>
    <w:p w14:paraId="4E11845E" w14:textId="77777777" w:rsidR="00652342" w:rsidRPr="00652342" w:rsidRDefault="00652342" w:rsidP="00652342">
      <w:pPr>
        <w:numPr>
          <w:ilvl w:val="0"/>
          <w:numId w:val="1"/>
        </w:numPr>
        <w:spacing w:after="0" w:line="240" w:lineRule="auto"/>
        <w:rPr>
          <w:lang w:val="sl-SI"/>
        </w:rPr>
      </w:pPr>
      <w:r w:rsidRPr="00652342">
        <w:rPr>
          <w:lang w:val="sl-SI"/>
        </w:rPr>
        <w:t>trajno visoke obresti pri revolving in kartičnih produktih,</w:t>
      </w:r>
    </w:p>
    <w:p w14:paraId="110FE03F" w14:textId="77777777" w:rsidR="00652342" w:rsidRPr="00652342" w:rsidRDefault="00652342" w:rsidP="00652342">
      <w:pPr>
        <w:numPr>
          <w:ilvl w:val="0"/>
          <w:numId w:val="1"/>
        </w:numPr>
        <w:spacing w:after="0" w:line="240" w:lineRule="auto"/>
        <w:rPr>
          <w:lang w:val="sl-SI"/>
        </w:rPr>
      </w:pPr>
      <w:r w:rsidRPr="00652342">
        <w:rPr>
          <w:lang w:val="sl-SI"/>
        </w:rPr>
        <w:t>večjo volatilnost, če bi se geopolitične razmere zaostrile ali bi cene energentov ponovno narasle.</w:t>
      </w:r>
    </w:p>
    <w:p w14:paraId="19DC26AB" w14:textId="77777777" w:rsidR="00652342" w:rsidRPr="00652342" w:rsidRDefault="00652342" w:rsidP="00652342">
      <w:pPr>
        <w:spacing w:after="0" w:line="240" w:lineRule="auto"/>
        <w:rPr>
          <w:lang w:val="sl-SI"/>
        </w:rPr>
      </w:pPr>
    </w:p>
    <w:p w14:paraId="291A790D" w14:textId="77777777" w:rsidR="00652342" w:rsidRPr="00652342" w:rsidRDefault="00652342" w:rsidP="00652342">
      <w:pPr>
        <w:spacing w:after="0" w:line="240" w:lineRule="auto"/>
        <w:rPr>
          <w:lang w:val="sl-SI"/>
        </w:rPr>
      </w:pPr>
      <w:r w:rsidRPr="00652342">
        <w:rPr>
          <w:lang w:val="sl-SI"/>
        </w:rPr>
        <w:t>Za kreditojemalce to pomeni, da je spremljanje trga pomembnejše kot kadarkoli prej. Aktivno upravljanje obveznosti, preverjanje možnosti refinanciranja in izogibanje dragim oblikam zadolževanja bodo ključni elementi finančne stabilnosti v prihodnjih letih.</w:t>
      </w:r>
    </w:p>
    <w:p w14:paraId="0AB07E58" w14:textId="77777777" w:rsidR="00652342" w:rsidRPr="00652342" w:rsidRDefault="00652342" w:rsidP="00652342">
      <w:pPr>
        <w:spacing w:after="0" w:line="240" w:lineRule="auto"/>
        <w:rPr>
          <w:lang w:val="sl-SI"/>
        </w:rPr>
      </w:pPr>
    </w:p>
    <w:p w14:paraId="31AC0420" w14:textId="77777777" w:rsidR="00652342" w:rsidRPr="00652342" w:rsidRDefault="00652342" w:rsidP="00652342">
      <w:pPr>
        <w:spacing w:after="0" w:line="240" w:lineRule="auto"/>
        <w:rPr>
          <w:lang w:val="sl-SI"/>
        </w:rPr>
      </w:pPr>
    </w:p>
    <w:p w14:paraId="08E948D7" w14:textId="77777777" w:rsidR="00652342" w:rsidRDefault="00652342" w:rsidP="00652342">
      <w:pPr>
        <w:spacing w:after="0" w:line="240" w:lineRule="auto"/>
        <w:rPr>
          <w:lang w:val="sl-SI"/>
        </w:rPr>
      </w:pPr>
    </w:p>
    <w:p w14:paraId="15E856A0" w14:textId="77777777" w:rsidR="00652342" w:rsidRPr="00652342" w:rsidRDefault="00652342" w:rsidP="00652342">
      <w:pPr>
        <w:spacing w:after="0" w:line="240" w:lineRule="auto"/>
        <w:rPr>
          <w:lang w:val="sl-SI"/>
        </w:rPr>
      </w:pPr>
    </w:p>
    <w:p w14:paraId="5231A1DD" w14:textId="77777777" w:rsidR="00652342" w:rsidRPr="00652342" w:rsidRDefault="00652342" w:rsidP="00652342">
      <w:pPr>
        <w:spacing w:after="0" w:line="240" w:lineRule="auto"/>
        <w:rPr>
          <w:b/>
          <w:bCs/>
          <w:lang w:val="sl-SI"/>
        </w:rPr>
      </w:pPr>
      <w:r w:rsidRPr="00652342">
        <w:rPr>
          <w:b/>
          <w:bCs/>
          <w:lang w:val="sl-SI"/>
        </w:rPr>
        <w:t>Meta opis (≤ 160 znakov, optimalno za Google)</w:t>
      </w:r>
    </w:p>
    <w:p w14:paraId="551B6C22" w14:textId="416170EF" w:rsidR="00652342" w:rsidRPr="00652342" w:rsidRDefault="00652342" w:rsidP="00652342">
      <w:pPr>
        <w:spacing w:after="0" w:line="240" w:lineRule="auto"/>
        <w:rPr>
          <w:lang w:val="sl-SI"/>
        </w:rPr>
      </w:pPr>
      <w:r w:rsidRPr="00652342">
        <w:rPr>
          <w:lang w:val="sl-SI"/>
        </w:rPr>
        <w:t>Obrestne mere v Sloveniji februarja 2026: analiza stanovanjskih in potrošniških kreditov, gibanje EURIBOR ter napoved obrestnih mer za 2026</w:t>
      </w:r>
      <w:r w:rsidRPr="00652342">
        <w:rPr>
          <w:lang w:val="sl-SI"/>
        </w:rPr>
        <w:t>-</w:t>
      </w:r>
      <w:r w:rsidRPr="00652342">
        <w:rPr>
          <w:lang w:val="sl-SI"/>
        </w:rPr>
        <w:t>2027.</w:t>
      </w:r>
    </w:p>
    <w:p w14:paraId="151B5EA7" w14:textId="77777777" w:rsidR="00652342" w:rsidRPr="00652342" w:rsidRDefault="00652342" w:rsidP="00652342">
      <w:pPr>
        <w:spacing w:after="0" w:line="240" w:lineRule="auto"/>
        <w:rPr>
          <w:lang w:val="sl-SI"/>
        </w:rPr>
      </w:pPr>
    </w:p>
    <w:p w14:paraId="7931C986" w14:textId="77777777" w:rsidR="00652342" w:rsidRPr="00652342" w:rsidRDefault="00652342" w:rsidP="00652342">
      <w:pPr>
        <w:spacing w:after="0" w:line="240" w:lineRule="auto"/>
        <w:rPr>
          <w:lang w:val="sl-SI"/>
        </w:rPr>
      </w:pPr>
    </w:p>
    <w:p w14:paraId="18102DD2" w14:textId="77777777" w:rsidR="00652342" w:rsidRPr="00652342" w:rsidRDefault="00652342" w:rsidP="00652342">
      <w:pPr>
        <w:spacing w:after="0" w:line="240" w:lineRule="auto"/>
        <w:rPr>
          <w:b/>
          <w:bCs/>
          <w:lang w:val="sl-SI"/>
        </w:rPr>
      </w:pPr>
      <w:r w:rsidRPr="00652342">
        <w:rPr>
          <w:b/>
          <w:bCs/>
          <w:lang w:val="sl-SI"/>
        </w:rPr>
        <w:t>SEO opis (daljši, za uvod ali meta “og:description”)</w:t>
      </w:r>
    </w:p>
    <w:p w14:paraId="3FBA801F" w14:textId="081BF622" w:rsidR="00652342" w:rsidRPr="00652342" w:rsidRDefault="00652342" w:rsidP="00652342">
      <w:pPr>
        <w:spacing w:after="0" w:line="240" w:lineRule="auto"/>
        <w:rPr>
          <w:lang w:val="sl-SI"/>
        </w:rPr>
      </w:pPr>
      <w:r w:rsidRPr="00652342">
        <w:rPr>
          <w:lang w:val="sl-SI"/>
        </w:rPr>
        <w:t>Podrobna analiza obrestnih mer v Sloveniji februarja 2026: kako se spreminjajo stanovanjski in potrošniški krediti, zakaj so revolving posojila najdražja, kakšen vpliv imajo geopolitične razmere in cene energentov na inflacijo ter kaj pričakovati od gibanja EURIBOR v letih 2026</w:t>
      </w:r>
      <w:r w:rsidRPr="00652342">
        <w:rPr>
          <w:lang w:val="sl-SI"/>
        </w:rPr>
        <w:t>-</w:t>
      </w:r>
      <w:r w:rsidRPr="00652342">
        <w:rPr>
          <w:lang w:val="sl-SI"/>
        </w:rPr>
        <w:t>2027. Pregled podatkov Banke Slovenije in praktični nasveti za gospodinjstva.</w:t>
      </w:r>
    </w:p>
    <w:p w14:paraId="0EBBF70C" w14:textId="77777777" w:rsidR="00652342" w:rsidRPr="00652342" w:rsidRDefault="00652342" w:rsidP="00652342">
      <w:pPr>
        <w:spacing w:after="0" w:line="240" w:lineRule="auto"/>
        <w:rPr>
          <w:lang w:val="sl-SI"/>
        </w:rPr>
      </w:pPr>
    </w:p>
    <w:sectPr w:rsidR="00652342" w:rsidRPr="00652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F3380"/>
    <w:multiLevelType w:val="multilevel"/>
    <w:tmpl w:val="EFB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71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2A"/>
    <w:rsid w:val="001E0B2A"/>
    <w:rsid w:val="004062EC"/>
    <w:rsid w:val="004904EB"/>
    <w:rsid w:val="00652342"/>
    <w:rsid w:val="00AE15C3"/>
    <w:rsid w:val="00C04294"/>
    <w:rsid w:val="00D87428"/>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FDD5"/>
  <w15:chartTrackingRefBased/>
  <w15:docId w15:val="{46675AAF-328D-4A9A-94B7-8D2DBCC4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B2A"/>
    <w:rPr>
      <w:rFonts w:eastAsiaTheme="majorEastAsia" w:cstheme="majorBidi"/>
      <w:color w:val="272727" w:themeColor="text1" w:themeTint="D8"/>
    </w:rPr>
  </w:style>
  <w:style w:type="paragraph" w:styleId="Title">
    <w:name w:val="Title"/>
    <w:basedOn w:val="Normal"/>
    <w:next w:val="Normal"/>
    <w:link w:val="TitleChar"/>
    <w:uiPriority w:val="10"/>
    <w:qFormat/>
    <w:rsid w:val="001E0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B2A"/>
    <w:pPr>
      <w:spacing w:before="160"/>
      <w:jc w:val="center"/>
    </w:pPr>
    <w:rPr>
      <w:i/>
      <w:iCs/>
      <w:color w:val="404040" w:themeColor="text1" w:themeTint="BF"/>
    </w:rPr>
  </w:style>
  <w:style w:type="character" w:customStyle="1" w:styleId="QuoteChar">
    <w:name w:val="Quote Char"/>
    <w:basedOn w:val="DefaultParagraphFont"/>
    <w:link w:val="Quote"/>
    <w:uiPriority w:val="29"/>
    <w:rsid w:val="001E0B2A"/>
    <w:rPr>
      <w:i/>
      <w:iCs/>
      <w:color w:val="404040" w:themeColor="text1" w:themeTint="BF"/>
    </w:rPr>
  </w:style>
  <w:style w:type="paragraph" w:styleId="ListParagraph">
    <w:name w:val="List Paragraph"/>
    <w:basedOn w:val="Normal"/>
    <w:uiPriority w:val="34"/>
    <w:qFormat/>
    <w:rsid w:val="001E0B2A"/>
    <w:pPr>
      <w:ind w:left="720"/>
      <w:contextualSpacing/>
    </w:pPr>
  </w:style>
  <w:style w:type="character" w:styleId="IntenseEmphasis">
    <w:name w:val="Intense Emphasis"/>
    <w:basedOn w:val="DefaultParagraphFont"/>
    <w:uiPriority w:val="21"/>
    <w:qFormat/>
    <w:rsid w:val="001E0B2A"/>
    <w:rPr>
      <w:i/>
      <w:iCs/>
      <w:color w:val="2F5496" w:themeColor="accent1" w:themeShade="BF"/>
    </w:rPr>
  </w:style>
  <w:style w:type="paragraph" w:styleId="IntenseQuote">
    <w:name w:val="Intense Quote"/>
    <w:basedOn w:val="Normal"/>
    <w:next w:val="Normal"/>
    <w:link w:val="IntenseQuoteChar"/>
    <w:uiPriority w:val="30"/>
    <w:qFormat/>
    <w:rsid w:val="001E0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B2A"/>
    <w:rPr>
      <w:i/>
      <w:iCs/>
      <w:color w:val="2F5496" w:themeColor="accent1" w:themeShade="BF"/>
    </w:rPr>
  </w:style>
  <w:style w:type="character" w:styleId="IntenseReference">
    <w:name w:val="Intense Reference"/>
    <w:basedOn w:val="DefaultParagraphFont"/>
    <w:uiPriority w:val="32"/>
    <w:qFormat/>
    <w:rsid w:val="001E0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1784</Words>
  <Characters>10171</Characters>
  <Application>Microsoft Office Word</Application>
  <DocSecurity>0</DocSecurity>
  <Lines>84</Lines>
  <Paragraphs>23</Paragraphs>
  <ScaleCrop>false</ScaleCrop>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Ziga Sitar</dc:creator>
  <cp:keywords/>
  <dc:description/>
  <cp:lastModifiedBy>Ziga Sitar</cp:lastModifiedBy>
  <cp:revision>3</cp:revision>
  <dcterms:created xsi:type="dcterms:W3CDTF">2026-04-10T18:00:00Z</dcterms:created>
  <dcterms:modified xsi:type="dcterms:W3CDTF">2026-04-10T18:14:00Z</dcterms:modified>
</cp:coreProperties>
</file>