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Conceptos</w:t>
      </w:r>
      <w:r>
        <w:t xml:space="preserve"> </w:t>
      </w:r>
      <w:r>
        <w:t xml:space="preserve">de</w:t>
      </w:r>
      <w:r>
        <w:t xml:space="preserve"> </w:t>
      </w:r>
      <w:r>
        <w:t xml:space="preserve">normas,</w:t>
      </w:r>
      <w:r>
        <w:t xml:space="preserve"> </w:t>
      </w:r>
      <w:r>
        <w:t xml:space="preserve">prácticas,</w:t>
      </w:r>
      <w:r>
        <w:t xml:space="preserve"> </w:t>
      </w:r>
      <w:r>
        <w:t xml:space="preserve">principios</w:t>
      </w:r>
      <w:r>
        <w:t xml:space="preserve"> </w:t>
      </w:r>
      <w:r>
        <w:t xml:space="preserve">y</w:t>
      </w:r>
      <w:r>
        <w:t xml:space="preserve"> </w:t>
      </w:r>
      <w:r>
        <w:t xml:space="preserve">valores</w:t>
      </w:r>
      <w:r>
        <w:t xml:space="preserve"> </w:t>
      </w:r>
      <w:r>
        <w:t xml:space="preserve">fundamentales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justicia</w:t>
      </w:r>
      <w:r>
        <w:t xml:space="preserve"> </w:t>
      </w:r>
      <w:r>
        <w:t xml:space="preserve">descentralizada</w:t>
      </w:r>
    </w:p>
    <w:p>
      <w:pPr>
        <w:pStyle w:val="Author"/>
      </w:pPr>
      <w:r>
        <w:t xml:space="preserve">Siglo</w:t>
      </w:r>
    </w:p>
    <w:p>
      <w:pPr>
        <w:pStyle w:val="Abstract"/>
      </w:pPr>
      <w:r>
        <w:t xml:space="preserve">En</w:t>
      </w:r>
      <w:r>
        <w:t xml:space="preserve"> </w:t>
      </w:r>
      <w:r>
        <w:t xml:space="preserve">este</w:t>
      </w:r>
      <w:r>
        <w:t xml:space="preserve"> </w:t>
      </w:r>
      <w:r>
        <w:t xml:space="preserve">papel</w:t>
      </w:r>
      <w:r>
        <w:t xml:space="preserve"> </w:t>
      </w:r>
      <w:r>
        <w:t xml:space="preserve">se</w:t>
      </w:r>
      <w:r>
        <w:t xml:space="preserve"> </w:t>
      </w:r>
      <w:r>
        <w:t xml:space="preserve">espera</w:t>
      </w:r>
      <w:r>
        <w:t xml:space="preserve"> </w:t>
      </w:r>
      <w:r>
        <w:t xml:space="preserve">proveer</w:t>
      </w:r>
      <w:r>
        <w:t xml:space="preserve"> </w:t>
      </w:r>
      <w:r>
        <w:t xml:space="preserve">una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justicia</w:t>
      </w:r>
      <w:r>
        <w:t xml:space="preserve"> </w:t>
      </w:r>
      <w:r>
        <w:t xml:space="preserve">descentralizada</w:t>
      </w:r>
      <w:r>
        <w:t xml:space="preserve"> </w:t>
      </w:r>
      <w:r>
        <w:t xml:space="preserve">relevante</w:t>
      </w:r>
      <w:r>
        <w:t xml:space="preserve"> </w:t>
      </w:r>
      <w:r>
        <w:t xml:space="preserve">para</w:t>
      </w:r>
      <w:r>
        <w:t xml:space="preserve"> </w:t>
      </w:r>
      <w:r>
        <w:t xml:space="preserve">los</w:t>
      </w:r>
      <w:r>
        <w:t xml:space="preserve"> </w:t>
      </w:r>
      <w:r>
        <w:t xml:space="preserve">intereses</w:t>
      </w:r>
      <w:r>
        <w:t xml:space="preserve"> </w:t>
      </w:r>
      <w:r>
        <w:t xml:space="preserve">de</w:t>
      </w:r>
      <w:r>
        <w:t xml:space="preserve"> </w:t>
      </w:r>
      <w:r>
        <w:t xml:space="preserve">diversas</w:t>
      </w:r>
      <w:r>
        <w:t xml:space="preserve"> </w:t>
      </w:r>
      <w:r>
        <w:t xml:space="preserve">comunidades</w:t>
      </w:r>
      <w:r>
        <w:t xml:space="preserve"> </w:t>
      </w:r>
      <w:r>
        <w:t xml:space="preserve">basados</w:t>
      </w:r>
      <w:r>
        <w:t xml:space="preserve"> </w:t>
      </w:r>
      <w:r>
        <w:t xml:space="preserve">en</w:t>
      </w:r>
      <w:r>
        <w:t xml:space="preserve"> </w:t>
      </w:r>
      <w:r>
        <w:t xml:space="preserve">sus</w:t>
      </w:r>
      <w:r>
        <w:t xml:space="preserve"> </w:t>
      </w:r>
      <w:r>
        <w:t xml:space="preserve">prácticas,</w:t>
      </w:r>
      <w:r>
        <w:t xml:space="preserve"> </w:t>
      </w:r>
      <w:r>
        <w:t xml:space="preserve">principios,</w:t>
      </w:r>
      <w:r>
        <w:t xml:space="preserve"> </w:t>
      </w:r>
      <w:r>
        <w:t xml:space="preserve">valores</w:t>
      </w:r>
      <w:r>
        <w:t xml:space="preserve"> </w:t>
      </w:r>
      <w:r>
        <w:t xml:space="preserve">y</w:t>
      </w:r>
      <w:r>
        <w:t xml:space="preserve"> </w:t>
      </w:r>
      <w:r>
        <w:t xml:space="preserve">normas</w:t>
      </w:r>
      <w:r>
        <w:t xml:space="preserve"> </w:t>
      </w:r>
      <w:r>
        <w:t xml:space="preserve">actuales.</w:t>
      </w:r>
      <w:r>
        <w:t xml:space="preserve"> </w:t>
      </w:r>
      <w:r>
        <w:t xml:space="preserve">Estos</w:t>
      </w:r>
      <w:r>
        <w:t xml:space="preserve"> </w:t>
      </w:r>
      <w:r>
        <w:t xml:space="preserve">últimos</w:t>
      </w:r>
      <w:r>
        <w:t xml:space="preserve"> </w:t>
      </w:r>
      <w:r>
        <w:t xml:space="preserve">conceptos</w:t>
      </w:r>
      <w:r>
        <w:t xml:space="preserve"> </w:t>
      </w:r>
      <w:r>
        <w:t xml:space="preserve">se</w:t>
      </w:r>
      <w:r>
        <w:t xml:space="preserve"> </w:t>
      </w:r>
      <w:r>
        <w:t xml:space="preserve">definen</w:t>
      </w:r>
      <w:r>
        <w:t xml:space="preserve"> </w:t>
      </w:r>
      <w:r>
        <w:t xml:space="preserve">y</w:t>
      </w:r>
      <w:r>
        <w:t xml:space="preserve"> </w:t>
      </w:r>
      <w:r>
        <w:t xml:space="preserve">se</w:t>
      </w:r>
      <w:r>
        <w:t xml:space="preserve"> </w:t>
      </w:r>
      <w:r>
        <w:t xml:space="preserve">relacionan</w:t>
      </w:r>
      <w:r>
        <w:t xml:space="preserve"> </w:t>
      </w:r>
      <w:r>
        <w:t xml:space="preserve">a</w:t>
      </w:r>
      <w:r>
        <w:t xml:space="preserve"> </w:t>
      </w:r>
      <w:r>
        <w:t xml:space="preserve">lo</w:t>
      </w:r>
      <w:r>
        <w:t xml:space="preserve"> </w:t>
      </w:r>
      <w:r>
        <w:t xml:space="preserve">presente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arbitraje</w:t>
      </w:r>
      <w:r>
        <w:t xml:space="preserve"> </w:t>
      </w:r>
      <w:r>
        <w:t xml:space="preserve">descentralizado.</w:t>
      </w:r>
      <w:r>
        <w:t xml:space="preserve"> </w:t>
      </w:r>
      <w:r>
        <w:t xml:space="preserve">Luego</w:t>
      </w:r>
      <w:r>
        <w:t xml:space="preserve"> </w:t>
      </w:r>
      <w:r>
        <w:t xml:space="preserve">se</w:t>
      </w:r>
      <w:r>
        <w:t xml:space="preserve"> </w:t>
      </w:r>
      <w:r>
        <w:t xml:space="preserve">levantan</w:t>
      </w:r>
      <w:r>
        <w:t xml:space="preserve"> </w:t>
      </w:r>
      <w:r>
        <w:t xml:space="preserve">unas</w:t>
      </w:r>
      <w:r>
        <w:t xml:space="preserve"> </w:t>
      </w:r>
      <w:r>
        <w:t xml:space="preserve">preguntas</w:t>
      </w:r>
      <w:r>
        <w:t xml:space="preserve"> </w:t>
      </w:r>
      <w:r>
        <w:t xml:space="preserve">para</w:t>
      </w:r>
      <w:r>
        <w:t xml:space="preserve"> </w:t>
      </w:r>
      <w:r>
        <w:t xml:space="preserve">moldear</w:t>
      </w:r>
      <w:r>
        <w:t xml:space="preserve"> </w:t>
      </w:r>
      <w:r>
        <w:t xml:space="preserve">su</w:t>
      </w:r>
      <w:r>
        <w:t xml:space="preserve"> </w:t>
      </w:r>
      <w:r>
        <w:t xml:space="preserve">futuro.</w:t>
      </w:r>
      <w:r>
        <w:t xml:space="preserve"> </w:t>
      </w:r>
      <w:r>
        <w:t xml:space="preserve">Se</w:t>
      </w:r>
      <w:r>
        <w:t xml:space="preserve"> </w:t>
      </w:r>
      <w:r>
        <w:t xml:space="preserve">proporciona,</w:t>
      </w:r>
      <w:r>
        <w:t xml:space="preserve"> </w:t>
      </w:r>
      <w:r>
        <w:t xml:space="preserve">según</w:t>
      </w:r>
      <w:r>
        <w:t xml:space="preserve"> </w:t>
      </w:r>
      <w:r>
        <w:t xml:space="preserve">la</w:t>
      </w:r>
      <w:r>
        <w:t xml:space="preserve"> </w:t>
      </w:r>
      <w:r>
        <w:t xml:space="preserve">literatura,</w:t>
      </w:r>
      <w:r>
        <w:t xml:space="preserve"> </w:t>
      </w:r>
      <w:r>
        <w:t xml:space="preserve">información</w:t>
      </w:r>
      <w:r>
        <w:t xml:space="preserve"> </w:t>
      </w:r>
      <w:r>
        <w:t xml:space="preserve">y</w:t>
      </w:r>
      <w:r>
        <w:t xml:space="preserve"> </w:t>
      </w:r>
      <w:r>
        <w:t xml:space="preserve">orientación</w:t>
      </w:r>
      <w:r>
        <w:t xml:space="preserve"> </w:t>
      </w:r>
      <w:r>
        <w:t xml:space="preserve">útiles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en</w:t>
      </w:r>
      <w:r>
        <w:t xml:space="preserve"> </w:t>
      </w:r>
      <w:r>
        <w:t xml:space="preserve">este</w:t>
      </w:r>
      <w:r>
        <w:t xml:space="preserve"> </w:t>
      </w:r>
      <w:r>
        <w:t xml:space="preserve">tema.</w:t>
      </w:r>
    </w:p>
    <w:p>
      <w:pPr>
        <w:pStyle w:val="Heading1"/>
      </w:pPr>
      <w:bookmarkStart w:id="21" w:name="introducción-a-la-justicia-descentralizada."/>
      <w:bookmarkEnd w:id="21"/>
      <w:r>
        <w:t xml:space="preserve">Introducción a la justicia</w:t>
      </w:r>
      <w:r>
        <w:t xml:space="preserve"> </w:t>
      </w:r>
      <w:r>
        <w:t xml:space="preserve">descentralizada.</w:t>
      </w:r>
    </w:p>
    <w:p>
      <w:pPr>
        <w:pStyle w:val="FirstParagraph"/>
      </w:pPr>
      <w:r>
        <w:t xml:space="preserve">El protocolo Kleros es el primer sistema de justicia descentralizada. La</w:t>
      </w:r>
      <w:r>
        <w:t xml:space="preserve"> </w:t>
      </w:r>
      <w:r>
        <w:t xml:space="preserve">Cooperativa Kleros ha dicho que su propósito es que el acceso a la</w:t>
      </w:r>
      <w:r>
        <w:t xml:space="preserve"> </w:t>
      </w:r>
      <w:r>
        <w:t xml:space="preserve">justicia en el mundo digital sea alcanzable para todos, una</w:t>
      </w:r>
      <w:r>
        <w:t xml:space="preserve"> </w:t>
      </w:r>
      <w:r>
        <w:t xml:space="preserve">democratización de la justicia. Es básicamente una arbitración</w:t>
      </w:r>
      <w:r>
        <w:t xml:space="preserve"> </w:t>
      </w:r>
      <w:r>
        <w:t xml:space="preserve">descentralizada por una comunidad de jurados aleatorios motivados por</w:t>
      </w:r>
      <w:r>
        <w:t xml:space="preserve"> </w:t>
      </w:r>
      <w:r>
        <w:t xml:space="preserve">incentivos criptoeconómicos para resolver los casos correctamente, cuya</w:t>
      </w:r>
      <w:r>
        <w:t xml:space="preserve"> </w:t>
      </w:r>
      <w:r>
        <w:t xml:space="preserve">resolución se publica o se ejecuta en la cadena de bloques. Los</w:t>
      </w:r>
      <w:r>
        <w:t xml:space="preserve"> </w:t>
      </w:r>
      <w:r>
        <w:t xml:space="preserve">incentivos criptoeconómicos buscan asegurar lo pactado; en el caso de</w:t>
      </w:r>
      <w:r>
        <w:t xml:space="preserve"> </w:t>
      </w:r>
      <w:r>
        <w:t xml:space="preserve">Kleros, estamos hablando del depósito de garantía hecho por los árbitros</w:t>
      </w:r>
      <w:r>
        <w:t xml:space="preserve"> </w:t>
      </w:r>
      <w:r>
        <w:t xml:space="preserve">o jurados posibles (staking). Una vez decidida la disputa, estos</w:t>
      </w:r>
      <w:r>
        <w:t xml:space="preserve"> </w:t>
      </w:r>
      <w:r>
        <w:t xml:space="preserve">depósitos serán distribuidos entre los arbitros que hayan votado</w:t>
      </w:r>
      <w:r>
        <w:t xml:space="preserve"> </w:t>
      </w:r>
      <w:r>
        <w:t xml:space="preserve">correctamente por la decisión mas equitativa, que es de presumir que</w:t>
      </w:r>
      <w:r>
        <w:t xml:space="preserve"> </w:t>
      </w:r>
      <w:r>
        <w:t xml:space="preserve">será la decisión en la que coincidirá la mayoría (lo que se traduce en</w:t>
      </w:r>
      <w:r>
        <w:t xml:space="preserve"> </w:t>
      </w:r>
      <w:r>
        <w:t xml:space="preserve">recompensas). Una explicación más detallada en su papel blanco. (Ast,   </w:t>
      </w:r>
      <w:r>
        <w:t xml:space="preserve"> </w:t>
      </w:r>
      <w:r>
        <w:t xml:space="preserve"> George &amp; Lesaege, 2019).</w:t>
      </w:r>
    </w:p>
    <w:p>
      <w:pPr>
        <w:pStyle w:val="BodyText"/>
      </w:pPr>
      <w:r>
        <w:br w:type="textWrapping"/>
      </w:r>
      <w:r>
        <w:t xml:space="preserve">Los sistemas de justicia descentralizada se definen por tres dimensiones</w:t>
      </w:r>
      <w:r>
        <w:t xml:space="preserve"> </w:t>
      </w:r>
      <w:r>
        <w:t xml:space="preserve">principales, según Ast (co-fundador de Kleros) y Deffains (abogado):</w:t>
      </w:r>
    </w:p>
    <w:p>
      <w:pPr>
        <w:pStyle w:val="BlockText"/>
      </w:pPr>
      <w:r>
        <w:rPr>
          <w:b/>
        </w:rPr>
        <w:t xml:space="preserve">Norma de derecho.</w:t>
      </w:r>
      <w:r>
        <w:t xml:space="preserve"> </w:t>
      </w:r>
      <w:r>
        <w:t xml:space="preserve">Los sistemas de justicia descentralizados</w:t>
      </w:r>
      <w:r>
        <w:t xml:space="preserve"> </w:t>
      </w:r>
      <w:r>
        <w:t xml:space="preserve">están estructurados, como organizaciones autónomas descentralizadas</w:t>
      </w:r>
      <w:r>
        <w:t xml:space="preserve"> </w:t>
      </w:r>
      <w:r>
        <w:t xml:space="preserve">basadas en la tecnología blockchain. Estas organizaciones operan de</w:t>
      </w:r>
      <w:r>
        <w:t xml:space="preserve"> </w:t>
      </w:r>
      <w:r>
        <w:t xml:space="preserve">acuerdo con una serie de reglas predefinidas que son resistentes a</w:t>
      </w:r>
      <w:r>
        <w:t xml:space="preserve"> </w:t>
      </w:r>
      <w:r>
        <w:t xml:space="preserve">cambios unilaterales y arbitrarios por parte de un solo agente. Esto</w:t>
      </w:r>
      <w:r>
        <w:t xml:space="preserve"> </w:t>
      </w:r>
      <w:r>
        <w:t xml:space="preserve">proporciona una garantía procesal de que ni la evidencia, ni el proceso</w:t>
      </w:r>
      <w:r>
        <w:t xml:space="preserve"> </w:t>
      </w:r>
      <w:r>
        <w:t xml:space="preserve">de selección de la toma de decisiones, ni la producción de decisiones</w:t>
      </w:r>
      <w:r>
        <w:t xml:space="preserve"> </w:t>
      </w:r>
      <w:r>
        <w:t xml:space="preserve">pueden ser alterados.</w:t>
      </w:r>
    </w:p>
    <w:p>
      <w:pPr>
        <w:pStyle w:val="BlockText"/>
      </w:pPr>
      <w:r>
        <w:rPr>
          <w:b/>
        </w:rPr>
        <w:t xml:space="preserve">Incentivos criptoeconómicos.</w:t>
      </w:r>
      <w:r>
        <w:t xml:space="preserve"> </w:t>
      </w:r>
      <w:r>
        <w:t xml:space="preserve">Los sistemas de justicia</w:t>
      </w:r>
      <w:r>
        <w:t xml:space="preserve"> </w:t>
      </w:r>
      <w:r>
        <w:t xml:space="preserve">descentralizados se basan en incentivos económicos innovadores para</w:t>
      </w:r>
      <w:r>
        <w:t xml:space="preserve"> </w:t>
      </w:r>
      <w:r>
        <w:t xml:space="preserve">seleccionar jurados y recompensarlos por hacer un trabajo honesto.</w:t>
      </w:r>
    </w:p>
    <w:p>
      <w:pPr>
        <w:pStyle w:val="BlockText"/>
      </w:pPr>
      <w:r>
        <w:rPr>
          <w:b/>
        </w:rPr>
        <w:t xml:space="preserve">Afirmación de equidad.</w:t>
      </w:r>
      <w:r>
        <w:t xml:space="preserve"> </w:t>
      </w:r>
      <w:r>
        <w:t xml:space="preserve">Los sistemas de justicia</w:t>
      </w:r>
      <w:r>
        <w:t xml:space="preserve"> </w:t>
      </w:r>
      <w:r>
        <w:t xml:space="preserve">descentralizados afirman producir decisiones que son equitativas.</w:t>
      </w:r>
    </w:p>
    <w:p>
      <w:pPr>
        <w:pStyle w:val="BlockText"/>
      </w:pPr>
      <w:r>
        <w:t xml:space="preserve">[</w:t>
      </w:r>
      <w:r>
        <w:t xml:space="preserve">…</w:t>
      </w:r>
      <w:r>
        <w:t xml:space="preserve">]</w:t>
      </w:r>
      <w:r>
        <w:t xml:space="preserve"> </w:t>
      </w:r>
      <w:r>
        <w:t xml:space="preserve">Está descentralizado porque el proceso está totalmente</w:t>
      </w:r>
      <w:r>
        <w:t xml:space="preserve"> </w:t>
      </w:r>
      <w:r>
        <w:t xml:space="preserve">impulsado por pares, basado en la tecnología blockchain y no puede ser</w:t>
      </w:r>
      <w:r>
        <w:t xml:space="preserve"> </w:t>
      </w:r>
      <w:r>
        <w:t xml:space="preserve">controlado por un solo agente. Es justicia en el sentido de que afirme</w:t>
      </w:r>
      <w:r>
        <w:t xml:space="preserve"> </w:t>
      </w:r>
      <w:r>
        <w:t xml:space="preserve">proporcionar soluciones justas a las disputas que se le presentan.</w:t>
      </w:r>
    </w:p>
    <w:p>
      <w:pPr>
        <w:pStyle w:val="FirstParagraph"/>
      </w:pPr>
      <w:r>
        <w:t xml:space="preserve">(Ast &amp; Nappert, 2020)</w:t>
      </w:r>
    </w:p>
    <w:p>
      <w:pPr>
        <w:pStyle w:val="BodyText"/>
      </w:pPr>
      <w:r>
        <w:br w:type="textWrapping"/>
      </w:r>
      <w:r>
        <w:t xml:space="preserve">La equidad es una forma justa de la aplicación del Derecho, porque la</w:t>
      </w:r>
      <w:r>
        <w:t xml:space="preserve"> </w:t>
      </w:r>
      <w:r>
        <w:t xml:space="preserve">norma se adapta a una situación en la que está sujeta a los criterios de</w:t>
      </w:r>
      <w:r>
        <w:t xml:space="preserve"> </w:t>
      </w:r>
      <w:r>
        <w:t xml:space="preserve">igualdad y justicia. La equidad no sólo interpreta la ley, sino que</w:t>
      </w:r>
      <w:r>
        <w:t xml:space="preserve"> </w:t>
      </w:r>
      <w:r>
        <w:t xml:space="preserve">impide que la aplicación de la ley pueda, en algunos casos, perjudicar a</w:t>
      </w:r>
      <w:r>
        <w:t xml:space="preserve"> </w:t>
      </w:r>
      <w:r>
        <w:t xml:space="preserve">algunas personas. Cualquier interpretación de la justicia puede</w:t>
      </w:r>
      <w:r>
        <w:t xml:space="preserve"> </w:t>
      </w:r>
      <w:r>
        <w:t xml:space="preserve">direccionarse en búsqueda de lo equitativo en la medida de lo posible,</w:t>
      </w:r>
      <w:r>
        <w:t xml:space="preserve"> </w:t>
      </w:r>
      <w:r>
        <w:t xml:space="preserve">para complementar las normas escritas llenando los vacios y silencios</w:t>
      </w:r>
      <w:r>
        <w:t xml:space="preserve"> </w:t>
      </w:r>
      <w:r>
        <w:t xml:space="preserve">que ellas puedan contener.</w:t>
      </w:r>
    </w:p>
    <w:p>
      <w:pPr>
        <w:pStyle w:val="BodyText"/>
      </w:pPr>
      <w:r>
        <w:br w:type="textWrapping"/>
      </w:r>
      <w:r>
        <w:t xml:space="preserve">La equidad supone el reconocimiento de los sujetos en sus identidades,</w:t>
      </w:r>
      <w:r>
        <w:t xml:space="preserve"> </w:t>
      </w:r>
      <w:r>
        <w:t xml:space="preserve">necesidades y aspiraciones, lo cual implica salvaguardar la diversidad</w:t>
      </w:r>
      <w:r>
        <w:t xml:space="preserve"> </w:t>
      </w:r>
      <w:r>
        <w:t xml:space="preserve">en la sociedad y el derecho de sus integrantes a preservar su cultura,</w:t>
      </w:r>
      <w:r>
        <w:t xml:space="preserve"> </w:t>
      </w:r>
      <w:r>
        <w:t xml:space="preserve">sus tradiciones, su cosmovisión y su proyecto de vida, el cual invoca</w:t>
      </w:r>
      <w:r>
        <w:t xml:space="preserve"> </w:t>
      </w:r>
      <w:r>
        <w:t xml:space="preserve">una relación entre grupos sociales, los cuales en virtud de</w:t>
      </w:r>
      <w:r>
        <w:t xml:space="preserve"> </w:t>
      </w:r>
      <w:r>
        <w:t xml:space="preserve">características derivadas de su posición social unos obtienen ventajas y</w:t>
      </w:r>
      <w:r>
        <w:t xml:space="preserve"> </w:t>
      </w:r>
      <w:r>
        <w:t xml:space="preserve">otros desventajas, para hacer valer sus derechos y gozar de</w:t>
      </w:r>
      <w:r>
        <w:t xml:space="preserve"> </w:t>
      </w:r>
      <w:r>
        <w:t xml:space="preserve">oportunidades en donde la tecnología puede ayudar a construir un mejor</w:t>
      </w:r>
      <w:r>
        <w:t xml:space="preserve"> </w:t>
      </w:r>
      <w:r>
        <w:t xml:space="preserve">sistema judicial, descentralizado y eficaz o al menos uno que corrija</w:t>
      </w:r>
      <w:r>
        <w:t xml:space="preserve"> </w:t>
      </w:r>
      <w:r>
        <w:t xml:space="preserve">alguno de los errores que comete el tradicional. La descentralización</w:t>
      </w:r>
      <w:r>
        <w:t xml:space="preserve"> </w:t>
      </w:r>
      <w:r>
        <w:t xml:space="preserve">puede ayudar a la equidad, pero su definición, su implicación y su marco</w:t>
      </w:r>
      <w:r>
        <w:t xml:space="preserve"> </w:t>
      </w:r>
      <w:r>
        <w:t xml:space="preserve">de referencia tendrán que considerar las prácticas, principios y valores</w:t>
      </w:r>
      <w:r>
        <w:t xml:space="preserve"> </w:t>
      </w:r>
      <w:r>
        <w:t xml:space="preserve">fundamentales. </w:t>
      </w:r>
    </w:p>
    <w:p>
      <w:pPr>
        <w:pStyle w:val="BodyText"/>
      </w:pPr>
      <w:r>
        <w:br w:type="textWrapping"/>
      </w:r>
    </w:p>
    <w:p>
      <w:pPr>
        <w:pStyle w:val="Heading1"/>
      </w:pPr>
      <w:bookmarkStart w:id="22" w:name="la-relevancia-de-la-cultura-jurídica."/>
      <w:bookmarkEnd w:id="22"/>
      <w:r>
        <w:t xml:space="preserve">La relevancia de la cultura</w:t>
      </w:r>
      <w:r>
        <w:t xml:space="preserve"> </w:t>
      </w:r>
      <w:r>
        <w:t xml:space="preserve">jurídica.</w:t>
      </w:r>
    </w:p>
    <w:p>
      <w:pPr>
        <w:pStyle w:val="FirstParagraph"/>
      </w:pPr>
      <w:r>
        <w:br w:type="textWrapping"/>
      </w:r>
      <w:r>
        <w:t xml:space="preserve">La</w:t>
      </w:r>
      <w:r>
        <w:t xml:space="preserve"> </w:t>
      </w:r>
      <w:r>
        <w:t xml:space="preserve">“</w:t>
      </w:r>
      <w:r>
        <w:t xml:space="preserve">cultura jurídica</w:t>
      </w:r>
      <w:r>
        <w:t xml:space="preserve">”</w:t>
      </w:r>
      <w:r>
        <w:t xml:space="preserve"> </w:t>
      </w:r>
      <w:r>
        <w:t xml:space="preserve">(Friedman) o la</w:t>
      </w:r>
      <w:r>
        <w:t xml:space="preserve"> </w:t>
      </w:r>
      <w:r>
        <w:t xml:space="preserve">“</w:t>
      </w:r>
      <w:r>
        <w:t xml:space="preserve">ideología jurídica</w:t>
      </w:r>
      <w:r>
        <w:t xml:space="preserve">”</w:t>
      </w:r>
      <w:r>
        <w:t xml:space="preserve"> </w:t>
      </w:r>
      <w:r>
        <w:t xml:space="preserve">(Cotterrell)</w:t>
      </w:r>
      <w:r>
        <w:t xml:space="preserve"> </w:t>
      </w:r>
      <w:r>
        <w:t xml:space="preserve">“</w:t>
      </w:r>
      <w:r>
        <w:t xml:space="preserve">hace referencia a una superposición de corrientes de</w:t>
      </w:r>
      <w:r>
        <w:t xml:space="preserve"> </w:t>
      </w:r>
      <w:r>
        <w:t xml:space="preserve">ideas, creencias, valores y actitudes insertas y expresadas a través de</w:t>
      </w:r>
      <w:r>
        <w:t xml:space="preserve"> </w:t>
      </w:r>
      <w:r>
        <w:t xml:space="preserve">la práctica, la cual les da forma</w:t>
      </w:r>
      <w:r>
        <w:t xml:space="preserve">”</w:t>
      </w:r>
      <w:r>
        <w:t xml:space="preserve">.  (María, 2005, p. 69.) Estaría</w:t>
      </w:r>
      <w:r>
        <w:t xml:space="preserve"> </w:t>
      </w:r>
      <w:r>
        <w:t xml:space="preserve">compuesta por los elementos valorativos y cognitivos que son</w:t>
      </w:r>
      <w:r>
        <w:t xml:space="preserve"> </w:t>
      </w:r>
      <w:r>
        <w:t xml:space="preserve">presupuestos de la</w:t>
      </w:r>
      <w:r>
        <w:t xml:space="preserve"> </w:t>
      </w:r>
      <w:r>
        <w:t xml:space="preserve">“</w:t>
      </w:r>
      <w:r>
        <w:t xml:space="preserve">doctrina jurídica</w:t>
      </w:r>
      <w:r>
        <w:t xml:space="preserve">”</w:t>
      </w:r>
      <w:r>
        <w:t xml:space="preserve"> </w:t>
      </w:r>
      <w:r>
        <w:t xml:space="preserve">y que se expresan y adquieren</w:t>
      </w:r>
      <w:r>
        <w:t xml:space="preserve"> </w:t>
      </w:r>
      <w:r>
        <w:t xml:space="preserve">forma a través de las prácticas que desarrollan, interpretan y aplican</w:t>
      </w:r>
      <w:r>
        <w:t xml:space="preserve"> </w:t>
      </w:r>
      <w:r>
        <w:t xml:space="preserve">esa</w:t>
      </w:r>
      <w:r>
        <w:t xml:space="preserve"> </w:t>
      </w:r>
      <w:r>
        <w:t xml:space="preserve">“</w:t>
      </w:r>
      <w:r>
        <w:t xml:space="preserve">doctrina jurídica</w:t>
      </w:r>
      <w:r>
        <w:t xml:space="preserve">”</w:t>
      </w:r>
      <w:r>
        <w:t xml:space="preserve"> </w:t>
      </w:r>
      <w:r>
        <w:t xml:space="preserve">dentro de un sistema jurídico.” (Ibid.)</w:t>
      </w:r>
      <w:r>
        <w:t xml:space="preserve"> </w:t>
      </w:r>
      <w:r>
        <w:t xml:space="preserve">“</w:t>
      </w:r>
      <w:r>
        <w:t xml:space="preserve">Friedman ha destacado la importancia de la función de intermediación</w:t>
      </w:r>
      <w:r>
        <w:t xml:space="preserve"> </w:t>
      </w:r>
      <w:r>
        <w:t xml:space="preserve">que cumple la</w:t>
      </w:r>
      <w:r>
        <w:t xml:space="preserve"> </w:t>
      </w:r>
      <w:r>
        <w:t xml:space="preserve">“</w:t>
      </w:r>
      <w:r>
        <w:t xml:space="preserve">cultura jurídica</w:t>
      </w:r>
      <w:r>
        <w:t xml:space="preserve">”</w:t>
      </w:r>
      <w:r>
        <w:t xml:space="preserve"> </w:t>
      </w:r>
      <w:r>
        <w:t xml:space="preserve">entre los cambios sociales y los</w:t>
      </w:r>
      <w:r>
        <w:t xml:space="preserve"> </w:t>
      </w:r>
      <w:r>
        <w:t xml:space="preserve">cambios jurídicos.</w:t>
      </w:r>
      <w:r>
        <w:t xml:space="preserve">”</w:t>
      </w:r>
      <w:r>
        <w:t xml:space="preserve"> </w:t>
      </w:r>
      <w:r>
        <w:t xml:space="preserve">(p. 72)</w:t>
      </w:r>
    </w:p>
    <w:p>
      <w:pPr>
        <w:pStyle w:val="BodyText"/>
      </w:pPr>
      <w:r>
        <w:br w:type="textWrapping"/>
      </w:r>
      <w:r>
        <w:t xml:space="preserve">Tiene representación en una sociedad o un grupo en particular. Puede</w:t>
      </w:r>
      <w:r>
        <w:t xml:space="preserve"> </w:t>
      </w:r>
      <w:r>
        <w:t xml:space="preserve">incluir aspectos que tiene un peso fundamental entre las barreras para</w:t>
      </w:r>
      <w:r>
        <w:t xml:space="preserve"> </w:t>
      </w:r>
      <w:r>
        <w:t xml:space="preserve">hacer valer los derechos consagrados formalmente en donde se</w:t>
      </w:r>
      <w:r>
        <w:t xml:space="preserve"> </w:t>
      </w:r>
      <w:r>
        <w:t xml:space="preserve">han desarrollado. Sirve como herramienta conceptual para la comprensión</w:t>
      </w:r>
      <w:r>
        <w:t xml:space="preserve"> </w:t>
      </w:r>
      <w:r>
        <w:t xml:space="preserve">del Derecho como fenómeno social, esto es, como proceso actualmente</w:t>
      </w:r>
      <w:r>
        <w:t xml:space="preserve"> </w:t>
      </w:r>
      <w:r>
        <w:t xml:space="preserve">operante en el interior de la sociedad.</w:t>
      </w:r>
    </w:p>
    <w:p>
      <w:pPr>
        <w:pStyle w:val="BodyText"/>
      </w:pPr>
      <w:r>
        <w:br w:type="textWrapping"/>
      </w:r>
    </w:p>
    <w:p>
      <w:pPr>
        <w:pStyle w:val="Heading1"/>
      </w:pPr>
      <w:bookmarkStart w:id="23" w:name="prácticas-de-investigación-y-proceso."/>
      <w:bookmarkEnd w:id="23"/>
      <w:r>
        <w:t xml:space="preserve">Prácticas de investigación y</w:t>
      </w:r>
      <w:r>
        <w:t xml:space="preserve"> </w:t>
      </w:r>
      <w:r>
        <w:t xml:space="preserve">proceso.</w:t>
      </w:r>
    </w:p>
    <w:p>
      <w:pPr>
        <w:pStyle w:val="FirstParagraph"/>
      </w:pPr>
      <w:r>
        <w:br w:type="textWrapping"/>
      </w:r>
      <w:r>
        <w:t xml:space="preserve">Empezamos con la definición de las prácticas. Según Sangiovanni:</w:t>
      </w:r>
      <w:r>
        <w:t xml:space="preserve"> </w:t>
      </w:r>
      <w:r>
        <w:t xml:space="preserve">“</w:t>
      </w:r>
      <w:r>
        <w:t xml:space="preserve">Es</w:t>
      </w:r>
      <w:r>
        <w:t xml:space="preserve"> </w:t>
      </w:r>
      <w:r>
        <w:t xml:space="preserve">incontrovertible que las instituciones y prácticas existentes</w:t>
      </w:r>
      <w:r>
        <w:t xml:space="preserve">[</w:t>
      </w:r>
      <w:r>
        <w:t xml:space="preserve">1</w:t>
      </w:r>
      <w:r>
        <w:t xml:space="preserve">]</w:t>
      </w:r>
      <w:r>
        <w:t xml:space="preserve"> </w:t>
      </w:r>
      <w:r>
        <w:t xml:space="preserve">[</w:t>
      </w:r>
      <w:r>
        <w:t xml:space="preserve">en la nota, define la práctica como Nicholas Southwood,</w:t>
      </w:r>
      <w:r>
        <w:t xml:space="preserve"> </w:t>
      </w:r>
      <w:r>
        <w:t xml:space="preserve">”</w:t>
      </w:r>
      <w:r>
        <w:t xml:space="preserve">una</w:t>
      </w:r>
      <w:r>
        <w:t xml:space="preserve"> </w:t>
      </w:r>
      <w:r>
        <w:t xml:space="preserve">regularidad en el comportamiento entre los miembros de un grupo que se</w:t>
      </w:r>
      <w:r>
        <w:t xml:space="preserve"> </w:t>
      </w:r>
      <w:r>
        <w:t xml:space="preserve">explica, en parte, por la presencia dentro del grupo de pro-actitudes (o</w:t>
      </w:r>
      <w:r>
        <w:t xml:space="preserve"> </w:t>
      </w:r>
      <w:r>
        <w:t xml:space="preserve">creencias sobre la presencia de pro-actitudes) hacia el comportamiento</w:t>
      </w:r>
      <w:r>
        <w:t xml:space="preserve"> </w:t>
      </w:r>
      <w:r>
        <w:t xml:space="preserve">relevante que son una cuestión de conocimiento común”</w:t>
      </w:r>
      <w:r>
        <w:t xml:space="preserve">]</w:t>
      </w:r>
      <w:r>
        <w:t xml:space="preserve"> </w:t>
      </w:r>
      <w:r>
        <w:t xml:space="preserve">son relevantes</w:t>
      </w:r>
      <w:r>
        <w:t xml:space="preserve"> </w:t>
      </w:r>
      <w:r>
        <w:t xml:space="preserve">para determinar la mejor manera de implementar un principio particular</w:t>
      </w:r>
      <w:r>
        <w:t xml:space="preserve"> </w:t>
      </w:r>
      <w:r>
        <w:t xml:space="preserve">de moralidad política, como un principio de justicia.” (Sangiovanni,</w:t>
      </w:r>
      <w:r>
        <w:t xml:space="preserve"> </w:t>
      </w:r>
      <w:r>
        <w:t xml:space="preserve">2015) En nuestro caso estamos interesados en la implementación de la</w:t>
      </w:r>
      <w:r>
        <w:t xml:space="preserve"> </w:t>
      </w:r>
      <w:r>
        <w:t xml:space="preserve">justicia descentralizada. Es un término largo que sugiere un amplio</w:t>
      </w:r>
      <w:r>
        <w:t xml:space="preserve"> </w:t>
      </w:r>
      <w:r>
        <w:t xml:space="preserve">ámbito de aplicación (hasta la justicia criminal) y implicaciones</w:t>
      </w:r>
      <w:r>
        <w:t xml:space="preserve"> </w:t>
      </w:r>
      <w:r>
        <w:t xml:space="preserve">políticas. En este momento una revisión de Kleros lo hace parecer más</w:t>
      </w:r>
      <w:r>
        <w:t xml:space="preserve"> </w:t>
      </w:r>
      <w:r>
        <w:t xml:space="preserve">como una forma de arbitraje para la Internet descentralizada que afirma</w:t>
      </w:r>
      <w:r>
        <w:t xml:space="preserve"> </w:t>
      </w:r>
      <w:r>
        <w:t xml:space="preserve">producir la justicia y equidad para casos que difícilmente pueden</w:t>
      </w:r>
      <w:r>
        <w:t xml:space="preserve"> </w:t>
      </w:r>
      <w:r>
        <w:t xml:space="preserve">llegarse al sistema tradicional de justicia. Al levantar asuntos</w:t>
      </w:r>
      <w:r>
        <w:t xml:space="preserve"> </w:t>
      </w:r>
      <w:r>
        <w:t xml:space="preserve">políticos en las prácticas, estamos hablando de la gobernanza de este</w:t>
      </w:r>
      <w:r>
        <w:t xml:space="preserve"> </w:t>
      </w:r>
      <w:r>
        <w:t xml:space="preserve">protocolo mismo y de las políticas de sus cortes, asuntos que son</w:t>
      </w:r>
      <w:r>
        <w:t xml:space="preserve"> </w:t>
      </w:r>
      <w:r>
        <w:t xml:space="preserve">difíciles pero necesarios también en el mundo digital. La ejecución de</w:t>
      </w:r>
      <w:r>
        <w:t xml:space="preserve"> </w:t>
      </w:r>
      <w:r>
        <w:t xml:space="preserve">órdenes puede hacerse autónomamente cuando sea implementada en contratos</w:t>
      </w:r>
      <w:r>
        <w:t xml:space="preserve"> </w:t>
      </w:r>
      <w:r>
        <w:t xml:space="preserve">inteligentes, pero cuando sea sujeta a autoridades físicas, podrían</w:t>
      </w:r>
      <w:r>
        <w:t xml:space="preserve"> </w:t>
      </w:r>
      <w:r>
        <w:t xml:space="preserve">revisarlos y decidir si son compatibles con el orden público para</w:t>
      </w:r>
      <w:r>
        <w:t xml:space="preserve"> </w:t>
      </w:r>
      <w:r>
        <w:t xml:space="preserve">ejecutarse en el mundo físico, según sus prácticas. Parece apropiado de</w:t>
      </w:r>
      <w:r>
        <w:t xml:space="preserve"> </w:t>
      </w:r>
      <w:r>
        <w:t xml:space="preserve">elaborar un poco más sobre las formas en que la justicia aparece, aunque</w:t>
      </w:r>
      <w:r>
        <w:t xml:space="preserve"> </w:t>
      </w:r>
      <w:r>
        <w:t xml:space="preserve">sea en el contexto de la filosofía política. </w:t>
      </w:r>
    </w:p>
    <w:p>
      <w:pPr>
        <w:pStyle w:val="BodyText"/>
      </w:pPr>
      <w:r>
        <w:br w:type="textWrapping"/>
      </w:r>
      <w:r>
        <w:t xml:space="preserve">En la filosofía política, la justicia se puede conceptualizar sobre las</w:t>
      </w:r>
      <w:r>
        <w:t xml:space="preserve"> </w:t>
      </w:r>
      <w:r>
        <w:t xml:space="preserve">cuentas que dependen de la práctica y que no dependen de la práctica, lo</w:t>
      </w:r>
      <w:r>
        <w:t xml:space="preserve"> </w:t>
      </w:r>
      <w:r>
        <w:t xml:space="preserve">que genera diferentes nociones de justicia y equidad influenciadas por</w:t>
      </w:r>
      <w:r>
        <w:t xml:space="preserve"> </w:t>
      </w:r>
      <w:r>
        <w:t xml:space="preserve">el rol de las prácticas sociales (Culp, 2014, pp. 9-10):</w:t>
      </w:r>
    </w:p>
    <w:p>
      <w:pPr>
        <w:pStyle w:val="BodyText"/>
      </w:pPr>
      <w:r>
        <w:t xml:space="preserve"> </w:t>
      </w:r>
    </w:p>
    <w:p>
      <w:pPr>
        <w:pStyle w:val="BlockText"/>
      </w:pPr>
      <w:r>
        <w:t xml:space="preserve">En la cuenta dependiente de la práctica, se considera que las prácticas</w:t>
      </w:r>
      <w:r>
        <w:t xml:space="preserve"> </w:t>
      </w:r>
      <w:r>
        <w:t xml:space="preserve">sociales son partes constitutivas de la formulación de principios de</w:t>
      </w:r>
      <w:r>
        <w:t xml:space="preserve"> </w:t>
      </w:r>
      <w:r>
        <w:t xml:space="preserve">justicia. … Por lo tanto,</w:t>
      </w:r>
      <w:r>
        <w:t xml:space="preserve"> </w:t>
      </w:r>
      <w:r>
        <w:t xml:space="preserve">[</w:t>
      </w:r>
      <w:r>
        <w:t xml:space="preserve">por ejemplo</w:t>
      </w:r>
      <w:r>
        <w:t xml:space="preserve">]</w:t>
      </w:r>
      <w:r>
        <w:t xml:space="preserve"> </w:t>
      </w:r>
      <w:r>
        <w:t xml:space="preserve">la idea inicial de</w:t>
      </w:r>
      <w:r>
        <w:t xml:space="preserve"> </w:t>
      </w:r>
      <w:r>
        <w:t xml:space="preserve">Beitz de que la existencia de un esquema global de cooperación hace que</w:t>
      </w:r>
      <w:r>
        <w:t xml:space="preserve"> </w:t>
      </w:r>
      <w:r>
        <w:t xml:space="preserve">sea apropiado aplicar la concepción de Rawls de la justicia como equidad</w:t>
      </w:r>
      <w:r>
        <w:t xml:space="preserve"> </w:t>
      </w:r>
      <w:r>
        <w:t xml:space="preserve">al mundo en su conjunto pertenece a una explicación dependiente de la</w:t>
      </w:r>
      <w:r>
        <w:t xml:space="preserve"> </w:t>
      </w:r>
      <w:r>
        <w:t xml:space="preserve">práctica de teorizar la justicia. Según una cuenta independiente de la</w:t>
      </w:r>
      <w:r>
        <w:t xml:space="preserve"> </w:t>
      </w:r>
      <w:r>
        <w:t xml:space="preserve">práctica de teorizar la justicia, por otro lado, las prácticas sociales</w:t>
      </w:r>
      <w:r>
        <w:t xml:space="preserve"> </w:t>
      </w:r>
      <w:r>
        <w:t xml:space="preserve">simplemente se tienen en cuenta al considerar las implicaciones</w:t>
      </w:r>
      <w:r>
        <w:t xml:space="preserve"> </w:t>
      </w:r>
      <w:r>
        <w:t xml:space="preserve">prácticas de los principios de justicia. </w:t>
      </w:r>
    </w:p>
    <w:p>
      <w:pPr>
        <w:pStyle w:val="BlockText"/>
      </w:pPr>
      <w:r>
        <w:t xml:space="preserve"> </w:t>
      </w:r>
    </w:p>
    <w:p>
      <w:pPr>
        <w:pStyle w:val="BlockText"/>
      </w:pPr>
      <w:r>
        <w:t xml:space="preserve">La declaración posterior de Beitz de que la mera posesión de</w:t>
      </w:r>
      <w:r>
        <w:t xml:space="preserve"> </w:t>
      </w:r>
      <w:r>
        <w:t xml:space="preserve">personalidad moral por parte de todos los seres humanos podría hacer</w:t>
      </w:r>
      <w:r>
        <w:t xml:space="preserve"> </w:t>
      </w:r>
      <w:r>
        <w:t xml:space="preserve">apropiado el uso de principios de justicia distributiva global ilustra</w:t>
      </w:r>
      <w:r>
        <w:t xml:space="preserve"> </w:t>
      </w:r>
      <w:r>
        <w:t xml:space="preserve">una explicación independiente de la práctica de teorizar la justicia.</w:t>
      </w:r>
      <w:r>
        <w:t xml:space="preserve"> </w:t>
      </w:r>
      <w:r>
        <w:t xml:space="preserve">Otros relatos independientes de la práctica de teorizar la justicia</w:t>
      </w:r>
      <w:r>
        <w:t xml:space="preserve"> </w:t>
      </w:r>
      <w:r>
        <w:t xml:space="preserve">incluyen las teorías libertarias de la justicia como la de Nozick (1974)</w:t>
      </w:r>
      <w:r>
        <w:t xml:space="preserve"> </w:t>
      </w:r>
      <w:r>
        <w:t xml:space="preserve">y la categoría más amplia de teorías de la justicia de derechos</w:t>
      </w:r>
      <w:r>
        <w:t xml:space="preserve"> </w:t>
      </w:r>
      <w:r>
        <w:t xml:space="preserve">naturales a la que pertenecen.”</w:t>
      </w:r>
    </w:p>
    <w:p>
      <w:pPr>
        <w:pStyle w:val="FirstParagraph"/>
      </w:pPr>
      <w:r>
        <w:br w:type="textWrapping"/>
      </w:r>
      <w:r>
        <w:t xml:space="preserve">Se refiere en dirigir las acciones en búsqueda y obtención de</w:t>
      </w:r>
      <w:r>
        <w:t xml:space="preserve"> </w:t>
      </w:r>
      <w:r>
        <w:t xml:space="preserve">los desarrollos de formación, preparación y adiestramiento profesional,</w:t>
      </w:r>
      <w:r>
        <w:t xml:space="preserve"> </w:t>
      </w:r>
      <w:r>
        <w:t xml:space="preserve">tomando en cuenta diversas posturas que establecen claramente la</w:t>
      </w:r>
      <w:r>
        <w:t xml:space="preserve"> </w:t>
      </w:r>
      <w:r>
        <w:t xml:space="preserve">diferencia entre práctica y praxis que de acuerdo a ello se enfatiza en</w:t>
      </w:r>
      <w:r>
        <w:t xml:space="preserve"> </w:t>
      </w:r>
      <w:r>
        <w:t xml:space="preserve">la importancia de la indagación, siendo esta esencial en la generación</w:t>
      </w:r>
      <w:r>
        <w:t xml:space="preserve"> </w:t>
      </w:r>
      <w:r>
        <w:t xml:space="preserve">de conocimiento de los diferentes campos del saber humano que involucre</w:t>
      </w:r>
      <w:r>
        <w:t xml:space="preserve"> </w:t>
      </w:r>
      <w:r>
        <w:t xml:space="preserve">la reflexión acerca del hacer y que permita desde su ser, concientizar</w:t>
      </w:r>
      <w:r>
        <w:t xml:space="preserve"> </w:t>
      </w:r>
      <w:r>
        <w:t xml:space="preserve">cada proceso efectuado; y las consecuencias que se desprenden de cada</w:t>
      </w:r>
      <w:r>
        <w:t xml:space="preserve"> </w:t>
      </w:r>
      <w:r>
        <w:t xml:space="preserve">acto, implica también repensar de forma responsable para qué y por qué</w:t>
      </w:r>
      <w:r>
        <w:t xml:space="preserve"> </w:t>
      </w:r>
      <w:r>
        <w:t xml:space="preserve">de las investigaciones y su repercusión en la sociedad en donde deben de</w:t>
      </w:r>
      <w:r>
        <w:t xml:space="preserve"> </w:t>
      </w:r>
      <w:r>
        <w:t xml:space="preserve">enfocarse los valores y así asumir los aportes y soluciones que pueda</w:t>
      </w:r>
      <w:r>
        <w:t xml:space="preserve"> </w:t>
      </w:r>
      <w:r>
        <w:t xml:space="preserve">brindar en un determinado caso. </w:t>
      </w:r>
    </w:p>
    <w:p>
      <w:pPr>
        <w:pStyle w:val="BodyText"/>
      </w:pPr>
      <w:r>
        <w:br w:type="textWrapping"/>
      </w:r>
      <w:r>
        <w:t xml:space="preserve">Eduardo Couture (un autor popular en materia de derecho procesal)</w:t>
      </w:r>
      <w:r>
        <w:t xml:space="preserve"> </w:t>
      </w:r>
      <w:r>
        <w:t xml:space="preserve">destacó diez mandamientos, de los primeros se encuentran: Estudia,</w:t>
      </w:r>
      <w:r>
        <w:t xml:space="preserve"> </w:t>
      </w:r>
      <w:r>
        <w:t xml:space="preserve">Piensa, Trabaja y Lucha. (Seguidos por: Se leal, tolera, ten paciencia,</w:t>
      </w:r>
      <w:r>
        <w:t xml:space="preserve"> </w:t>
      </w:r>
      <w:r>
        <w:t xml:space="preserve">ten fe, olvida y ama a tu profesión.)</w:t>
      </w:r>
      <w:r>
        <w:t xml:space="preserve"> </w:t>
      </w:r>
      <w:r>
        <w:t xml:space="preserve">“</w:t>
      </w:r>
      <w:r>
        <w:t xml:space="preserve">El derecho se transforma</w:t>
      </w:r>
      <w:r>
        <w:t xml:space="preserve"> </w:t>
      </w:r>
      <w:r>
        <w:t xml:space="preserve">constantemente. Si no sigues sus pasos, serás cada día un poco menos</w:t>
      </w:r>
      <w:r>
        <w:t xml:space="preserve"> </w:t>
      </w:r>
      <w:r>
        <w:t xml:space="preserve">abogado.</w:t>
      </w:r>
      <w:r>
        <w:t xml:space="preserve">”</w:t>
      </w:r>
      <w:r>
        <w:t xml:space="preserve"> </w:t>
      </w:r>
      <w:r>
        <w:t xml:space="preserve">(Couture, 2002)</w:t>
      </w:r>
    </w:p>
    <w:p>
      <w:pPr>
        <w:pStyle w:val="BodyText"/>
      </w:pPr>
      <w:r>
        <w:br w:type="textWrapping"/>
      </w:r>
      <w:r>
        <w:t xml:space="preserve">El estudio y la investigación siendo ante todo necesarios, se puede</w:t>
      </w:r>
      <w:r>
        <w:t xml:space="preserve"> </w:t>
      </w:r>
      <w:r>
        <w:t xml:space="preserve">identificar como una práctica fundamental en la justicia</w:t>
      </w:r>
      <w:r>
        <w:t xml:space="preserve"> </w:t>
      </w:r>
      <w:r>
        <w:t xml:space="preserve">descentralizada. Esto es realizado a través de un proceso (tal como las</w:t>
      </w:r>
      <w:r>
        <w:t xml:space="preserve"> </w:t>
      </w:r>
      <w:r>
        <w:t xml:space="preserve">tareas siguientes en los mandamientos y la práctica) así identificando</w:t>
      </w:r>
      <w:r>
        <w:t xml:space="preserve"> </w:t>
      </w:r>
      <w:r>
        <w:t xml:space="preserve">el proceso como otra práctica fundamental. El estudio y el proceso son</w:t>
      </w:r>
      <w:r>
        <w:t xml:space="preserve"> </w:t>
      </w:r>
      <w:r>
        <w:t xml:space="preserve">bases fundamentales de la práctica del derecho descentralizado.</w:t>
      </w:r>
    </w:p>
    <w:p>
      <w:pPr>
        <w:pStyle w:val="BodyText"/>
      </w:pPr>
      <w:r>
        <w:br w:type="textWrapping"/>
      </w:r>
      <w:r>
        <w:t xml:space="preserve">Para practicar en casos distribuidos en el mundo digital, se debe</w:t>
      </w:r>
      <w:r>
        <w:t xml:space="preserve"> </w:t>
      </w:r>
      <w:r>
        <w:t xml:space="preserve">entender este tipo de nuevo sistema. Los diseñadores están trabajando y</w:t>
      </w:r>
      <w:r>
        <w:t xml:space="preserve"> </w:t>
      </w:r>
      <w:r>
        <w:t xml:space="preserve">recibiendo aportaciones para proveer una experiencia confiable,</w:t>
      </w:r>
      <w:r>
        <w:t xml:space="preserve"> </w:t>
      </w:r>
      <w:r>
        <w:t xml:space="preserve">intuitiva, inclusiva y agradable sin la necesidad de conocimiento</w:t>
      </w:r>
      <w:r>
        <w:t xml:space="preserve"> </w:t>
      </w:r>
      <w:r>
        <w:t xml:space="preserve">complejo. Para ser practicantes profesionales o ser parte de la</w:t>
      </w:r>
      <w:r>
        <w:t xml:space="preserve"> </w:t>
      </w:r>
      <w:r>
        <w:t xml:space="preserve">definición o gobernanza del sistema y luchar por su independencia,</w:t>
      </w:r>
      <w:r>
        <w:t xml:space="preserve"> </w:t>
      </w:r>
      <w:r>
        <w:t xml:space="preserve">eficacia y la mejor justicia en seguridad, se puede estudiar más en</w:t>
      </w:r>
      <w:r>
        <w:t xml:space="preserve"> </w:t>
      </w:r>
      <w:r>
        <w:t xml:space="preserve">detalles.</w:t>
      </w:r>
    </w:p>
    <w:p>
      <w:pPr>
        <w:pStyle w:val="BodyText"/>
      </w:pPr>
      <w:r>
        <w:br w:type="textWrapping"/>
      </w:r>
      <w:r>
        <w:t xml:space="preserve">Ya existen una doctrina jurídica y cultura jurídica en el día al día,</w:t>
      </w:r>
      <w:r>
        <w:t xml:space="preserve"> </w:t>
      </w:r>
      <w:r>
        <w:t xml:space="preserve">que influencian la creación de proceso de ejercicio en el derecho</w:t>
      </w:r>
      <w:r>
        <w:t xml:space="preserve"> </w:t>
      </w:r>
      <w:r>
        <w:t xml:space="preserve">descentralizado. La línea debe estar marcada a ver qué se aplicara y de</w:t>
      </w:r>
      <w:r>
        <w:t xml:space="preserve"> </w:t>
      </w:r>
      <w:r>
        <w:t xml:space="preserve">qué forma. ¿Será el derecho descentralizado dependiente de las prácticas</w:t>
      </w:r>
      <w:r>
        <w:t xml:space="preserve"> </w:t>
      </w:r>
      <w:r>
        <w:t xml:space="preserve">de hoy o una nueva justicia ideal para la Internet según sus</w:t>
      </w:r>
      <w:r>
        <w:t xml:space="preserve"> </w:t>
      </w:r>
      <w:r>
        <w:t xml:space="preserve">conceptualizadores y usuarios?</w:t>
      </w:r>
    </w:p>
    <w:p>
      <w:pPr>
        <w:pStyle w:val="Heading1"/>
      </w:pPr>
      <w:bookmarkStart w:id="24" w:name="section"/>
      <w:bookmarkEnd w:id="24"/>
    </w:p>
    <w:p>
      <w:pPr>
        <w:pStyle w:val="Heading1"/>
      </w:pPr>
      <w:bookmarkStart w:id="25" w:name="principios-de-justicia-y-equidad."/>
      <w:bookmarkEnd w:id="25"/>
      <w:r>
        <w:t xml:space="preserve">Principios de justicia y</w:t>
      </w:r>
      <w:r>
        <w:t xml:space="preserve"> </w:t>
      </w:r>
      <w:r>
        <w:t xml:space="preserve">equidad.</w:t>
      </w:r>
    </w:p>
    <w:p>
      <w:pPr>
        <w:pStyle w:val="FirstParagraph"/>
      </w:pPr>
      <w:r>
        <w:br w:type="textWrapping"/>
      </w:r>
      <w:r>
        <w:rPr>
          <w:b/>
        </w:rPr>
        <w:t xml:space="preserve">El principio de justicia</w:t>
      </w:r>
      <w:r>
        <w:t xml:space="preserve">, comprende el uso racional de los</w:t>
      </w:r>
      <w:r>
        <w:t xml:space="preserve"> </w:t>
      </w:r>
      <w:r>
        <w:t xml:space="preserve">recursos disponibles que permita el ejercicio pleno del derecho, que</w:t>
      </w:r>
      <w:r>
        <w:t xml:space="preserve"> </w:t>
      </w:r>
      <w:r>
        <w:t xml:space="preserve">apunta no solo a los ciudadanos necesarios con base en la dignidad de la</w:t>
      </w:r>
      <w:r>
        <w:t xml:space="preserve"> </w:t>
      </w:r>
      <w:r>
        <w:t xml:space="preserve">persona, sino a las obligaciones de una  justa responsabilidad. La</w:t>
      </w:r>
      <w:r>
        <w:t xml:space="preserve"> </w:t>
      </w:r>
      <w:r>
        <w:t xml:space="preserve">justicia es un principio de tanta universalidad, que más que un</w:t>
      </w:r>
      <w:r>
        <w:t xml:space="preserve"> </w:t>
      </w:r>
      <w:r>
        <w:t xml:space="preserve">principio es un valor, ya que muchos otros principios se derivan de este</w:t>
      </w:r>
      <w:r>
        <w:t xml:space="preserve"> </w:t>
      </w:r>
      <w:r>
        <w:t xml:space="preserve">valor fundamental. Platón en la búsqueda de un concepto de justicia</w:t>
      </w:r>
      <w:r>
        <w:t xml:space="preserve"> </w:t>
      </w:r>
      <w:r>
        <w:t xml:space="preserve">escogió</w:t>
      </w:r>
      <w:r>
        <w:t xml:space="preserve"> </w:t>
      </w:r>
      <w:r>
        <w:t xml:space="preserve">“</w:t>
      </w:r>
      <w:r>
        <w:t xml:space="preserve">dar a cada cual lo que le corresponde</w:t>
      </w:r>
      <w:r>
        <w:t xml:space="preserve">”</w:t>
      </w:r>
      <w:r>
        <w:t xml:space="preserve"> </w:t>
      </w:r>
      <w:r>
        <w:t xml:space="preserve">y también fue uno de</w:t>
      </w:r>
      <w:r>
        <w:t xml:space="preserve"> </w:t>
      </w:r>
      <w:r>
        <w:t xml:space="preserve">los principios fundamentales consagrados por el jurisconsulto romano</w:t>
      </w:r>
      <w:r>
        <w:t xml:space="preserve"> </w:t>
      </w:r>
      <w:r>
        <w:t xml:space="preserve">Ulpiano, que la definió de igual modo</w:t>
      </w:r>
      <w:r>
        <w:t xml:space="preserve"> </w:t>
      </w:r>
      <w:r>
        <w:t xml:space="preserve">“</w:t>
      </w:r>
      <w:r>
        <w:t xml:space="preserve">Es la constante y perpetua</w:t>
      </w:r>
      <w:r>
        <w:t xml:space="preserve"> </w:t>
      </w:r>
      <w:r>
        <w:t xml:space="preserve">voluntad de dar a cada uno lo que le corresponde</w:t>
      </w:r>
      <w:r>
        <w:t xml:space="preserve">”</w:t>
      </w:r>
      <w:r>
        <w:t xml:space="preserve">. Constante y perpetua</w:t>
      </w:r>
      <w:r>
        <w:t xml:space="preserve"> </w:t>
      </w:r>
      <w:r>
        <w:t xml:space="preserve">pues no debe ser ni por un tiempo ni para algunos. Sócrates, maestro de</w:t>
      </w:r>
      <w:r>
        <w:t xml:space="preserve"> </w:t>
      </w:r>
      <w:r>
        <w:t xml:space="preserve">Platón, decía que la justicia siempre obra con el bien y nunca debe</w:t>
      </w:r>
      <w:r>
        <w:t xml:space="preserve"> </w:t>
      </w:r>
      <w:r>
        <w:t xml:space="preserve">aplicarse el mal, que dar a cada uno lo suyo no implica hacerles el bien</w:t>
      </w:r>
      <w:r>
        <w:t xml:space="preserve"> </w:t>
      </w:r>
      <w:r>
        <w:t xml:space="preserve">a nuestros amigos y el daño a quienes son nuestros enemigos, pues esto</w:t>
      </w:r>
      <w:r>
        <w:t xml:space="preserve"> </w:t>
      </w:r>
      <w:r>
        <w:t xml:space="preserve">haría que se tornen aún peores. El mal para Sócrates se remedia con el</w:t>
      </w:r>
      <w:r>
        <w:t xml:space="preserve"> </w:t>
      </w:r>
      <w:r>
        <w:t xml:space="preserve">bien. Es verdad que es difícil dar a cada uno lo que se merece, y</w:t>
      </w:r>
      <w:r>
        <w:t xml:space="preserve"> </w:t>
      </w:r>
      <w:r>
        <w:t xml:space="preserve">también saber exactamente lo que a cada quien debe corresponderle. Esta</w:t>
      </w:r>
      <w:r>
        <w:t xml:space="preserve"> </w:t>
      </w:r>
      <w:r>
        <w:t xml:space="preserve">es la justicia que Aristóteles llamó distributiva. </w:t>
      </w:r>
    </w:p>
    <w:p>
      <w:pPr>
        <w:pStyle w:val="BodyText"/>
      </w:pPr>
      <w:r>
        <w:br w:type="textWrapping"/>
      </w:r>
      <w:r>
        <w:t xml:space="preserve">La justicia descentralizada actualmente se aplica en casos de justicia</w:t>
      </w:r>
      <w:r>
        <w:t xml:space="preserve"> </w:t>
      </w:r>
      <w:r>
        <w:t xml:space="preserve">distributiva, en donde se vota para una u otra resolución</w:t>
      </w:r>
      <w:r>
        <w:t xml:space="preserve"> </w:t>
      </w:r>
      <w:r>
        <w:t xml:space="preserve">de distribución predefinida en un contrato inteligente o</w:t>
      </w:r>
      <w:r>
        <w:t xml:space="preserve"> </w:t>
      </w:r>
      <w:r>
        <w:t xml:space="preserve">por simple acuerdo entre las partes. En el futuro se implementarán</w:t>
      </w:r>
      <w:r>
        <w:t xml:space="preserve"> </w:t>
      </w:r>
      <w:r>
        <w:t xml:space="preserve">métodos de votos por más resoluciones posibles y quizá tipos de</w:t>
      </w:r>
      <w:r>
        <w:t xml:space="preserve"> </w:t>
      </w:r>
      <w:r>
        <w:t xml:space="preserve">justicia.  </w:t>
      </w:r>
    </w:p>
    <w:p>
      <w:pPr>
        <w:pStyle w:val="BodyText"/>
      </w:pPr>
      <w:r>
        <w:br w:type="textWrapping"/>
      </w:r>
      <w:r>
        <w:t xml:space="preserve">Junto a la justicia distributiva, Aristóteles distinguió la correctiva,</w:t>
      </w:r>
      <w:r>
        <w:t xml:space="preserve"> </w:t>
      </w:r>
      <w:r>
        <w:t xml:space="preserve">que trata de volver a la justicia, cuando esta ha sido violada, por</w:t>
      </w:r>
      <w:r>
        <w:t xml:space="preserve"> </w:t>
      </w:r>
      <w:r>
        <w:t xml:space="preserve">ejemplo, por quien cometió un delito. Esta es la justicia que aparece</w:t>
      </w:r>
      <w:r>
        <w:t xml:space="preserve"> </w:t>
      </w:r>
      <w:r>
        <w:t xml:space="preserve">castigando al delincuente y restableciendo el principio de</w:t>
      </w:r>
      <w:r>
        <w:t xml:space="preserve"> </w:t>
      </w:r>
      <w:r>
        <w:t xml:space="preserve">justicia. Ahora bien, hasta ahora hemos hablado de justicia, cuando la</w:t>
      </w:r>
      <w:r>
        <w:t xml:space="preserve"> </w:t>
      </w:r>
      <w:r>
        <w:t xml:space="preserve">definición se refiere al</w:t>
      </w:r>
      <w:r>
        <w:t xml:space="preserve"> </w:t>
      </w:r>
      <w:r>
        <w:t xml:space="preserve">“</w:t>
      </w:r>
      <w:r>
        <w:t xml:space="preserve">principio de justicia</w:t>
      </w:r>
      <w:r>
        <w:t xml:space="preserve">”</w:t>
      </w:r>
      <w:r>
        <w:t xml:space="preserve">. Y en este punto</w:t>
      </w:r>
      <w:r>
        <w:t xml:space="preserve"> </w:t>
      </w:r>
      <w:r>
        <w:t xml:space="preserve">hemos de advertir que son pocas las veces que se emplea esta expresión.</w:t>
      </w:r>
      <w:r>
        <w:t xml:space="preserve"> </w:t>
      </w:r>
      <w:r>
        <w:t xml:space="preserve">La encontramos, a veces, en determinadas resoluciones judiciales, para</w:t>
      </w:r>
      <w:r>
        <w:t xml:space="preserve"> </w:t>
      </w:r>
      <w:r>
        <w:t xml:space="preserve">referirse a soluciones que parecen evidentes, pues de otro modo</w:t>
      </w:r>
      <w:r>
        <w:t xml:space="preserve"> </w:t>
      </w:r>
      <w:r>
        <w:t xml:space="preserve">quebrarían ese principio de dar a cada uno lo que le pertenece.</w:t>
      </w:r>
    </w:p>
    <w:p>
      <w:pPr>
        <w:pStyle w:val="BodyText"/>
      </w:pPr>
      <w:r>
        <w:br w:type="textWrapping"/>
      </w:r>
      <w:r>
        <w:t xml:space="preserve">Aristóteles introdujo la equidad en la administración de justicia,</w:t>
      </w:r>
      <w:r>
        <w:t xml:space="preserve"> </w:t>
      </w:r>
      <w:r>
        <w:t xml:space="preserve">pensando:</w:t>
      </w:r>
      <w:r>
        <w:t xml:space="preserve"> </w:t>
      </w:r>
      <w:r>
        <w:t xml:space="preserve">“</w:t>
      </w:r>
      <w:r>
        <w:t xml:space="preserve">La justicia por sí sola es el bien de los demás, porque hace</w:t>
      </w:r>
      <w:r>
        <w:t xml:space="preserve"> </w:t>
      </w:r>
      <w:r>
        <w:t xml:space="preserve">lo que es para la ventaja de un otro</w:t>
      </w:r>
      <w:r>
        <w:t xml:space="preserve">”</w:t>
      </w:r>
      <w:r>
        <w:t xml:space="preserve"> </w:t>
      </w:r>
      <w:r>
        <w:t xml:space="preserve">en las relaciones entre personas.</w:t>
      </w:r>
      <w:r>
        <w:t xml:space="preserve"> </w:t>
      </w:r>
      <w:r>
        <w:t xml:space="preserve">Por ejemplo, un operador introduciendo términos abusivos puede verlos</w:t>
      </w:r>
      <w:r>
        <w:t xml:space="preserve"> </w:t>
      </w:r>
      <w:r>
        <w:t xml:space="preserve">rechazos en la corte.</w:t>
      </w:r>
    </w:p>
    <w:p>
      <w:pPr>
        <w:pStyle w:val="BodyText"/>
      </w:pPr>
      <w:r>
        <w:br w:type="textWrapping"/>
      </w:r>
      <w:r>
        <w:rPr>
          <w:b/>
        </w:rPr>
        <w:t xml:space="preserve">El principio de equidad</w:t>
      </w:r>
      <w:r>
        <w:t xml:space="preserve">, está caracterizado por la igualdad, el</w:t>
      </w:r>
      <w:r>
        <w:t xml:space="preserve"> </w:t>
      </w:r>
      <w:r>
        <w:t xml:space="preserve">respeto, la justicia y la gestión responsable del mundo compartido,</w:t>
      </w:r>
      <w:r>
        <w:t xml:space="preserve"> </w:t>
      </w:r>
      <w:r>
        <w:t xml:space="preserve">tanto entre humanos, como en sus relaciones con otros seres vivos. Este</w:t>
      </w:r>
      <w:r>
        <w:t xml:space="preserve"> </w:t>
      </w:r>
      <w:r>
        <w:t xml:space="preserve">principio destaca que todos aquellos involucrados en la agricultura</w:t>
      </w:r>
      <w:r>
        <w:t xml:space="preserve"> </w:t>
      </w:r>
      <w:r>
        <w:t xml:space="preserve">orgánica deben conducir las relaciones humanas de tal manera que</w:t>
      </w:r>
      <w:r>
        <w:t xml:space="preserve"> </w:t>
      </w:r>
      <w:r>
        <w:t xml:space="preserve">garanticen la equidad a todos los niveles y a todas las partes:</w:t>
      </w:r>
      <w:r>
        <w:t xml:space="preserve"> </w:t>
      </w:r>
      <w:r>
        <w:t xml:space="preserve">productores agropecuarios, trabajadores, transformadores,</w:t>
      </w:r>
      <w:r>
        <w:t xml:space="preserve"> </w:t>
      </w:r>
      <w:r>
        <w:t xml:space="preserve">distribuidores, comercializadores y consumidores.</w:t>
      </w:r>
    </w:p>
    <w:p>
      <w:pPr>
        <w:pStyle w:val="BodyText"/>
      </w:pPr>
      <w:r>
        <w:br w:type="textWrapping"/>
      </w:r>
      <w:r>
        <w:t xml:space="preserve">La equidad (aequitas en latín, que quiere decir, igual) es la justicia,</w:t>
      </w:r>
      <w:r>
        <w:t xml:space="preserve"> </w:t>
      </w:r>
      <w:r>
        <w:t xml:space="preserve">entendida como dar a cada uno lo que le corresponde (concepto general y</w:t>
      </w:r>
      <w:r>
        <w:t xml:space="preserve"> </w:t>
      </w:r>
      <w:r>
        <w:t xml:space="preserve">abstracto) aplicada a los casos concretos (Aristóteles). El gran jurista</w:t>
      </w:r>
      <w:r>
        <w:t xml:space="preserve"> </w:t>
      </w:r>
      <w:r>
        <w:t xml:space="preserve">romano, Cicerón, consideró a la equidad como fuente del derecho,</w:t>
      </w:r>
      <w:r>
        <w:t xml:space="preserve"> </w:t>
      </w:r>
      <w:r>
        <w:t xml:space="preserve">permitiendo a éste superar los inconvenientes de no adecuarse la norma</w:t>
      </w:r>
      <w:r>
        <w:t xml:space="preserve"> </w:t>
      </w:r>
      <w:r>
        <w:t xml:space="preserve">al caso concreto, por haber evolucionado las costumbres, adecuándolo en</w:t>
      </w:r>
      <w:r>
        <w:t xml:space="preserve"> </w:t>
      </w:r>
      <w:r>
        <w:t xml:space="preserve">el logro del valor justicia, que no puede privar a los individuos de sus</w:t>
      </w:r>
      <w:r>
        <w:t xml:space="preserve"> </w:t>
      </w:r>
      <w:r>
        <w:t xml:space="preserve">derechos esenciales. Integra los principios generales del derecho, que</w:t>
      </w:r>
      <w:r>
        <w:t xml:space="preserve"> </w:t>
      </w:r>
      <w:r>
        <w:t xml:space="preserve">sirven para la interpretación de las normas jurídicas, que aún cuando no</w:t>
      </w:r>
      <w:r>
        <w:t xml:space="preserve"> </w:t>
      </w:r>
      <w:r>
        <w:t xml:space="preserve">estén plasmados por escrito, iluminan la aplicación de la ley. Tiene su</w:t>
      </w:r>
      <w:r>
        <w:t xml:space="preserve"> </w:t>
      </w:r>
      <w:r>
        <w:t xml:space="preserve">origen en el derecho natural, el que se inscribe en el corazón humano y</w:t>
      </w:r>
      <w:r>
        <w:t xml:space="preserve"> </w:t>
      </w:r>
      <w:r>
        <w:t xml:space="preserve">abarca a toda la humanidad, e incluso a todo el reino animal, y que</w:t>
      </w:r>
      <w:r>
        <w:t xml:space="preserve"> </w:t>
      </w:r>
      <w:r>
        <w:t xml:space="preserve">permite al Juez introducirlo como ingrediente valorativo, al decidir las</w:t>
      </w:r>
      <w:r>
        <w:t xml:space="preserve"> </w:t>
      </w:r>
      <w:r>
        <w:t xml:space="preserve">causas judiciales. Su función es, por lo tanto, complementar a la ley</w:t>
      </w:r>
      <w:r>
        <w:t xml:space="preserve"> </w:t>
      </w:r>
      <w:r>
        <w:t xml:space="preserve">general, sin dejar de reconocer a esta última su prioridad, pues de lo</w:t>
      </w:r>
      <w:r>
        <w:t xml:space="preserve"> </w:t>
      </w:r>
      <w:r>
        <w:t xml:space="preserve">contrario se atentaría contra la seguridad jurídica, dejando al arbitrio</w:t>
      </w:r>
      <w:r>
        <w:t xml:space="preserve"> </w:t>
      </w:r>
      <w:r>
        <w:t xml:space="preserve">del juez la valoración de la equidad o no de la aplicación normativa al</w:t>
      </w:r>
      <w:r>
        <w:t xml:space="preserve"> </w:t>
      </w:r>
      <w:r>
        <w:t xml:space="preserve">caso concreto. Así el Juez al ser aplicada la ley general a los casos</w:t>
      </w:r>
      <w:r>
        <w:t xml:space="preserve"> </w:t>
      </w:r>
      <w:r>
        <w:t xml:space="preserve">particulares, toma en cuenta las circunstancias especiales de cada caso,</w:t>
      </w:r>
      <w:r>
        <w:t xml:space="preserve"> </w:t>
      </w:r>
      <w:r>
        <w:t xml:space="preserve">que por lógica, no pudieron ser tenidas en cuenta por el legislador, por</w:t>
      </w:r>
      <w:r>
        <w:t xml:space="preserve"> </w:t>
      </w:r>
      <w:r>
        <w:t xml:space="preserve">la multiplicidad de situaciones que pueden presentarse. Las obligaciones</w:t>
      </w:r>
      <w:r>
        <w:t xml:space="preserve"> </w:t>
      </w:r>
      <w:r>
        <w:t xml:space="preserve">naturales, que son aquellas que no dan acción para exigir su</w:t>
      </w:r>
      <w:r>
        <w:t xml:space="preserve"> </w:t>
      </w:r>
      <w:r>
        <w:t xml:space="preserve">cumplimiento pero poseen ciertos efectos, como la de retener lo abonado</w:t>
      </w:r>
      <w:r>
        <w:t xml:space="preserve"> </w:t>
      </w:r>
      <w:r>
        <w:t xml:space="preserve">en virtud de ellas, se fundan en el derecho natural y la equidad (por</w:t>
      </w:r>
      <w:r>
        <w:t xml:space="preserve"> </w:t>
      </w:r>
      <w:r>
        <w:t xml:space="preserve">ejemplo quien abona una deuda prescripta por el transcurso del tiempo,</w:t>
      </w:r>
      <w:r>
        <w:t xml:space="preserve"> </w:t>
      </w:r>
      <w:r>
        <w:t xml:space="preserve">no puede luego pedir que le devuelvan lo que pagó, pues la obligación</w:t>
      </w:r>
      <w:r>
        <w:t xml:space="preserve"> </w:t>
      </w:r>
      <w:r>
        <w:t xml:space="preserve">seguía existiendo, pero fundada en equidad).</w:t>
      </w:r>
    </w:p>
    <w:p>
      <w:pPr>
        <w:pStyle w:val="BodyText"/>
      </w:pPr>
      <w:r>
        <w:br w:type="textWrapping"/>
      </w:r>
      <w:r>
        <w:t xml:space="preserve">Regresando a las tres dimensiones principales según Deffains y</w:t>
      </w:r>
      <w:r>
        <w:t xml:space="preserve"> </w:t>
      </w:r>
      <w:r>
        <w:t xml:space="preserve">Ast </w:t>
      </w:r>
      <w:r>
        <w:rPr>
          <w:b/>
        </w:rPr>
        <w:t xml:space="preserve">(norma de derecho, incentivos criptoeconómicos y equidad)</w:t>
      </w:r>
      <w:r>
        <w:t xml:space="preserve">,</w:t>
      </w:r>
      <w:r>
        <w:t xml:space="preserve"> </w:t>
      </w:r>
      <w:r>
        <w:t xml:space="preserve">se ve que son un conjunto para los principios de justicia y equidad,</w:t>
      </w:r>
      <w:r>
        <w:t xml:space="preserve"> </w:t>
      </w:r>
      <w:r>
        <w:t xml:space="preserve">sobre todos los principios además implicados. Es importante entender la</w:t>
      </w:r>
      <w:r>
        <w:t xml:space="preserve"> </w:t>
      </w:r>
      <w:r>
        <w:t xml:space="preserve">diferencia entre estos dos principios:</w:t>
      </w:r>
      <w:r>
        <w:t xml:space="preserve"> </w:t>
      </w:r>
      <w:r>
        <w:t xml:space="preserve">“</w:t>
      </w:r>
      <w:r>
        <w:t xml:space="preserve">lo equitativo, siendo lo justo,</w:t>
      </w:r>
      <w:r>
        <w:t xml:space="preserve"> </w:t>
      </w:r>
      <w:r>
        <w:t xml:space="preserve">no es lo justo legal, lo justo según la ley, sino que es una dichosa</w:t>
      </w:r>
      <w:r>
        <w:t xml:space="preserve"> </w:t>
      </w:r>
      <w:r>
        <w:t xml:space="preserve">rectificación de la justicia rigurosamente legal. En conclusión, la</w:t>
      </w:r>
      <w:r>
        <w:t xml:space="preserve"> </w:t>
      </w:r>
      <w:r>
        <w:t xml:space="preserve">equidad viene a corregir o llenar los vacíos de la ley.</w:t>
      </w:r>
      <w:r>
        <w:t xml:space="preserve">”</w:t>
      </w:r>
      <w:r>
        <w:t xml:space="preserve"> </w:t>
      </w:r>
      <w:r>
        <w:t xml:space="preserve">(Ruan, 2005,</w:t>
      </w:r>
      <w:r>
        <w:t xml:space="preserve"> </w:t>
      </w:r>
      <w:r>
        <w:t xml:space="preserve">p. 27) A eso se refiere por poderes equitativos de tomadores de</w:t>
      </w:r>
      <w:r>
        <w:t xml:space="preserve"> </w:t>
      </w:r>
      <w:r>
        <w:t xml:space="preserve">decisiones. En el caso de la arbitración, estaríamos hablando más de</w:t>
      </w:r>
      <w:r>
        <w:t xml:space="preserve"> </w:t>
      </w:r>
      <w:r>
        <w:t xml:space="preserve">vacíos en las reglas elegidas, los acuerdos de las partes y la forma de</w:t>
      </w:r>
      <w:r>
        <w:t xml:space="preserve"> </w:t>
      </w:r>
      <w:r>
        <w:t xml:space="preserve">proceder de Kleros, aunque sí se podría elegir una arbitración según la</w:t>
      </w:r>
      <w:r>
        <w:t xml:space="preserve"> </w:t>
      </w:r>
      <w:r>
        <w:t xml:space="preserve">ley aplicable en una cierta jurisdicción.</w:t>
      </w:r>
    </w:p>
    <w:p>
      <w:pPr>
        <w:pStyle w:val="BodyText"/>
      </w:pPr>
      <w:r>
        <w:br w:type="textWrapping"/>
      </w:r>
      <w:r>
        <w:t xml:space="preserve">¿Pero cuya idea de justicia y de equidad? La forma práctica de estos</w:t>
      </w:r>
      <w:r>
        <w:t xml:space="preserve"> </w:t>
      </w:r>
      <w:r>
        <w:t xml:space="preserve">principios fundamentales será moldeada por la norma de derecho y la</w:t>
      </w:r>
      <w:r>
        <w:t xml:space="preserve"> </w:t>
      </w:r>
      <w:r>
        <w:t xml:space="preserve">concepción de equidad que se le aplican.</w:t>
      </w:r>
    </w:p>
    <w:p>
      <w:pPr>
        <w:pStyle w:val="Heading2"/>
      </w:pPr>
      <w:bookmarkStart w:id="26" w:name="section-1"/>
      <w:bookmarkEnd w:id="26"/>
    </w:p>
    <w:p>
      <w:pPr>
        <w:pStyle w:val="Heading1"/>
      </w:pPr>
      <w:bookmarkStart w:id="27" w:name="valores-de-acceso-y-de-neutralidad."/>
      <w:bookmarkEnd w:id="27"/>
      <w:r>
        <w:t xml:space="preserve">Valores de acceso y de</w:t>
      </w:r>
      <w:r>
        <w:t xml:space="preserve"> </w:t>
      </w:r>
      <w:r>
        <w:t xml:space="preserve">neutralidad. </w:t>
      </w:r>
    </w:p>
    <w:p>
      <w:pPr>
        <w:pStyle w:val="FirstParagraph"/>
      </w:pPr>
      <w:r>
        <w:br w:type="textWrapping"/>
      </w:r>
      <w:r>
        <w:t xml:space="preserve">“</w:t>
      </w:r>
      <w:r>
        <w:t xml:space="preserve">Rokeach, propuso que los valores son inculcados y transmitidos por</w:t>
      </w:r>
      <w:r>
        <w:t xml:space="preserve"> </w:t>
      </w:r>
      <w:r>
        <w:t xml:space="preserve">diferentes instituciones sociales y que se organizan en jerarquías de</w:t>
      </w:r>
      <w:r>
        <w:t xml:space="preserve"> </w:t>
      </w:r>
      <w:r>
        <w:t xml:space="preserve">importancia o sistemas de valores</w:t>
      </w:r>
      <w:r>
        <w:t xml:space="preserve">”</w:t>
      </w:r>
      <w:r>
        <w:t xml:space="preserve">. (Feather, 1994, p. 130)</w:t>
      </w:r>
      <w:r>
        <w:t xml:space="preserve"> </w:t>
      </w:r>
      <w:r>
        <w:t xml:space="preserve">“</w:t>
      </w:r>
      <w:r>
        <w:t xml:space="preserve">Schwartz,</w:t>
      </w:r>
      <w:r>
        <w:t xml:space="preserve"> </w:t>
      </w:r>
      <w:r>
        <w:t xml:space="preserve">(1992) define los valores, como objetivos deseables que varían en su</w:t>
      </w:r>
      <w:r>
        <w:t xml:space="preserve"> </w:t>
      </w:r>
      <w:r>
        <w:t xml:space="preserve">importancia y que sirven, como principios rectores en la vida de las</w:t>
      </w:r>
      <w:r>
        <w:t xml:space="preserve"> </w:t>
      </w:r>
      <w:r>
        <w:t xml:space="preserve">personas.</w:t>
      </w:r>
      <w:r>
        <w:t xml:space="preserve">”</w:t>
      </w:r>
      <w:r>
        <w:t xml:space="preserve"> </w:t>
      </w:r>
      <w:r>
        <w:t xml:space="preserve">(Ibid.) Según Couture,</w:t>
      </w:r>
      <w:r>
        <w:t xml:space="preserve"> </w:t>
      </w:r>
      <w:r>
        <w:t xml:space="preserve">“</w:t>
      </w:r>
      <w:r>
        <w:t xml:space="preserve">En la escala de los valores no</w:t>
      </w:r>
      <w:r>
        <w:t xml:space="preserve"> </w:t>
      </w:r>
      <w:r>
        <w:t xml:space="preserve">aparece el derecho. Aparece, en cambio la justicia, que es un fin en sí</w:t>
      </w:r>
      <w:r>
        <w:t xml:space="preserve"> </w:t>
      </w:r>
      <w:r>
        <w:t xml:space="preserve">y respecto de la cual el derecho es tan sólo un medio de acceso.</w:t>
      </w:r>
      <w:r>
        <w:t xml:space="preserve">”</w:t>
      </w:r>
      <w:r>
        <w:t xml:space="preserve"> </w:t>
      </w:r>
    </w:p>
    <w:p>
      <w:pPr>
        <w:pStyle w:val="BodyText"/>
      </w:pPr>
      <w:r>
        <w:br w:type="textWrapping"/>
      </w:r>
      <w:r>
        <w:t xml:space="preserve">Se refieren a los principios, virtudes o cualidades que caracterizan a</w:t>
      </w:r>
      <w:r>
        <w:t xml:space="preserve"> </w:t>
      </w:r>
      <w:r>
        <w:t xml:space="preserve">una persona, una acción o un objeto que se consideran típicamente</w:t>
      </w:r>
      <w:r>
        <w:t xml:space="preserve"> </w:t>
      </w:r>
      <w:r>
        <w:t xml:space="preserve">positivos o de gran importancia por un grupo social, por lo tanto,</w:t>
      </w:r>
      <w:r>
        <w:t xml:space="preserve"> </w:t>
      </w:r>
      <w:r>
        <w:t xml:space="preserve">los valores se pueden clasificar por su importancia, según las</w:t>
      </w:r>
      <w:r>
        <w:t xml:space="preserve"> </w:t>
      </w:r>
      <w:r>
        <w:t xml:space="preserve">prioridades de cada persona o de la sociedad y pueden ser</w:t>
      </w:r>
      <w:r>
        <w:t xml:space="preserve"> </w:t>
      </w:r>
      <w:r>
        <w:t xml:space="preserve">los valores son extrínsecos e intrínsecos al derecho; como elementos</w:t>
      </w:r>
      <w:r>
        <w:t xml:space="preserve"> </w:t>
      </w:r>
      <w:r>
        <w:t xml:space="preserve">extrínsecos permiten la crítica al derecho y evalúan la legitimidad</w:t>
      </w:r>
      <w:r>
        <w:t xml:space="preserve"> </w:t>
      </w:r>
      <w:r>
        <w:t xml:space="preserve">del derecho positivo, y como elementos intrínsecos se incorporan al</w:t>
      </w:r>
      <w:r>
        <w:t xml:space="preserve"> </w:t>
      </w:r>
      <w:r>
        <w:t xml:space="preserve">orden jurídico para orientarlo hacia determinados fines. Pero su</w:t>
      </w:r>
      <w:r>
        <w:t xml:space="preserve"> </w:t>
      </w:r>
      <w:r>
        <w:rPr>
          <w:i/>
        </w:rPr>
        <w:t xml:space="preserve">acceso</w:t>
      </w:r>
      <w:r>
        <w:t xml:space="preserve"> </w:t>
      </w:r>
      <w:r>
        <w:t xml:space="preserve">alude al acto de aproximarse a algo o de alcanzarlo. En</w:t>
      </w:r>
      <w:r>
        <w:t xml:space="preserve"> </w:t>
      </w:r>
      <w:r>
        <w:t xml:space="preserve">ocasiones, un acceso es un mecanismo o un método para disfrutar algo o</w:t>
      </w:r>
      <w:r>
        <w:t xml:space="preserve"> </w:t>
      </w:r>
      <w:r>
        <w:t xml:space="preserve">para conseguir algún objetivo.</w:t>
      </w:r>
    </w:p>
    <w:p>
      <w:pPr>
        <w:pStyle w:val="BodyText"/>
      </w:pPr>
      <w:r>
        <w:br w:type="textWrapping"/>
      </w:r>
      <w:r>
        <w:t xml:space="preserve">Las reglas referidas a la neutralidad son complejas y suelen ser</w:t>
      </w:r>
      <w:r>
        <w:t xml:space="preserve"> </w:t>
      </w:r>
      <w:r>
        <w:t xml:space="preserve">interpretadas de manera muy diferente. La definición supone que hay un</w:t>
      </w:r>
      <w:r>
        <w:t xml:space="preserve"> </w:t>
      </w:r>
      <w:r>
        <w:t xml:space="preserve">conflicto, una diferencia en puntos de vista, y que la persona (o el</w:t>
      </w:r>
      <w:r>
        <w:t xml:space="preserve"> </w:t>
      </w:r>
      <w:r>
        <w:t xml:space="preserve">texto) neutral no apoya ni a unos ni a otros.</w:t>
      </w:r>
    </w:p>
    <w:p>
      <w:pPr>
        <w:pStyle w:val="BodyText"/>
      </w:pPr>
      <w:r>
        <w:br w:type="textWrapping"/>
      </w:r>
      <w:r>
        <w:t xml:space="preserve">En realidad, querer ser neutrales significa adoptar el punto de vista de</w:t>
      </w:r>
      <w:r>
        <w:t xml:space="preserve"> </w:t>
      </w:r>
      <w:r>
        <w:t xml:space="preserve">quien no acoge puntos de vista contrapuestos que en otras palabras, una</w:t>
      </w:r>
      <w:r>
        <w:t xml:space="preserve"> </w:t>
      </w:r>
      <w:r>
        <w:t xml:space="preserve">persona que pretende ser neutral ante un conflicto, cree situarse en una</w:t>
      </w:r>
      <w:r>
        <w:t xml:space="preserve"> </w:t>
      </w:r>
      <w:r>
        <w:t xml:space="preserve">postura de no alineación sobre las creencias de unos o de otros, cuando</w:t>
      </w:r>
      <w:r>
        <w:t xml:space="preserve"> </w:t>
      </w:r>
      <w:r>
        <w:t xml:space="preserve">en realidad lo que hace es situarse en una perspectiva que también puede</w:t>
      </w:r>
      <w:r>
        <w:t xml:space="preserve"> </w:t>
      </w:r>
      <w:r>
        <w:t xml:space="preserve">ser objeto de discusión.</w:t>
      </w:r>
    </w:p>
    <w:p>
      <w:pPr>
        <w:pStyle w:val="BodyText"/>
      </w:pPr>
      <w:r>
        <w:br w:type="textWrapping"/>
      </w:r>
      <w:r>
        <w:t xml:space="preserve">De esta manera, quien presume de poseer un punto de vista neutral, como</w:t>
      </w:r>
      <w:r>
        <w:t xml:space="preserve"> </w:t>
      </w:r>
      <w:r>
        <w:t xml:space="preserve">si no tuviera ninguna predisposición hacia quienes discuten sobre un</w:t>
      </w:r>
      <w:r>
        <w:t xml:space="preserve"> </w:t>
      </w:r>
      <w:r>
        <w:t xml:space="preserve">tema, está colocándose en un punto de vista, precisamente el de quien</w:t>
      </w:r>
      <w:r>
        <w:t xml:space="preserve"> </w:t>
      </w:r>
      <w:r>
        <w:t xml:space="preserve">cree no tener ningún punto de vista. Estamos, así, ante una extraña</w:t>
      </w:r>
      <w:r>
        <w:t xml:space="preserve"> </w:t>
      </w:r>
      <w:r>
        <w:t xml:space="preserve">paradoja, acompañada, normalmente, por otra idea más o menos implícita:</w:t>
      </w:r>
      <w:r>
        <w:t xml:space="preserve"> </w:t>
      </w:r>
      <w:r>
        <w:t xml:space="preserve">suponer que quienes son neutrales están en una situación privilegiada a</w:t>
      </w:r>
      <w:r>
        <w:t xml:space="preserve"> </w:t>
      </w:r>
      <w:r>
        <w:t xml:space="preserve">la hora de juzgar sobre los temas debatidos. Cuando una persona, se dice</w:t>
      </w:r>
      <w:r>
        <w:t xml:space="preserve"> </w:t>
      </w:r>
      <w:r>
        <w:t xml:space="preserve">que es neutra, lo que se está queriendo referir es que es indiferente,</w:t>
      </w:r>
      <w:r>
        <w:t xml:space="preserve"> </w:t>
      </w:r>
      <w:r>
        <w:t xml:space="preserve">que no toma partido en ningún aspecto o cuestión sobre la que se lo</w:t>
      </w:r>
      <w:r>
        <w:t xml:space="preserve"> </w:t>
      </w:r>
      <w:r>
        <w:t xml:space="preserve">consulte o en el cual le toque intervenir.</w:t>
      </w:r>
    </w:p>
    <w:p>
      <w:pPr>
        <w:pStyle w:val="BodyText"/>
      </w:pPr>
      <w:r>
        <w:br w:type="textWrapping"/>
      </w:r>
      <w:r>
        <w:t xml:space="preserve">Una revisión de Kleros indica que su proposición de beneficios está en</w:t>
      </w:r>
      <w:r>
        <w:t xml:space="preserve"> </w:t>
      </w:r>
      <w:r>
        <w:t xml:space="preserve">gran parte gracias a la neutralidad y el acceso a la justicia que ofrece</w:t>
      </w:r>
      <w:r>
        <w:t xml:space="preserve"> </w:t>
      </w:r>
      <w:r>
        <w:t xml:space="preserve">para pequeños casos en el mundo digital. Estos dos valores se encuentran</w:t>
      </w:r>
      <w:r>
        <w:t xml:space="preserve"> </w:t>
      </w:r>
      <w:r>
        <w:t xml:space="preserve">parte de dos gran categorías de valores según los autores del</w:t>
      </w:r>
      <w:r>
        <w:t xml:space="preserve"> </w:t>
      </w:r>
      <w:r>
        <w:t xml:space="preserve">libro </w:t>
      </w:r>
      <w:r>
        <w:rPr>
          <w:i/>
        </w:rPr>
        <w:t xml:space="preserve">Fundamentos de la justicia civil</w:t>
      </w:r>
      <w:r>
        <w:t xml:space="preserve">, es decir los valores para</w:t>
      </w:r>
      <w:r>
        <w:t xml:space="preserve"> </w:t>
      </w:r>
      <w:r>
        <w:t xml:space="preserve">la satisfacción de las partes (como la neutralidad) y la integridad del</w:t>
      </w:r>
      <w:r>
        <w:t xml:space="preserve"> </w:t>
      </w:r>
      <w:r>
        <w:t xml:space="preserve">sistema (como el acceso a la justicia). La integridad es el valor de</w:t>
      </w:r>
      <w:r>
        <w:t xml:space="preserve"> </w:t>
      </w:r>
      <w:r>
        <w:t xml:space="preserve">permitir que las decisiones legales sean determinadas por la historia y</w:t>
      </w:r>
      <w:r>
        <w:t xml:space="preserve"> </w:t>
      </w:r>
      <w:r>
        <w:t xml:space="preserve">el contexto legal en una comunidad. Un desglose adicional revela las</w:t>
      </w:r>
      <w:r>
        <w:t xml:space="preserve"> </w:t>
      </w:r>
      <w:r>
        <w:t xml:space="preserve">perspectivas de cada una de estas categorías (Gélinas et al., 2015):</w:t>
      </w:r>
    </w:p>
    <w:p>
      <w:pPr>
        <w:pStyle w:val="BodyText"/>
      </w:pPr>
      <w:r>
        <w:br w:type="textWrapping"/>
      </w:r>
    </w:p>
    <w:p>
      <w:pPr>
        <w:pStyle w:val="BlockText"/>
      </w:pPr>
      <w:r>
        <w:t xml:space="preserve">Neutralidad de los árbitros terceros.</w:t>
      </w:r>
    </w:p>
    <w:p>
      <w:pPr>
        <w:pStyle w:val="BlockText"/>
      </w:pPr>
      <w:r>
        <w:t xml:space="preserve">i. Son neutrales en cuanto al estado social de las partes;</w:t>
      </w:r>
    </w:p>
    <w:p>
      <w:pPr>
        <w:pStyle w:val="BlockText"/>
      </w:pPr>
      <w:r>
        <w:t xml:space="preserve">ii No prejuzgan los reclamos de las partes;</w:t>
      </w:r>
    </w:p>
    <w:p>
      <w:pPr>
        <w:pStyle w:val="BlockText"/>
      </w:pPr>
      <w:r>
        <w:t xml:space="preserve">iii. Muestran signos de honestidad a las partes;</w:t>
      </w:r>
    </w:p>
    <w:p>
      <w:pPr>
        <w:pStyle w:val="BlockText"/>
      </w:pPr>
      <w:r>
        <w:t xml:space="preserve">iv. Son imparciales (es decir, usan hechos en lugar de prejuicios y</w:t>
      </w:r>
      <w:r>
        <w:t xml:space="preserve"> </w:t>
      </w:r>
      <w:r>
        <w:t xml:space="preserve">opiniones personales); y</w:t>
      </w:r>
    </w:p>
    <w:p>
      <w:pPr>
        <w:pStyle w:val="BlockText"/>
      </w:pPr>
      <w:r>
        <w:t xml:space="preserve">v. Son independientes de la interferencia arbitraria o inapropiada.</w:t>
      </w:r>
    </w:p>
    <w:p>
      <w:pPr>
        <w:pStyle w:val="BlockText"/>
      </w:pPr>
      <w:r>
        <w:t xml:space="preserve">[</w:t>
      </w:r>
      <w:r>
        <w:t xml:space="preserve">…</w:t>
      </w:r>
      <w:r>
        <w:t xml:space="preserve">]</w:t>
      </w:r>
    </w:p>
    <w:p>
      <w:pPr>
        <w:pStyle w:val="BlockText"/>
      </w:pPr>
      <w:r>
        <w:t xml:space="preserve">Accesibilidad para las partes, que incorpora cinco perspectivas:</w:t>
      </w:r>
    </w:p>
    <w:p>
      <w:pPr>
        <w:pStyle w:val="BlockText"/>
      </w:pPr>
      <w:r>
        <w:t xml:space="preserve">i. Acceso intelectual:</w:t>
      </w:r>
    </w:p>
    <w:p>
      <w:pPr>
        <w:pStyle w:val="BlockText"/>
      </w:pPr>
      <w:r>
        <w:t xml:space="preserve">1. Movimiento de lenguaje sencillo, que cubre</w:t>
      </w:r>
      <w:r>
        <w:t xml:space="preserve"> </w:t>
      </w:r>
      <w:r>
        <w:t xml:space="preserve">[</w:t>
      </w:r>
      <w:r>
        <w:t xml:space="preserve">la comprensión fácil</w:t>
      </w:r>
      <w:r>
        <w:t xml:space="preserve"> </w:t>
      </w:r>
      <w:r>
        <w:t xml:space="preserve">de</w:t>
      </w:r>
      <w:r>
        <w:t xml:space="preserve">]</w:t>
      </w:r>
      <w:r>
        <w:t xml:space="preserve">:</w:t>
      </w:r>
    </w:p>
    <w:p>
      <w:pPr>
        <w:pStyle w:val="BlockText"/>
      </w:pPr>
      <w:r>
        <w:t xml:space="preserve">a. Derecho sustantivo;</w:t>
      </w:r>
    </w:p>
    <w:p>
      <w:pPr>
        <w:pStyle w:val="BlockText"/>
      </w:pPr>
      <w:r>
        <w:t xml:space="preserve">b. Reglas de competencia y jurisdicción;</w:t>
      </w:r>
    </w:p>
    <w:p>
      <w:pPr>
        <w:pStyle w:val="BlockText"/>
      </w:pPr>
      <w:r>
        <w:t xml:space="preserve">c. Reglas de procedimiento; y</w:t>
      </w:r>
    </w:p>
    <w:p>
      <w:pPr>
        <w:pStyle w:val="BlockText"/>
      </w:pPr>
      <w:r>
        <w:t xml:space="preserve">d. Reglas de organización del sistema judicial.</w:t>
      </w:r>
    </w:p>
    <w:p>
      <w:pPr>
        <w:pStyle w:val="BlockText"/>
      </w:pPr>
      <w:r>
        <w:t xml:space="preserve">2. Consideración de cómo el formalismo y la complejidad de los sistemas</w:t>
      </w:r>
      <w:r>
        <w:t xml:space="preserve"> </w:t>
      </w:r>
      <w:r>
        <w:t xml:space="preserve">judiciales, especialmente cuando se combinan con tarifas legales</w:t>
      </w:r>
      <w:r>
        <w:t xml:space="preserve"> </w:t>
      </w:r>
      <w:r>
        <w:t xml:space="preserve">dispares, limitan el acceso a la justicia.</w:t>
      </w:r>
    </w:p>
    <w:p>
      <w:pPr>
        <w:pStyle w:val="BlockText"/>
      </w:pPr>
      <w:r>
        <w:t xml:space="preserve">3. Conciencia de que el conocimiento limitado de los derechos de uno, la</w:t>
      </w:r>
      <w:r>
        <w:t xml:space="preserve"> </w:t>
      </w:r>
      <w:r>
        <w:t xml:space="preserve">falta de cultura judicial, el derrotismo en ciertas clases de litigantes</w:t>
      </w:r>
      <w:r>
        <w:t xml:space="preserve"> </w:t>
      </w:r>
      <w:r>
        <w:t xml:space="preserve">(generalmente partidos más débiles), los desequilibrios de poder</w:t>
      </w:r>
      <w:r>
        <w:t xml:space="preserve"> </w:t>
      </w:r>
      <w:r>
        <w:t xml:space="preserve">abiertamente amplios (incluido el poder económico) u otras percepciones</w:t>
      </w:r>
      <w:r>
        <w:t xml:space="preserve"> </w:t>
      </w:r>
      <w:r>
        <w:t xml:space="preserve">negativas del sistema judicial son todas percepciones sociales que</w:t>
      </w:r>
      <w:r>
        <w:t xml:space="preserve"> </w:t>
      </w:r>
      <w:r>
        <w:t xml:space="preserve">efectivamente constituyen barreras subjetivas para el acceso a la</w:t>
      </w:r>
      <w:r>
        <w:t xml:space="preserve"> </w:t>
      </w:r>
      <w:r>
        <w:t xml:space="preserve">justicia.</w:t>
      </w:r>
    </w:p>
    <w:p>
      <w:pPr>
        <w:pStyle w:val="BlockText"/>
      </w:pPr>
      <w:r>
        <w:t xml:space="preserve">ii. Acceso a procedimientos: además de ser comprensibles, los requisitos</w:t>
      </w:r>
      <w:r>
        <w:t xml:space="preserve"> </w:t>
      </w:r>
      <w:r>
        <w:t xml:space="preserve">de procedimiento son proporcionales a las apuestas, la gravedad y la</w:t>
      </w:r>
      <w:r>
        <w:t xml:space="preserve"> </w:t>
      </w:r>
      <w:r>
        <w:t xml:space="preserve">urgencia de los casos. Dichos requisitos deben ser no arbitrarios.</w:t>
      </w:r>
    </w:p>
    <w:p>
      <w:pPr>
        <w:pStyle w:val="BlockText"/>
      </w:pPr>
      <w:r>
        <w:t xml:space="preserve">iii. Acceso económico:</w:t>
      </w:r>
    </w:p>
    <w:p>
      <w:pPr>
        <w:pStyle w:val="BlockText"/>
      </w:pPr>
      <w:r>
        <w:t xml:space="preserve">1. Costos judiciales razonables (costos judiciales) y honorarios legales</w:t>
      </w:r>
      <w:r>
        <w:t xml:space="preserve"> </w:t>
      </w:r>
      <w:r>
        <w:t xml:space="preserve">(honorarios de abogados);</w:t>
      </w:r>
    </w:p>
    <w:p>
      <w:pPr>
        <w:pStyle w:val="BlockText"/>
      </w:pPr>
      <w:r>
        <w:t xml:space="preserve">2. Conciencia de otros costos materiales, como tener que tomarse tiempo</w:t>
      </w:r>
      <w:r>
        <w:t xml:space="preserve"> </w:t>
      </w:r>
      <w:r>
        <w:t xml:space="preserve">libre del trabajo o las dificultades emocionales por la incertidumbre y</w:t>
      </w:r>
      <w:r>
        <w:t xml:space="preserve"> </w:t>
      </w:r>
      <w:r>
        <w:t xml:space="preserve">la existencia de una disputa sin resolver.</w:t>
      </w:r>
    </w:p>
    <w:p>
      <w:pPr>
        <w:pStyle w:val="BlockText"/>
      </w:pPr>
      <w:r>
        <w:t xml:space="preserve">iv. Acceso temporal: limitación de retrasos y casos pendientes.</w:t>
      </w:r>
    </w:p>
    <w:p>
      <w:pPr>
        <w:pStyle w:val="BlockText"/>
      </w:pPr>
      <w:r>
        <w:t xml:space="preserve">v. Acceso geográfico: garantizar que el sistema de justicia sea</w:t>
      </w:r>
      <w:r>
        <w:t xml:space="preserve"> </w:t>
      </w:r>
      <w:r>
        <w:t xml:space="preserve">físicamente accesible (por ejemplo, ubicación, horarios de apertura</w:t>
      </w:r>
      <w:r>
        <w:t xml:space="preserve"> </w:t>
      </w:r>
      <w:r>
        <w:t xml:space="preserve">razonables o telepresencia</w:t>
      </w:r>
      <w:r>
        <w:t xml:space="preserve"> </w:t>
      </w:r>
      <w:r>
        <w:t xml:space="preserve">[</w:t>
      </w:r>
      <w:r>
        <w:t xml:space="preserve">con una red confiable</w:t>
      </w:r>
      <w:r>
        <w:t xml:space="preserve">]</w:t>
      </w:r>
      <w:r>
        <w:t xml:space="preserve">).</w:t>
      </w:r>
    </w:p>
    <w:p>
      <w:pPr>
        <w:pStyle w:val="FirstParagraph"/>
      </w:pPr>
      <w:r>
        <w:br w:type="textWrapping"/>
      </w:r>
      <w:r>
        <w:t xml:space="preserve">Siendo revisando la base del protocolo y diferente cortes, los</w:t>
      </w:r>
      <w:r>
        <w:t xml:space="preserve"> </w:t>
      </w:r>
      <w:r>
        <w:t xml:space="preserve">participantes podrían referirse a este marco de referencia y otras</w:t>
      </w:r>
      <w:r>
        <w:t xml:space="preserve"> </w:t>
      </w:r>
      <w:r>
        <w:t xml:space="preserve">consideraciones relevantes en su cultura.</w:t>
      </w:r>
    </w:p>
    <w:p>
      <w:pPr>
        <w:pStyle w:val="BodyText"/>
      </w:pPr>
      <w:r>
        <w:br w:type="textWrapping"/>
      </w:r>
      <w:r>
        <w:t xml:space="preserve">¿Serían una interferencia limitando la independencia unas políticas</w:t>
      </w:r>
      <w:r>
        <w:t xml:space="preserve"> </w:t>
      </w:r>
      <w:r>
        <w:t xml:space="preserve">globales de protocolo (en cuanto a la equidad, por ejemplo) en oposición</w:t>
      </w:r>
      <w:r>
        <w:t xml:space="preserve"> </w:t>
      </w:r>
      <w:r>
        <w:t xml:space="preserve">a las reglas de los tribunales en el fondo del protocolo? ¿Podrían los</w:t>
      </w:r>
      <w:r>
        <w:t xml:space="preserve"> </w:t>
      </w:r>
      <w:r>
        <w:t xml:space="preserve">árbitros mostrar más signos de honestidad como con estadísticas sobre el</w:t>
      </w:r>
      <w:r>
        <w:t xml:space="preserve"> </w:t>
      </w:r>
      <w:r>
        <w:t xml:space="preserve">tiempo revisando el caso, razones exhaustivas por la decisión, etc.?</w:t>
      </w:r>
      <w:r>
        <w:t xml:space="preserve"> </w:t>
      </w:r>
      <w:r>
        <w:t xml:space="preserve">¿Cómo asegurarse que los árbitros sean prácticamente neutrales y libres</w:t>
      </w:r>
      <w:r>
        <w:t xml:space="preserve"> </w:t>
      </w:r>
      <w:r>
        <w:t xml:space="preserve">de sesgos (en contraste con la imparcialidad teóricamente asegurada por</w:t>
      </w:r>
      <w:r>
        <w:t xml:space="preserve"> </w:t>
      </w:r>
      <w:r>
        <w:t xml:space="preserve">los incentivos económicos en juego)?</w:t>
      </w:r>
    </w:p>
    <w:p>
      <w:pPr>
        <w:pStyle w:val="BodyText"/>
      </w:pPr>
      <w:r>
        <w:br w:type="textWrapping"/>
      </w:r>
      <w:r>
        <w:t xml:space="preserve">En esta nota, los mismos autores notan:</w:t>
      </w:r>
      <w:r>
        <w:t xml:space="preserve"> </w:t>
      </w:r>
      <w:r>
        <w:t xml:space="preserve">“</w:t>
      </w:r>
      <w:r>
        <w:t xml:space="preserve">La subjetividad inherente a la</w:t>
      </w:r>
      <w:r>
        <w:t xml:space="preserve"> </w:t>
      </w:r>
      <w:r>
        <w:t xml:space="preserve">noción de imparcialidad, así como los prejuicios ocultos identificados</w:t>
      </w:r>
      <w:r>
        <w:t xml:space="preserve"> </w:t>
      </w:r>
      <w:r>
        <w:t xml:space="preserve">por la teoría legal feminista y la teoría crítica de la raza, plantea</w:t>
      </w:r>
      <w:r>
        <w:t xml:space="preserve"> </w:t>
      </w:r>
      <w:r>
        <w:t xml:space="preserve">una idea de justicia</w:t>
      </w:r>
      <w:r>
        <w:t xml:space="preserve"> </w:t>
      </w:r>
      <w:r>
        <w:t xml:space="preserve">‘</w:t>
      </w:r>
      <w:r>
        <w:t xml:space="preserve">hecha a mano</w:t>
      </w:r>
      <w:r>
        <w:t xml:space="preserve">’</w:t>
      </w:r>
      <w:r>
        <w:t xml:space="preserve">’, en contradicción con el enfoque</w:t>
      </w:r>
      <w:r>
        <w:t xml:space="preserve"> </w:t>
      </w:r>
      <w:r>
        <w:t xml:space="preserve">positivista a menudo respaldado por los profesionales del derecho y</w:t>
      </w:r>
      <w:r>
        <w:t xml:space="preserve"> </w:t>
      </w:r>
      <w:r>
        <w:t xml:space="preserve">enseñado en las escuelas de derecho. ¿Reconocer factores humanos</w:t>
      </w:r>
      <w:r>
        <w:t xml:space="preserve"> </w:t>
      </w:r>
      <w:r>
        <w:t xml:space="preserve">subjetivos en el acto de juzgar implica una pérdida de legitimidad para</w:t>
      </w:r>
      <w:r>
        <w:t xml:space="preserve"> </w:t>
      </w:r>
      <w:r>
        <w:t xml:space="preserve">el juez? ¿Podemos pensar en formas alternativas de definir la necesidad</w:t>
      </w:r>
      <w:r>
        <w:t xml:space="preserve"> </w:t>
      </w:r>
      <w:r>
        <w:t xml:space="preserve">de jueces imparciales?</w:t>
      </w:r>
      <w:r>
        <w:t xml:space="preserve">”</w:t>
      </w:r>
    </w:p>
    <w:p>
      <w:pPr>
        <w:pStyle w:val="BodyText"/>
      </w:pPr>
      <w:r>
        <w:br w:type="textWrapping"/>
      </w:r>
      <w:r>
        <w:t xml:space="preserve">Una de las alternativas de definir la necesidad de jueces imparciales la</w:t>
      </w:r>
      <w:r>
        <w:t xml:space="preserve"> </w:t>
      </w:r>
      <w:r>
        <w:t xml:space="preserve">constituye conjuntamente con la independencia y competencia  en derechos</w:t>
      </w:r>
      <w:r>
        <w:t xml:space="preserve"> </w:t>
      </w:r>
      <w:r>
        <w:t xml:space="preserve">fundamentales de los ciudadanos que procede sin parcialidad y es</w:t>
      </w:r>
      <w:r>
        <w:t xml:space="preserve"> </w:t>
      </w:r>
      <w:r>
        <w:t xml:space="preserve">equitativo; en el cual debe  de tratarse de conductas exteriorizadas y</w:t>
      </w:r>
      <w:r>
        <w:t xml:space="preserve"> </w:t>
      </w:r>
      <w:r>
        <w:t xml:space="preserve">apoyadas en datos objetivos que accedan confirmar que el juez no es</w:t>
      </w:r>
      <w:r>
        <w:t xml:space="preserve"> </w:t>
      </w:r>
      <w:r>
        <w:t xml:space="preserve">ajeno a la causa o que permitan temer que, por cualquier relación con el</w:t>
      </w:r>
      <w:r>
        <w:t xml:space="preserve"> </w:t>
      </w:r>
      <w:r>
        <w:t xml:space="preserve">caso concreto, no utilizará, como criterio de juicio el previsto por la</w:t>
      </w:r>
      <w:r>
        <w:t xml:space="preserve"> </w:t>
      </w:r>
      <w:r>
        <w:t xml:space="preserve">ley sino otras consideraciones ajenas al ordenamiento jurídico. Y con</w:t>
      </w:r>
      <w:r>
        <w:t xml:space="preserve"> </w:t>
      </w:r>
      <w:r>
        <w:t xml:space="preserve">respecto a la imparcialidad objetiva, se refiere a la influencia</w:t>
      </w:r>
      <w:r>
        <w:t xml:space="preserve"> </w:t>
      </w:r>
      <w:r>
        <w:t xml:space="preserve">negativa que puede tener en el juez la estructura del sistema,</w:t>
      </w:r>
      <w:r>
        <w:t xml:space="preserve"> </w:t>
      </w:r>
      <w:r>
        <w:t xml:space="preserve">restándole imparcialidad, es decir, si el sistema no ofrece suficientes</w:t>
      </w:r>
      <w:r>
        <w:t xml:space="preserve"> </w:t>
      </w:r>
      <w:r>
        <w:t xml:space="preserve">garantías para expulsar cualquier duda razonable. En cuanto a la</w:t>
      </w:r>
      <w:r>
        <w:t xml:space="preserve"> </w:t>
      </w:r>
      <w:r>
        <w:t xml:space="preserve">imparcialidad considerada subjetivamente tiene relación con el</w:t>
      </w:r>
      <w:r>
        <w:t xml:space="preserve"> </w:t>
      </w:r>
      <w:r>
        <w:t xml:space="preserve">posicionamiento personal de los jueces en los términos de las partes de</w:t>
      </w:r>
      <w:r>
        <w:t xml:space="preserve"> </w:t>
      </w:r>
      <w:r>
        <w:t xml:space="preserve">una causa judicial. Se habla de una consideración del fuero interior de</w:t>
      </w:r>
      <w:r>
        <w:t xml:space="preserve"> </w:t>
      </w:r>
      <w:r>
        <w:t xml:space="preserve">los jueces, que debe considerarse imparcial mientras no se demuestre lo</w:t>
      </w:r>
      <w:r>
        <w:t xml:space="preserve"> </w:t>
      </w:r>
      <w:r>
        <w:t xml:space="preserve">contrario. Se ha dicho que la imparcialidad subjetiva, garantiza que una</w:t>
      </w:r>
      <w:r>
        <w:t xml:space="preserve"> </w:t>
      </w:r>
      <w:r>
        <w:t xml:space="preserve">persona no sea sometida a un proceso o procedimiento en el que el juez,</w:t>
      </w:r>
      <w:r>
        <w:t xml:space="preserve"> </w:t>
      </w:r>
      <w:r>
        <w:t xml:space="preserve">llamado a decidir sobre la cuestión litigiosa, tenga algún tipo de</w:t>
      </w:r>
      <w:r>
        <w:t xml:space="preserve"> </w:t>
      </w:r>
      <w:r>
        <w:t xml:space="preserve">compromiso con alguna de las partes o con el resultado del mismo, por lo</w:t>
      </w:r>
      <w:r>
        <w:t xml:space="preserve"> </w:t>
      </w:r>
      <w:r>
        <w:t xml:space="preserve">cual el derecho fundamental de los justiciables, comporta una garantía</w:t>
      </w:r>
      <w:r>
        <w:t xml:space="preserve"> </w:t>
      </w:r>
      <w:r>
        <w:t xml:space="preserve">que permite que un juez sea apartado de un caso concreto cuando existan</w:t>
      </w:r>
      <w:r>
        <w:t xml:space="preserve"> </w:t>
      </w:r>
      <w:r>
        <w:t xml:space="preserve">sospechas objetivamente justificadas.</w:t>
      </w:r>
    </w:p>
    <w:p>
      <w:pPr>
        <w:pStyle w:val="BodyText"/>
      </w:pPr>
      <w:r>
        <w:br w:type="textWrapping"/>
      </w:r>
      <w:r>
        <w:t xml:space="preserve">Encontrarse con jueces haciendo un error puede elevar los costos del</w:t>
      </w:r>
      <w:r>
        <w:t xml:space="preserve"> </w:t>
      </w:r>
      <w:r>
        <w:t xml:space="preserve">litigio a ser prohibitivamente caros, ya que cada parte debe compartir</w:t>
      </w:r>
      <w:r>
        <w:t xml:space="preserve"> </w:t>
      </w:r>
      <w:r>
        <w:t xml:space="preserve">los costos para cada tomador de decisiones en la próxima ronda (el doble</w:t>
      </w:r>
      <w:r>
        <w:t xml:space="preserve"> </w:t>
      </w:r>
      <w:r>
        <w:t xml:space="preserve">más uno). El protocolo actualmente está confiándose solamente en la</w:t>
      </w:r>
      <w:r>
        <w:t xml:space="preserve"> </w:t>
      </w:r>
      <w:r>
        <w:t xml:space="preserve">habilidad de las partes de pagar o la presencia de terceros fundadores</w:t>
      </w:r>
      <w:r>
        <w:t xml:space="preserve"> </w:t>
      </w:r>
      <w:r>
        <w:t xml:space="preserve">(tomándose una ganancia si la otra parte pierde). Para un protocolo que</w:t>
      </w:r>
      <w:r>
        <w:t xml:space="preserve"> </w:t>
      </w:r>
      <w:r>
        <w:t xml:space="preserve">tiene una visión de acceso a la justicia, más soluciones serán esperadas</w:t>
      </w:r>
      <w:r>
        <w:t xml:space="preserve"> </w:t>
      </w:r>
      <w:r>
        <w:t xml:space="preserve">por las comunidades ya que los sistemas tradicionales (aún algunas</w:t>
      </w:r>
      <w:r>
        <w:t xml:space="preserve"> </w:t>
      </w:r>
      <w:r>
        <w:t xml:space="preserve">regulaciones del arbitraje) proveen el acceso gratis (incluso la</w:t>
      </w:r>
      <w:r>
        <w:t xml:space="preserve"> </w:t>
      </w:r>
      <w:r>
        <w:t xml:space="preserve">apelación) en ciertos casos.</w:t>
      </w:r>
    </w:p>
    <w:p>
      <w:pPr>
        <w:pStyle w:val="BodyText"/>
      </w:pPr>
      <w:r>
        <w:br w:type="textWrapping"/>
      </w:r>
    </w:p>
    <w:p>
      <w:pPr>
        <w:pStyle w:val="Heading1"/>
      </w:pPr>
      <w:bookmarkStart w:id="28" w:name="perspectiva-general-normativa-en-venezuela."/>
      <w:bookmarkEnd w:id="28"/>
      <w:r>
        <w:t xml:space="preserve">Perspectiva general normativa en</w:t>
      </w:r>
      <w:r>
        <w:t xml:space="preserve"> </w:t>
      </w:r>
      <w:r>
        <w:t xml:space="preserve">Venezuela.</w:t>
      </w:r>
    </w:p>
    <w:p>
      <w:pPr>
        <w:pStyle w:val="FirstParagraph"/>
      </w:pPr>
      <w:r>
        <w:br w:type="textWrapping"/>
      </w:r>
      <w:r>
        <w:t xml:space="preserve">En enero de 2020, la Cooperativa Kleros anunció la recepción de una</w:t>
      </w:r>
      <w:r>
        <w:t xml:space="preserve"> </w:t>
      </w:r>
      <w:r>
        <w:t xml:space="preserve">subvención del banco de inversión pública de Francia. El componente de</w:t>
      </w:r>
      <w:r>
        <w:t xml:space="preserve"> </w:t>
      </w:r>
      <w:r>
        <w:t xml:space="preserve">investigación legal busca</w:t>
      </w:r>
      <w:r>
        <w:t xml:space="preserve"> </w:t>
      </w:r>
      <w:r>
        <w:t xml:space="preserve">“</w:t>
      </w:r>
      <w:r>
        <w:t xml:space="preserve">proporcionar percepciones específicas sobre</w:t>
      </w:r>
      <w:r>
        <w:t xml:space="preserve"> </w:t>
      </w:r>
      <w:r>
        <w:t xml:space="preserve">cómo hacer que el protocolo cumpla con las regulaciones existentes sobre</w:t>
      </w:r>
      <w:r>
        <w:t xml:space="preserve"> </w:t>
      </w:r>
      <w:r>
        <w:t xml:space="preserve">arbitraje y resolución de disputas en línea, con el fin de ampliar el</w:t>
      </w:r>
      <w:r>
        <w:t xml:space="preserve"> </w:t>
      </w:r>
      <w:r>
        <w:t xml:space="preserve">número de casos de usos principales donde Kleros puede trabajar</w:t>
      </w:r>
      <w:r>
        <w:t xml:space="preserve">”</w:t>
      </w:r>
      <w:r>
        <w:t xml:space="preserve">.</w:t>
      </w:r>
    </w:p>
    <w:p>
      <w:pPr>
        <w:pStyle w:val="BodyText"/>
      </w:pPr>
      <w:r>
        <w:br w:type="textWrapping"/>
      </w:r>
      <w:r>
        <w:t xml:space="preserve">En un esfuerzo por expandir dicha investigación legal a otras</w:t>
      </w:r>
      <w:r>
        <w:t xml:space="preserve"> </w:t>
      </w:r>
      <w:r>
        <w:t xml:space="preserve">jurisdicciones (incluidas las jurisdicciones que pueden no ser parte de</w:t>
      </w:r>
      <w:r>
        <w:t xml:space="preserve"> </w:t>
      </w:r>
      <w:r>
        <w:t xml:space="preserve">los marcos predominantes y, en cambio, sujetas a una estricta</w:t>
      </w:r>
      <w:r>
        <w:t xml:space="preserve"> </w:t>
      </w:r>
      <w:r>
        <w:t xml:space="preserve">supervisión reguladora local), empezamos a analizar la posible</w:t>
      </w:r>
      <w:r>
        <w:t xml:space="preserve"> </w:t>
      </w:r>
      <w:r>
        <w:t xml:space="preserve">operatividad en Venezuela.</w:t>
      </w:r>
    </w:p>
    <w:p>
      <w:pPr>
        <w:pStyle w:val="BodyText"/>
      </w:pPr>
      <w:r>
        <w:br w:type="textWrapping"/>
      </w:r>
      <w:r>
        <w:t xml:space="preserve">La Constitución de la República Bolivariana de Venezuela (CRBV) no solo</w:t>
      </w:r>
      <w:r>
        <w:t xml:space="preserve"> </w:t>
      </w:r>
      <w:r>
        <w:t xml:space="preserve">aprueba el arbitraje como uno de los medios de resolución de conflictos,</w:t>
      </w:r>
      <w:r>
        <w:t xml:space="preserve"> </w:t>
      </w:r>
      <w:r>
        <w:t xml:space="preserve">sino que ordena su promoción a través de las leyes de la República, así</w:t>
      </w:r>
      <w:r>
        <w:t xml:space="preserve"> </w:t>
      </w:r>
      <w:r>
        <w:t xml:space="preserve">lo dispone en el contenido de su artículo 258. Además de esa regulación</w:t>
      </w:r>
      <w:r>
        <w:t xml:space="preserve"> </w:t>
      </w:r>
      <w:r>
        <w:t xml:space="preserve">constitucional el arbitraje se encuentra regulado en Venezuela en el</w:t>
      </w:r>
      <w:r>
        <w:t xml:space="preserve"> </w:t>
      </w:r>
      <w:r>
        <w:t xml:space="preserve">Código de Procedimiento Civil (CPC) de manera tradicional y en la Ley de</w:t>
      </w:r>
      <w:r>
        <w:t xml:space="preserve"> </w:t>
      </w:r>
      <w:r>
        <w:t xml:space="preserve">Arbitraje Comercial (LAC).</w:t>
      </w:r>
    </w:p>
    <w:p>
      <w:pPr>
        <w:pStyle w:val="BodyText"/>
      </w:pPr>
      <w:r>
        <w:br w:type="textWrapping"/>
      </w:r>
      <w:r>
        <w:t xml:space="preserve">En el caso de uso de criptoactivos, se aplica efectivamente el Decreto</w:t>
      </w:r>
      <w:r>
        <w:t xml:space="preserve"> </w:t>
      </w:r>
      <w:r>
        <w:t xml:space="preserve">constituyente sobre el sistema integral de criptoactivos (aunque</w:t>
      </w:r>
      <w:r>
        <w:t xml:space="preserve"> </w:t>
      </w:r>
      <w:r>
        <w:t xml:space="preserve">derivado de una institución en parte impugnada) desde el 30 de enero de</w:t>
      </w:r>
      <w:r>
        <w:t xml:space="preserve"> </w:t>
      </w:r>
      <w:r>
        <w:t xml:space="preserve">2019. El 29 de enero de 2020, la Constituyente aprobó también una</w:t>
      </w:r>
      <w:r>
        <w:t xml:space="preserve"> </w:t>
      </w:r>
      <w:r>
        <w:t xml:space="preserve">reforma aplicando una alícuota adicional hasta 25% a los bienes y</w:t>
      </w:r>
      <w:r>
        <w:t xml:space="preserve"> </w:t>
      </w:r>
      <w:r>
        <w:t xml:space="preserve">servicios pagados en criptoactivos distintos a los emitidos</w:t>
      </w:r>
      <w:r>
        <w:t xml:space="preserve"> </w:t>
      </w:r>
      <w:r>
        <w:t xml:space="preserve">oficialmente.  ¿Qué regulación más o ejecución vendrá en el 2021, o con</w:t>
      </w:r>
      <w:r>
        <w:t xml:space="preserve"> </w:t>
      </w:r>
      <w:r>
        <w:t xml:space="preserve">una nueva Constitución? Se deben seguir tales desarrollos basándose en</w:t>
      </w:r>
      <w:r>
        <w:t xml:space="preserve"> </w:t>
      </w:r>
      <w:r>
        <w:t xml:space="preserve">cada Ley que se implemente en el País, como un medio alternativo de</w:t>
      </w:r>
      <w:r>
        <w:t xml:space="preserve"> </w:t>
      </w:r>
      <w:r>
        <w:t xml:space="preserve">resolución de conflictos que forma parte del sistema de justicia</w:t>
      </w:r>
      <w:r>
        <w:t xml:space="preserve"> </w:t>
      </w:r>
      <w:r>
        <w:t xml:space="preserve">venezolano en donde ofrezca  garantías suficientes de rapidez,</w:t>
      </w:r>
      <w:r>
        <w:t xml:space="preserve"> </w:t>
      </w:r>
      <w:r>
        <w:t xml:space="preserve">flexibilidad, certeza, celeridad, imparcialidad, eficiencia,</w:t>
      </w:r>
      <w:r>
        <w:t xml:space="preserve"> </w:t>
      </w:r>
      <w:r>
        <w:t xml:space="preserve">transparencia, seguridad jurídica, confidencialidad, y fuerza jurídica</w:t>
      </w:r>
      <w:r>
        <w:t xml:space="preserve"> </w:t>
      </w:r>
      <w:r>
        <w:t xml:space="preserve">para el obligatorio cumplimiento del procedimiento de la normativa</w:t>
      </w:r>
      <w:r>
        <w:t xml:space="preserve"> </w:t>
      </w:r>
      <w:r>
        <w:t xml:space="preserve">arbitral con vigencia. </w:t>
      </w:r>
    </w:p>
    <w:p>
      <w:pPr>
        <w:pStyle w:val="BodyText"/>
      </w:pPr>
      <w:r>
        <w:br w:type="textWrapping"/>
      </w:r>
      <w:r>
        <w:t xml:space="preserve">El decreto sobre el sistema integral de criptoactivos tiene un ámbito de</w:t>
      </w:r>
      <w:r>
        <w:t xml:space="preserve"> </w:t>
      </w:r>
      <w:r>
        <w:t xml:space="preserve">aplicación amplio en cualquiera de las actividades relacionadas con</w:t>
      </w:r>
      <w:r>
        <w:t xml:space="preserve"> </w:t>
      </w:r>
      <w:r>
        <w:t xml:space="preserve">criptoactivos dentro del territorio nacional. (Art. 3.) Cita</w:t>
      </w:r>
      <w:r>
        <w:t xml:space="preserve"> </w:t>
      </w:r>
      <w:r>
        <w:t xml:space="preserve">“</w:t>
      </w:r>
      <w:r>
        <w:t xml:space="preserve">principios de inclusión, promoción e innovación financiera,</w:t>
      </w:r>
      <w:r>
        <w:t xml:space="preserve"> </w:t>
      </w:r>
      <w:r>
        <w:t xml:space="preserve">cooperación interinstitucional, universalidad, protección a los usuarios</w:t>
      </w:r>
      <w:r>
        <w:t xml:space="preserve"> </w:t>
      </w:r>
      <w:r>
        <w:t xml:space="preserve">y usuarias, bien común, corresponsabilidad, preservación de la</w:t>
      </w:r>
      <w:r>
        <w:t xml:space="preserve"> </w:t>
      </w:r>
      <w:r>
        <w:t xml:space="preserve">estabilidad financiera, prevención de operaciones ilícitas, seguridad</w:t>
      </w:r>
      <w:r>
        <w:t xml:space="preserve"> </w:t>
      </w:r>
      <w:r>
        <w:t xml:space="preserve">tecnológica y simplificación de trámites administrativos, integridad,</w:t>
      </w:r>
      <w:r>
        <w:t xml:space="preserve"> </w:t>
      </w:r>
      <w:r>
        <w:t xml:space="preserve">soberanía, inmunidad, concurrencia, transparencia, responsabilidad</w:t>
      </w:r>
      <w:r>
        <w:t xml:space="preserve"> </w:t>
      </w:r>
      <w:r>
        <w:t xml:space="preserve">social y ética pública</w:t>
      </w:r>
      <w:r>
        <w:t xml:space="preserve">”</w:t>
      </w:r>
      <w:r>
        <w:t xml:space="preserve"> </w:t>
      </w:r>
      <w:r>
        <w:t xml:space="preserve">para</w:t>
      </w:r>
      <w:r>
        <w:t xml:space="preserve"> </w:t>
      </w:r>
      <w:r>
        <w:t xml:space="preserve">“</w:t>
      </w:r>
      <w:r>
        <w:t xml:space="preserve">un carácter liberador para el pueblo</w:t>
      </w:r>
      <w:r>
        <w:t xml:space="preserve"> </w:t>
      </w:r>
      <w:r>
        <w:t xml:space="preserve">venezolano</w:t>
      </w:r>
      <w:r>
        <w:t xml:space="preserve">”</w:t>
      </w:r>
      <w:r>
        <w:t xml:space="preserve">. (Art. 4.)</w:t>
      </w:r>
      <w:r>
        <w:t xml:space="preserve"> </w:t>
      </w:r>
      <w:r>
        <w:t xml:space="preserve">“</w:t>
      </w:r>
      <w:r>
        <w:t xml:space="preserve">Las personas que pretendan desarrollar alguna</w:t>
      </w:r>
      <w:r>
        <w:t xml:space="preserve"> </w:t>
      </w:r>
      <w:r>
        <w:t xml:space="preserve">actividad están obligados a inscribirse en los Registros.</w:t>
      </w:r>
      <w:r>
        <w:t xml:space="preserve">”</w:t>
      </w:r>
      <w:r>
        <w:t xml:space="preserve"> </w:t>
      </w:r>
      <w:r>
        <w:t xml:space="preserve">(Art. 30.)  </w:t>
      </w:r>
    </w:p>
    <w:p>
      <w:pPr>
        <w:pStyle w:val="BodyText"/>
      </w:pPr>
      <w:r>
        <w:br w:type="textWrapping"/>
      </w:r>
      <w:r>
        <w:t xml:space="preserve">La institución del arbitraje comercial en Venezuela se encuentra regida</w:t>
      </w:r>
      <w:r>
        <w:t xml:space="preserve"> </w:t>
      </w:r>
      <w:r>
        <w:t xml:space="preserve">por las siguientes normativas: Constitución de 1999, Código de</w:t>
      </w:r>
      <w:r>
        <w:t xml:space="preserve"> </w:t>
      </w:r>
      <w:r>
        <w:t xml:space="preserve">Procedimiento Civil, Ley de Arbitraje Comercial 1998 y las demás</w:t>
      </w:r>
      <w:r>
        <w:t xml:space="preserve"> </w:t>
      </w:r>
      <w:r>
        <w:t xml:space="preserve">convenciones internacionales que rigen la materia. La normativa sobre el</w:t>
      </w:r>
      <w:r>
        <w:t xml:space="preserve"> </w:t>
      </w:r>
      <w:r>
        <w:t xml:space="preserve">arbitraje se regirá por el procedimiento que se basaran en el principio</w:t>
      </w:r>
      <w:r>
        <w:t xml:space="preserve"> </w:t>
      </w:r>
      <w:r>
        <w:t xml:space="preserve">de la autonomía de la voluntad de las partes, en someter sus</w:t>
      </w:r>
      <w:r>
        <w:t xml:space="preserve"> </w:t>
      </w:r>
      <w:r>
        <w:t xml:space="preserve">controversias a uno o varios árbitros directamente elegidos por las</w:t>
      </w:r>
      <w:r>
        <w:t xml:space="preserve"> </w:t>
      </w:r>
      <w:r>
        <w:t xml:space="preserve">partes de acuerdo a la lista que al efecto les proporciona el centro,</w:t>
      </w:r>
      <w:r>
        <w:t xml:space="preserve"> </w:t>
      </w:r>
      <w:r>
        <w:t xml:space="preserve">para así lograr la solución de una controversia jurídica determinada,</w:t>
      </w:r>
      <w:r>
        <w:t xml:space="preserve"> </w:t>
      </w:r>
      <w:r>
        <w:t xml:space="preserve">sometiéndose a las reglas de procedimiento de un determinado centro de</w:t>
      </w:r>
      <w:r>
        <w:t xml:space="preserve"> </w:t>
      </w:r>
      <w:r>
        <w:t xml:space="preserve">arbitraje, incorporación de partes adicionales, de los plazos,  duración</w:t>
      </w:r>
      <w:r>
        <w:t xml:space="preserve"> </w:t>
      </w:r>
      <w:r>
        <w:t xml:space="preserve">del proceso, notificaciones, presentación de trámites, renuncia tácita a</w:t>
      </w:r>
      <w:r>
        <w:t xml:space="preserve"> </w:t>
      </w:r>
      <w:r>
        <w:t xml:space="preserve">las facultades de impugnación, imparcialidad de los árbitros, selección</w:t>
      </w:r>
      <w:r>
        <w:t xml:space="preserve"> </w:t>
      </w:r>
      <w:r>
        <w:t xml:space="preserve">de los árbitros, pluralidad de partes, de la recusación de los árbitros,</w:t>
      </w:r>
      <w:r>
        <w:t xml:space="preserve"> </w:t>
      </w:r>
      <w:r>
        <w:t xml:space="preserve">responsabilidad, apéndices de costos y tarifa de honorarios para</w:t>
      </w:r>
      <w:r>
        <w:t xml:space="preserve"> </w:t>
      </w:r>
      <w:r>
        <w:t xml:space="preserve">árbitros y las tarifas de gastos administrativos están establecidas en</w:t>
      </w:r>
      <w:r>
        <w:t xml:space="preserve"> </w:t>
      </w:r>
      <w:r>
        <w:t xml:space="preserve">el reglamento de arbitraje del respectivo centro; y  así obtener los</w:t>
      </w:r>
      <w:r>
        <w:t xml:space="preserve"> </w:t>
      </w:r>
      <w:r>
        <w:t xml:space="preserve">resultados de los medios alternativos de resolución de conflictos y</w:t>
      </w:r>
      <w:r>
        <w:t xml:space="preserve"> </w:t>
      </w:r>
      <w:r>
        <w:t xml:space="preserve">adoptar los diferentes mecanismos alternativos de solución de</w:t>
      </w:r>
      <w:r>
        <w:t xml:space="preserve"> </w:t>
      </w:r>
      <w:r>
        <w:t xml:space="preserve">conflictos.</w:t>
      </w:r>
    </w:p>
    <w:p>
      <w:pPr>
        <w:pStyle w:val="BodyText"/>
      </w:pPr>
      <w:r>
        <w:br w:type="textWrapping"/>
      </w:r>
      <w:r>
        <w:t xml:space="preserve">El Cumplimiento con  las normativas de arbitraje está determinado por el</w:t>
      </w:r>
      <w:r>
        <w:t xml:space="preserve"> </w:t>
      </w:r>
      <w:r>
        <w:t xml:space="preserve">respeto de las disposiciones legales que regulan el procedimiento</w:t>
      </w:r>
      <w:r>
        <w:t xml:space="preserve"> </w:t>
      </w:r>
      <w:r>
        <w:t xml:space="preserve">arbitral; y se destinan a resolver conflictos individuales, colectivos,</w:t>
      </w:r>
      <w:r>
        <w:t xml:space="preserve"> </w:t>
      </w:r>
      <w:r>
        <w:t xml:space="preserve">jurídicos o de intereses; su peculiaridad reside en la intervención de</w:t>
      </w:r>
      <w:r>
        <w:t xml:space="preserve"> </w:t>
      </w:r>
      <w:r>
        <w:t xml:space="preserve">un tercero neutral, por acuerdo de las partes, cuya decisión se impone</w:t>
      </w:r>
      <w:r>
        <w:t xml:space="preserve"> </w:t>
      </w:r>
      <w:r>
        <w:t xml:space="preserve">con autoridad de cosa juzgada; El arbitraje debe estar precedido del</w:t>
      </w:r>
      <w:r>
        <w:t xml:space="preserve"> </w:t>
      </w:r>
      <w:r>
        <w:t xml:space="preserve">compromiso arbitral bilateral, el cual viene dado por la manifestación</w:t>
      </w:r>
      <w:r>
        <w:t xml:space="preserve"> </w:t>
      </w:r>
      <w:r>
        <w:t xml:space="preserve">voluntaria de las partes que constituyen el acuerdo.</w:t>
      </w:r>
    </w:p>
    <w:p>
      <w:pPr>
        <w:pStyle w:val="BodyText"/>
      </w:pPr>
      <w:r>
        <w:br w:type="textWrapping"/>
      </w:r>
      <w:r>
        <w:t xml:space="preserve">Un individuo es capaz de negociar con criptoactivos a través de</w:t>
      </w:r>
      <w:r>
        <w:t xml:space="preserve"> </w:t>
      </w:r>
      <w:r>
        <w:t xml:space="preserve">aplicaciones descentralizadas implementado un mecanismo de justicia</w:t>
      </w:r>
      <w:r>
        <w:t xml:space="preserve"> </w:t>
      </w:r>
      <w:r>
        <w:t xml:space="preserve">descentralizada. No obstante, eso ignoraría la normativa y riesgos de</w:t>
      </w:r>
      <w:r>
        <w:t xml:space="preserve"> </w:t>
      </w:r>
      <w:r>
        <w:t xml:space="preserve">acción por incumplimiento. La justicia descentralizada es implementada a</w:t>
      </w:r>
      <w:r>
        <w:t xml:space="preserve"> </w:t>
      </w:r>
      <w:r>
        <w:t xml:space="preserve">través de un protocolo neutral y descentralizado, pero se anticipa que</w:t>
      </w:r>
      <w:r>
        <w:t xml:space="preserve"> </w:t>
      </w:r>
      <w:r>
        <w:t xml:space="preserve">las llamadas empresas de</w:t>
      </w:r>
      <w:r>
        <w:t xml:space="preserve"> </w:t>
      </w:r>
      <w:r>
        <w:t xml:space="preserve">“</w:t>
      </w:r>
      <w:r>
        <w:t xml:space="preserve">capa 2</w:t>
      </w:r>
      <w:r>
        <w:t xml:space="preserve">”</w:t>
      </w:r>
      <w:r>
        <w:t xml:space="preserve"> </w:t>
      </w:r>
      <w:r>
        <w:t xml:space="preserve">podrán realizar actividades</w:t>
      </w:r>
      <w:r>
        <w:t xml:space="preserve"> </w:t>
      </w:r>
      <w:r>
        <w:t xml:space="preserve">conectadas, siguiendo prácticas y necesidades locales (lo que podría</w:t>
      </w:r>
      <w:r>
        <w:t xml:space="preserve"> </w:t>
      </w:r>
      <w:r>
        <w:t xml:space="preserve">incluir un cumplimiento específico). Un ejemplo de una empresa de</w:t>
      </w:r>
      <w:r>
        <w:t xml:space="preserve"> </w:t>
      </w:r>
      <w:r>
        <w:t xml:space="preserve">“</w:t>
      </w:r>
      <w:r>
        <w:t xml:space="preserve">capa</w:t>
      </w:r>
      <w:r>
        <w:t xml:space="preserve"> </w:t>
      </w:r>
      <w:r>
        <w:t xml:space="preserve">2</w:t>
      </w:r>
      <w:r>
        <w:t xml:space="preserve">”</w:t>
      </w:r>
      <w:r>
        <w:t xml:space="preserve"> </w:t>
      </w:r>
      <w:r>
        <w:t xml:space="preserve">en el contexto de Bitcoin es OpenNode (significando</w:t>
      </w:r>
      <w:r>
        <w:t xml:space="preserve"> </w:t>
      </w:r>
      <w:r>
        <w:t xml:space="preserve">“</w:t>
      </w:r>
      <w:r>
        <w:t xml:space="preserve">nube</w:t>
      </w:r>
      <w:r>
        <w:t xml:space="preserve"> </w:t>
      </w:r>
      <w:r>
        <w:t xml:space="preserve">abierta</w:t>
      </w:r>
      <w:r>
        <w:t xml:space="preserve">”</w:t>
      </w:r>
      <w:r>
        <w:t xml:space="preserve">). Como procesador, extiende la aceptación de pagos en Bitcoin</w:t>
      </w:r>
      <w:r>
        <w:t xml:space="preserve"> </w:t>
      </w:r>
      <w:r>
        <w:t xml:space="preserve">a través del Lightning Network (LN). LN es una</w:t>
      </w:r>
      <w:r>
        <w:t xml:space="preserve"> </w:t>
      </w:r>
      <w:r>
        <w:t xml:space="preserve">“</w:t>
      </w:r>
      <w:r>
        <w:t xml:space="preserve">capa 2</w:t>
      </w:r>
      <w:r>
        <w:t xml:space="preserve">”</w:t>
      </w:r>
      <w:r>
        <w:t xml:space="preserve"> </w:t>
      </w:r>
      <w:r>
        <w:t xml:space="preserve">pero en el</w:t>
      </w:r>
      <w:r>
        <w:t xml:space="preserve"> </w:t>
      </w:r>
      <w:r>
        <w:t xml:space="preserve">contexto de la red (extendiéndola) en vez de negocios. Así la</w:t>
      </w:r>
      <w:r>
        <w:t xml:space="preserve"> </w:t>
      </w:r>
      <w:r>
        <w:t xml:space="preserve">organización podría registrarse y hacer la interacción con la justicia</w:t>
      </w:r>
      <w:r>
        <w:t xml:space="preserve"> </w:t>
      </w:r>
      <w:r>
        <w:t xml:space="preserve">descentralizada aceptada por las autoridades Venezolanas. En vez de</w:t>
      </w:r>
      <w:r>
        <w:t xml:space="preserve"> </w:t>
      </w:r>
      <w:r>
        <w:t xml:space="preserve">requerir seguir el proceso de registros cada vez, una organización</w:t>
      </w:r>
      <w:r>
        <w:t xml:space="preserve"> </w:t>
      </w:r>
      <w:r>
        <w:t xml:space="preserve">general podría realizar las diligencias para manejar diversos proyectos.</w:t>
      </w:r>
      <w:r>
        <w:t xml:space="preserve"> </w:t>
      </w:r>
      <w:r>
        <w:t xml:space="preserve">Eso es conocido internacionalmente como siendo un</w:t>
      </w:r>
      <w:r>
        <w:t xml:space="preserve"> </w:t>
      </w:r>
      <w:r>
        <w:t xml:space="preserve">“</w:t>
      </w:r>
      <w:r>
        <w:t xml:space="preserve">patrocinador</w:t>
      </w:r>
      <w:r>
        <w:t xml:space="preserve"> </w:t>
      </w:r>
      <w:r>
        <w:t xml:space="preserve">fiscal</w:t>
      </w:r>
      <w:r>
        <w:t xml:space="preserve">”</w:t>
      </w:r>
      <w:r>
        <w:t xml:space="preserve">.</w:t>
      </w:r>
    </w:p>
    <w:p>
      <w:pPr>
        <w:pStyle w:val="BodyText"/>
      </w:pPr>
      <w:r>
        <w:br w:type="textWrapping"/>
      </w:r>
    </w:p>
    <w:p>
      <w:pPr>
        <w:pStyle w:val="Heading1"/>
      </w:pPr>
      <w:bookmarkStart w:id="29" w:name="conclusión."/>
      <w:bookmarkEnd w:id="29"/>
      <w:r>
        <w:t xml:space="preserve">Conclusión. </w:t>
      </w:r>
    </w:p>
    <w:p>
      <w:pPr>
        <w:pStyle w:val="FirstParagraph"/>
      </w:pPr>
      <w:r>
        <w:br w:type="textWrapping"/>
      </w:r>
      <w:r>
        <w:t xml:space="preserve">Basado en este espíritu de consideración por la cultura jurídica y el</w:t>
      </w:r>
      <w:r>
        <w:t xml:space="preserve"> </w:t>
      </w:r>
      <w:r>
        <w:t xml:space="preserve">acceso a la justicia para más personas, se termina con unas ideas para</w:t>
      </w:r>
      <w:r>
        <w:t xml:space="preserve"> </w:t>
      </w:r>
      <w:r>
        <w:t xml:space="preserve">ampliar el número de contextos donde Kleros puede trabajar.</w:t>
      </w:r>
    </w:p>
    <w:p>
      <w:pPr>
        <w:pStyle w:val="BodyText"/>
      </w:pPr>
      <w:r>
        <w:br w:type="textWrapping"/>
      </w:r>
    </w:p>
    <w:p>
      <w:pPr>
        <w:numPr>
          <w:numId w:val="1001"/>
          <w:ilvl w:val="0"/>
        </w:numPr>
      </w:pPr>
      <w:r>
        <w:t xml:space="preserve">Se podría introducir el sistema en centros de arbitraje o casas de la</w:t>
      </w:r>
      <w:r>
        <w:t xml:space="preserve"> </w:t>
      </w:r>
      <w:r>
        <w:t xml:space="preserve">justicia más informales.</w:t>
      </w:r>
    </w:p>
    <w:p>
      <w:pPr>
        <w:numPr>
          <w:numId w:val="1001"/>
          <w:ilvl w:val="0"/>
        </w:numPr>
      </w:pPr>
      <w:r>
        <w:t xml:space="preserve">Se podrían traducir las funciones y aplicaciones básicas de Kleros a</w:t>
      </w:r>
      <w:r>
        <w:t xml:space="preserve"> </w:t>
      </w:r>
      <w:r>
        <w:t xml:space="preserve">más idiomas y hacerlas llegar a más geografías, comunidades de</w:t>
      </w:r>
      <w:r>
        <w:t xml:space="preserve"> </w:t>
      </w:r>
      <w:r>
        <w:t xml:space="preserve">propósito compartido y transacciones de negocios de diferentes</w:t>
      </w:r>
      <w:r>
        <w:t xml:space="preserve"> </w:t>
      </w:r>
      <w:r>
        <w:t xml:space="preserve">industrias por operadores en línea, así teniendo una diversidad de</w:t>
      </w:r>
      <w:r>
        <w:t xml:space="preserve"> </w:t>
      </w:r>
      <w:r>
        <w:t xml:space="preserve">perspectivas. (Esto es aplicable a muchas aplicaciones</w:t>
      </w:r>
      <w:r>
        <w:t xml:space="preserve"> </w:t>
      </w:r>
      <w:r>
        <w:t xml:space="preserve">descentralizadas que muchas veces solo son en inglés.)</w:t>
      </w:r>
    </w:p>
    <w:p>
      <w:pPr>
        <w:numPr>
          <w:numId w:val="1001"/>
          <w:ilvl w:val="0"/>
        </w:numPr>
      </w:pPr>
      <w:r>
        <w:t xml:space="preserve">Se podría comprometer a los interesados en el desarrollo de políticas</w:t>
      </w:r>
      <w:r>
        <w:t xml:space="preserve"> </w:t>
      </w:r>
      <w:r>
        <w:t xml:space="preserve">de cortes personalizadas para satisfacer las expectativas culturales</w:t>
      </w:r>
      <w:r>
        <w:t xml:space="preserve"> </w:t>
      </w:r>
      <w:r>
        <w:t xml:space="preserve">de los usuarios. Actualmente la adición de cortes se hace por</w:t>
      </w:r>
      <w:r>
        <w:t xml:space="preserve"> </w:t>
      </w:r>
      <w:r>
        <w:t xml:space="preserve">propuesta de gobernanza, ¿debería ser un proceso sin permiso con</w:t>
      </w:r>
      <w:r>
        <w:t xml:space="preserve"> </w:t>
      </w:r>
      <w:r>
        <w:t xml:space="preserve">ciertos criterios morales? ¿Cómo hacer los criterios morales</w:t>
      </w:r>
      <w:r>
        <w:t xml:space="preserve"> </w:t>
      </w:r>
      <w:r>
        <w:t xml:space="preserve">abstractos actuales más definidos?</w:t>
      </w:r>
    </w:p>
    <w:p>
      <w:pPr>
        <w:numPr>
          <w:numId w:val="1001"/>
          <w:ilvl w:val="0"/>
        </w:numPr>
      </w:pPr>
      <w:r>
        <w:t xml:space="preserve">Se podría comprometer a esas personas en el desarrollo de solicitudes</w:t>
      </w:r>
      <w:r>
        <w:t xml:space="preserve"> </w:t>
      </w:r>
      <w:r>
        <w:t xml:space="preserve">de características (parámetros adicionales facultativos) para</w:t>
      </w:r>
      <w:r>
        <w:t xml:space="preserve"> </w:t>
      </w:r>
      <w:r>
        <w:t xml:space="preserve">satisfacer las expectativas culturales de los usuarios.  Por ejemplo:</w:t>
      </w:r>
      <w:r>
        <w:t xml:space="preserve"> </w:t>
      </w:r>
      <w:r>
        <w:t xml:space="preserve">Al definir los parámetros de una corte, el creador cree correcto</w:t>
      </w:r>
      <w:r>
        <w:t xml:space="preserve"> </w:t>
      </w:r>
      <w:r>
        <w:t xml:space="preserve">habilitar: ¿Una deliberación entre jurados?,  ¿Una investigación de la</w:t>
      </w:r>
      <w:r>
        <w:t xml:space="preserve"> </w:t>
      </w:r>
      <w:r>
        <w:t xml:space="preserve">verdad por los jurados?, ¿La recepción de argumentos amicus curiae?,</w:t>
      </w:r>
      <w:r>
        <w:t xml:space="preserve"> </w:t>
      </w:r>
      <w:r>
        <w:t xml:space="preserve">¿Un auto financiamiento de una apelación basado en una medida externa?</w:t>
      </w:r>
      <w:r>
        <w:t xml:space="preserve"> </w:t>
      </w:r>
      <w:r>
        <w:t xml:space="preserve">¿La opción de evidencia confidencial? … </w:t>
      </w:r>
    </w:p>
    <w:p>
      <w:pPr>
        <w:numPr>
          <w:numId w:val="1001"/>
          <w:ilvl w:val="0"/>
        </w:numPr>
      </w:pPr>
      <w:r>
        <w:t xml:space="preserve">Se podría reusar el Juego Schelling (juego de preguntas en la que los</w:t>
      </w:r>
      <w:r>
        <w:t xml:space="preserve"> </w:t>
      </w:r>
      <w:r>
        <w:t xml:space="preserve">participantes deben elegir la respuesta que cree que será elegida por</w:t>
      </w:r>
      <w:r>
        <w:t xml:space="preserve"> </w:t>
      </w:r>
      <w:r>
        <w:t xml:space="preserve">los demás) para entendimientos y expectativas compartidas.</w:t>
      </w:r>
    </w:p>
    <w:p>
      <w:pPr>
        <w:numPr>
          <w:numId w:val="1001"/>
          <w:ilvl w:val="0"/>
        </w:numPr>
      </w:pPr>
      <w:r>
        <w:t xml:space="preserve">Se podrían adoptar marcos de referencia y quizás una estandarización</w:t>
      </w:r>
      <w:r>
        <w:t xml:space="preserve"> </w:t>
      </w:r>
      <w:r>
        <w:t xml:space="preserve">para medir las percepciones subjetivas y objetivas de la justicia, de</w:t>
      </w:r>
      <w:r>
        <w:t xml:space="preserve"> </w:t>
      </w:r>
      <w:r>
        <w:t xml:space="preserve">la equidad y de los valores como el acceso a la justicia y la</w:t>
      </w:r>
      <w:r>
        <w:t xml:space="preserve"> </w:t>
      </w:r>
      <w:r>
        <w:t xml:space="preserve">neutralidad, con el fin de asegurar la satisfacción y la integridad.</w:t>
      </w:r>
    </w:p>
    <w:p>
      <w:pPr>
        <w:pStyle w:val="FirstParagraph"/>
      </w:pPr>
      <w:r>
        <w:br w:type="textWrapping"/>
      </w:r>
      <w:r>
        <w:t xml:space="preserve">Al trabajar con más contextos y soluciones, quizás se pueda llegar a una</w:t>
      </w:r>
      <w:r>
        <w:t xml:space="preserve"> </w:t>
      </w:r>
      <w:r>
        <w:t xml:space="preserve">satisfacción y integridad suficientes para todas las comunidades.</w:t>
      </w:r>
    </w:p>
    <w:p>
      <w:pPr>
        <w:pStyle w:val="BodyText"/>
      </w:pPr>
      <w:r>
        <w:br w:type="textWrapping"/>
      </w:r>
    </w:p>
    <w:p>
      <w:pPr>
        <w:pStyle w:val="Heading1"/>
      </w:pPr>
      <w:bookmarkStart w:id="30" w:name="referencias."/>
      <w:bookmarkEnd w:id="30"/>
      <w:r>
        <w:t xml:space="preserve">Referencias.</w:t>
      </w:r>
    </w:p>
    <w:p>
      <w:pPr>
        <w:pStyle w:val="FirstParagraph"/>
      </w:pPr>
      <w:r>
        <w:br w:type="textWrapping"/>
      </w:r>
      <w:r>
        <w:t xml:space="preserve">Ast, F., George W. &amp; Lesaege, C. (2019). Kleros: White Paper V.</w:t>
      </w:r>
      <w:r>
        <w:t xml:space="preserve"> </w:t>
      </w:r>
      <w:r>
        <w:t xml:space="preserve">1.0.7. Recuperado de: </w:t>
      </w:r>
      <w:hyperlink r:id="rId31">
        <w:r>
          <w:rPr>
            <w:rStyle w:val="Hyperlink"/>
          </w:rPr>
          <w:t xml:space="preserve">https://kleros.io/whitepaper_es.pdf</w:t>
        </w:r>
      </w:hyperlink>
    </w:p>
    <w:p>
      <w:pPr>
        <w:pStyle w:val="BodyText"/>
      </w:pPr>
      <w:r>
        <w:t xml:space="preserve">Ast, F. y Nappert, S. (2020). Decentralised justice: reinventing</w:t>
      </w:r>
      <w:r>
        <w:t xml:space="preserve"> </w:t>
      </w:r>
      <w:r>
        <w:t xml:space="preserve">arbitration for the digital age? Global Arbitration Review. Recuperado</w:t>
      </w:r>
      <w:r>
        <w:t xml:space="preserve"> </w:t>
      </w:r>
      <w:r>
        <w:t xml:space="preserve">de:</w:t>
      </w:r>
      <w:r>
        <w:t xml:space="preserve"> </w:t>
      </w:r>
      <w:r>
        <w:t xml:space="preserve"> </w:t>
      </w:r>
      <w:hyperlink r:id="rId32">
        <w:r>
          <w:rPr>
            <w:rStyle w:val="Hyperlink"/>
          </w:rPr>
          <w:t xml:space="preserve">https://globalarbitrationreview.com/article/1226075/decentralised-justice-reinventing-arbitration-for-the-digital-age</w:t>
        </w:r>
      </w:hyperlink>
    </w:p>
    <w:p>
      <w:pPr>
        <w:pStyle w:val="BodyText"/>
      </w:pPr>
      <w:r>
        <w:t xml:space="preserve">Couture, E. (2002). Los Mandamientos del Abogado. Revista de la Escuela</w:t>
      </w:r>
      <w:r>
        <w:t xml:space="preserve"> </w:t>
      </w:r>
      <w:r>
        <w:t xml:space="preserve">Nacional de Jurisprudencia, vol. LII, nº 238.</w:t>
      </w:r>
    </w:p>
    <w:p>
      <w:pPr>
        <w:pStyle w:val="BodyText"/>
      </w:pPr>
      <w:r>
        <w:t xml:space="preserve">Culp, J. (2014).</w:t>
      </w:r>
      <w:r>
        <w:t xml:space="preserve"> </w:t>
      </w:r>
      <w:r>
        <w:rPr>
          <w:i/>
        </w:rPr>
        <w:t xml:space="preserve">Global justice and development</w:t>
      </w:r>
      <w:r>
        <w:t xml:space="preserve">. Houndmills,</w:t>
      </w:r>
      <w:r>
        <w:t xml:space="preserve"> </w:t>
      </w:r>
      <w:r>
        <w:t xml:space="preserve">Basingstoke, Hampshire: Palgrave Macmillan.</w:t>
      </w:r>
    </w:p>
    <w:p>
      <w:pPr>
        <w:pStyle w:val="BodyText"/>
      </w:pPr>
      <w:r>
        <w:t xml:space="preserve">Feather, N. T. (1994). Human Values and Their Relation to Justice.</w:t>
      </w:r>
      <w:r>
        <w:t xml:space="preserve"> </w:t>
      </w:r>
      <w:r>
        <w:rPr>
          <w:i/>
        </w:rPr>
        <w:t xml:space="preserve">Journal of Social Issues,</w:t>
      </w:r>
      <w:r>
        <w:t xml:space="preserve"> </w:t>
      </w:r>
      <w:r>
        <w:rPr>
          <w:i/>
        </w:rPr>
        <w:t xml:space="preserve">50</w:t>
      </w:r>
      <w:r>
        <w:t xml:space="preserve">(4), 129-151.</w:t>
      </w:r>
      <w:r>
        <w:t xml:space="preserve"> </w:t>
      </w:r>
      <w:r>
        <w:t xml:space="preserve">doi:10.1111/j.1540-4560.1994.tb01201.x</w:t>
      </w:r>
    </w:p>
    <w:p>
      <w:pPr>
        <w:pStyle w:val="BodyText"/>
      </w:pPr>
      <w:r>
        <w:t xml:space="preserve">Gélinas, F., Camion, C., Bates, K., Anstis, S., Piché, C., Khan, M., &amp;</w:t>
      </w:r>
      <w:r>
        <w:t xml:space="preserve"> </w:t>
      </w:r>
      <w:r>
        <w:t xml:space="preserve">Grant, E. (2015).</w:t>
      </w:r>
      <w:r>
        <w:t xml:space="preserve"> </w:t>
      </w:r>
      <w:r>
        <w:rPr>
          <w:i/>
        </w:rPr>
        <w:t xml:space="preserve">Foundations of civil justice: Toward a</w:t>
      </w:r>
      <w:r>
        <w:rPr>
          <w:i/>
        </w:rPr>
        <w:t xml:space="preserve"> </w:t>
      </w:r>
      <w:r>
        <w:rPr>
          <w:i/>
        </w:rPr>
        <w:t xml:space="preserve">value-based framework for reform</w:t>
      </w:r>
      <w:r>
        <w:t xml:space="preserve">. Springer.</w:t>
      </w:r>
    </w:p>
    <w:p>
      <w:pPr>
        <w:pStyle w:val="BodyText"/>
      </w:pPr>
      <w:r>
        <w:t xml:space="preserve">María, C. H. (2005). Derechos humanos, equidad y acceso a la justicia.</w:t>
      </w:r>
      <w:r>
        <w:t xml:space="preserve"> </w:t>
      </w:r>
      <w:r>
        <w:t xml:space="preserve">Caracas: Instituto Latinoamericano de Investigaciones Sociales.</w:t>
      </w:r>
    </w:p>
    <w:p>
      <w:pPr>
        <w:pStyle w:val="BodyText"/>
      </w:pPr>
      <w:r>
        <w:t xml:space="preserve">Ruan, J. (2005).</w:t>
      </w:r>
      <w:r>
        <w:t xml:space="preserve"> </w:t>
      </w:r>
      <w:r>
        <w:rPr>
          <w:i/>
        </w:rPr>
        <w:t xml:space="preserve">La ética del abogado y los deberes que rigen su</w:t>
      </w:r>
      <w:r>
        <w:rPr>
          <w:i/>
        </w:rPr>
        <w:t xml:space="preserve"> </w:t>
      </w:r>
      <w:r>
        <w:rPr>
          <w:i/>
        </w:rPr>
        <w:t xml:space="preserve">conducta en el proceso civil venezolano. Análisis legal, doctrinal y</w:t>
      </w:r>
      <w:r>
        <w:rPr>
          <w:i/>
        </w:rPr>
        <w:t xml:space="preserve"> </w:t>
      </w:r>
      <w:r>
        <w:rPr>
          <w:i/>
        </w:rPr>
        <w:t xml:space="preserve">jurisprudencial sobre su contenido y alcance.</w:t>
      </w:r>
      <w:r>
        <w:t xml:space="preserve"> </w:t>
      </w:r>
      <w:r>
        <w:t xml:space="preserve">Universidad Católica</w:t>
      </w:r>
      <w:r>
        <w:t xml:space="preserve"> </w:t>
      </w:r>
      <w:r>
        <w:t xml:space="preserve">Andrés Bello.  Recuperado de:</w:t>
      </w:r>
      <w:r>
        <w:t xml:space="preserve"> </w:t>
      </w:r>
      <w:hyperlink r:id="rId33">
        <w:r>
          <w:rPr>
            <w:rStyle w:val="Hyperlink"/>
          </w:rPr>
          <w:t xml:space="preserve">http://biblioteca2.ucab.edu.ve/anexos/biblioteca/marc/texto/AAQ5112.pdf</w:t>
        </w:r>
      </w:hyperlink>
    </w:p>
    <w:p>
      <w:pPr>
        <w:pStyle w:val="BodyText"/>
      </w:pPr>
      <w:r>
        <w:t xml:space="preserve">Sangiovanni, A. (2015). How Practices Matter.</w:t>
      </w:r>
      <w:r>
        <w:t xml:space="preserve"> </w:t>
      </w:r>
      <w:r>
        <w:rPr>
          <w:i/>
        </w:rPr>
        <w:t xml:space="preserve">Journal of Political</w:t>
      </w:r>
      <w:r>
        <w:rPr>
          <w:i/>
        </w:rPr>
        <w:t xml:space="preserve"> </w:t>
      </w:r>
      <w:r>
        <w:rPr>
          <w:i/>
        </w:rPr>
        <w:t xml:space="preserve">Philosophy,</w:t>
      </w:r>
      <w:r>
        <w:t xml:space="preserve"> </w:t>
      </w:r>
      <w:r>
        <w:rPr>
          <w:i/>
        </w:rPr>
        <w:t xml:space="preserve">24</w:t>
      </w:r>
      <w:r>
        <w:t xml:space="preserve">(1), 3-23. doi:10.1111/jopp.12056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80b1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96f5f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biblioteca2.ucab.edu.ve/anexos/biblioteca/marc/texto/AAQ5112.pdf" TargetMode="External" /><Relationship Type="http://schemas.openxmlformats.org/officeDocument/2006/relationships/hyperlink" Id="rId32" Target="https://globalarbitrationreview.com/article/1226075/decentralised-justice-reinventing-arbitration-for-the-digital-age" TargetMode="External" /><Relationship Type="http://schemas.openxmlformats.org/officeDocument/2006/relationships/hyperlink" Id="rId31" Target="https://kleros.io/whitepaper_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biblioteca2.ucab.edu.ve/anexos/biblioteca/marc/texto/AAQ5112.pdf" TargetMode="External" /><Relationship Type="http://schemas.openxmlformats.org/officeDocument/2006/relationships/hyperlink" Id="rId32" Target="https://globalarbitrationreview.com/article/1226075/decentralised-justice-reinventing-arbitration-for-the-digital-age" TargetMode="External" /><Relationship Type="http://schemas.openxmlformats.org/officeDocument/2006/relationships/hyperlink" Id="rId31" Target="https://kleros.io/whitepaper_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Conceptos de normas, prácticas, principios y valores fundamentales para la justicia descentralizada</dc:title>
  <dc:creator>Siglo</dc:creator>
  <dcterms:created xsi:type="dcterms:W3CDTF">2020-07-28T10:59:49Z</dcterms:created>
  <dcterms:modified xsi:type="dcterms:W3CDTF">2020-07-28T10:59:49Z</dcterms:modified>
</cp:coreProperties>
</file>