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180" w:line="240" w:lineRule="auto"/>
        <w:jc w:val="left"/>
        <w:snapToGrid w:val="0"/>
        <w:keepNext/>
      </w:pPr>
      <w:r>
        <w:rPr>
          <w:rFonts w:ascii="Times New Roman" w:hAnsi="Times New Roman" w:eastAsia="바탕체"/>
          <w:sz w:val="40"/>
          <w:szCs w:val="40"/>
          <w:b/>
          <w:bCs/>
        </w:rPr>
        <w:t xml:space="preserve">왕복 번역과 근사 고정점을 이용한</w:t>
      </w:r>
      <w:r>
        <w:br/>
      </w:r>
      <w:r>
        <w:rPr>
          <w:rFonts w:ascii="Times New Roman" w:eastAsia="바탕체"/>
          <w:b/>
          <w:sz w:val="40"/>
        </w:rPr>
        <w:t>프로그래밍 언어 거리의 측정 설계</w:t>
      </w:r>
    </w:p>
    <w:p>
      <w:pPr>
        <w:spacing w:before="0" w:after="140" w:line="240" w:lineRule="auto"/>
        <w:jc w:val="left"/>
        <w:snapToGrid w:val="0"/>
      </w:pPr>
      <w:r>
        <w:rPr>
          <w:rFonts w:ascii="Times New Roman" w:hAnsi="Times New Roman" w:eastAsia="바탕체"/>
          <w:sz w:val="20"/>
          <w:szCs w:val="20"/>
          <w:b/>
          <w:bCs/>
        </w:rPr>
        <w:t xml:space="preserve">(Abstract) 대규모 언어 모델의 코드 왕복 번역에서 기능 보존과 표현 안정화를 함께 관찰하기 위한 거리 측정 설계를 제안한다. C++·Haskell·Prolog 사이의 방향을 구분한 6개 왕복 경로를 대상으로, 기능·수렴 공동 성공률 P</w:t>
      </w:r>
      <w:r>
        <w:rPr>
          <w:rFonts w:ascii="Times New Roman" w:hAnsi="Times New Roman" w:eastAsia="바탕체"/>
          <w:sz w:val="20"/>
          <w:szCs w:val="20"/>
          <w:b/>
          <w:bCs/>
          <w:vertAlign w:val="subscript"/>
        </w:rPr>
        <w:t xml:space="preserve">sf</w:t>
      </w:r>
      <w:r>
        <w:rPr>
          <w:rFonts w:ascii="Times New Roman" w:hAnsi="Times New Roman" w:eastAsia="바탕체"/>
          <w:sz w:val="20"/>
          <w:szCs w:val="20"/>
          <w:b/>
          <w:bCs/>
        </w:rPr>
        <w:t xml:space="preserve">, 원본 대비 최종 유사도 Sym, 수렴 시점의 서로 다른 코드 상태 수 d</w:t>
      </w:r>
      <w:r>
        <w:rPr>
          <w:rFonts w:ascii="Times New Roman" w:hAnsi="Times New Roman" w:eastAsia="바탕체"/>
          <w:sz w:val="20"/>
          <w:szCs w:val="20"/>
          <w:b/>
          <w:bCs/>
          <w:vertAlign w:val="subscript"/>
        </w:rPr>
        <w:t xml:space="preserve">n</w:t>
      </w:r>
      <w:r>
        <w:rPr>
          <w:rFonts w:ascii="Times New Roman" w:hAnsi="Times New Roman" w:eastAsia="바탕체"/>
          <w:sz w:val="20"/>
          <w:szCs w:val="20"/>
          <w:b/>
          <w:bCs/>
        </w:rPr>
        <w:t xml:space="preserve">을 분리한다. 거리는 출발 코드를 포함한 FPS 크기로 정의하며 왕복 횟수와 구별한다. 모든 생성 코드가 기능 검사를 통과하고 인접 복원 코드가 유사도 임계값에 도달할 때 근사 고정점으로 판정한다. 공통 문제 10~20개와 복수 모델을 이용한 비교를 계획한다. 현재 실험 결과는 미확보 상태이며, 본 초록은 측정 규칙·계산 예시·해석 범위를 제시한다. 언어별 거리나 성공률의 실측 차이는 주장하지 않는다.</w:t>
      </w:r>
    </w:p>
    <w:p>
      <w:pPr>
        <w:spacing w:after="0" w:line="20" w:lineRule="exact"/>
        <w:sectPr>
          <w:headerReference w:type="default" r:id="rId3"/>
          <w:headerReference w:type="even" r:id="rId4"/>
          <w:headerReference w:type="first" r:id="rId5"/>
          <w:footerReference w:type="default" r:id="rId6"/>
          <w:footerReference w:type="even" r:id="rId7"/>
          <w:footerReference w:type="first" r:id="rId6"/>
          <w:pgSz w:w="11906" w:h="16838"/>
          <w:pgMar w:top="1701" w:right="851" w:bottom="1418" w:left="851" w:header="1134" w:footer="567" w:gutter="0"/>
          <w:cols w:num="1" w:space="400"/>
          <w:titlePg/>
        </w:sectPr>
      </w:pPr>
    </w:p>
    <w:p>
      <w:pPr>
        <w:spacing w:before="160" w:after="120" w:line="240" w:lineRule="auto"/>
        <w:jc w:val="left"/>
        <w:snapToGrid w:val="0"/>
        <w:keepNext/>
      </w:pPr>
      <w:r>
        <w:rPr>
          <w:rFonts w:ascii="Times New Roman" w:hAnsi="Times New Roman" w:eastAsia="바탕체"/>
          <w:sz w:val="22"/>
          <w:szCs w:val="22"/>
          <w:b/>
          <w:bCs/>
        </w:rPr>
        <w:t xml:space="preserve">1. 서론</w:t>
      </w:r>
    </w:p>
    <w:p>
      <w:pPr>
        <w:spacing w:before="0" w:after="70" w:line="240" w:lineRule="auto"/>
        <w:jc w:val="left"/>
        <w:snapToGrid w:val="0"/>
      </w:pPr>
      <w:r>
        <w:rPr>
          <w:rFonts w:ascii="Times New Roman" w:hAnsi="Times New Roman" w:eastAsia="바탕체"/>
          <w:sz w:val="20"/>
          <w:szCs w:val="20"/>
          <w:b w:val="0"/>
          <w:bCs w:val="0"/>
        </w:rPr>
        <w:t xml:space="preserve">코드 번역은 문법 변환뿐 아니라 자료 표현, 제어 흐름, 입출력 계약의 보존을 요구한다. 실행에 실패한 번역이 일찍 종료되었다는 이유만으로 두 언어가 가깝다고 평가해서는 안 된다. 반대로 테스트를 통과하더라도 원본의 표현이 크게 달라질 수 있다. 따라서 기능 보존, 원본과의 유사도, 안정화까지 거친 상태 수를 각각 관찰할 필요가 있다.</w:t>
      </w:r>
    </w:p>
    <w:p>
      <w:pPr>
        <w:spacing w:before="0" w:after="70" w:line="240" w:lineRule="auto"/>
        <w:jc w:val="left"/>
        <w:snapToGrid w:val="0"/>
      </w:pPr>
      <w:r>
        <w:rPr>
          <w:rFonts w:ascii="Times New Roman" w:hAnsi="Times New Roman" w:eastAsia="바탕체"/>
          <w:sz w:val="20"/>
          <w:szCs w:val="20"/>
          <w:b w:val="0"/>
          <w:bCs w:val="0"/>
        </w:rPr>
        <w:t xml:space="preserve">자연어 왕복 번역과 고정점 집합의 크기를 활용한 연구[1]를 출발점으로, 코드의 기능 검사와 근사 수렴 조건을 명시한 측정 체계를 설계한다. 본 연구의 기여는 언어의 고유한 거리를 입증하는 데 있지 않고, 정해진 모델·문제·번역 조건에서 관측되는 방향별 변화 과정을 비교 가능한 지표로 정의하는 데 있다.</w:t>
      </w:r>
    </w:p>
    <w:p>
      <w:pPr>
        <w:spacing w:before="160" w:after="120" w:line="240" w:lineRule="auto"/>
        <w:jc w:val="left"/>
        <w:snapToGrid w:val="0"/>
        <w:keepNext/>
      </w:pPr>
      <w:r>
        <w:rPr>
          <w:rFonts w:ascii="Times New Roman" w:hAnsi="Times New Roman" w:eastAsia="바탕체"/>
          <w:sz w:val="22"/>
          <w:szCs w:val="22"/>
          <w:b/>
          <w:bCs/>
        </w:rPr>
        <w:t xml:space="preserve">2. 거리와 성공의 정의</w:t>
      </w:r>
    </w:p>
    <w:p>
      <w:pPr>
        <w:spacing w:before="0" w:after="70" w:line="240" w:lineRule="auto"/>
        <w:jc w:val="left"/>
        <w:snapToGrid w:val="0"/>
      </w:pPr>
      <w:r>
        <w:rPr>
          <w:rFonts w:ascii="Times New Roman" w:hAnsi="Times New Roman" w:eastAsia="바탕체"/>
          <w:sz w:val="20"/>
          <w:szCs w:val="20"/>
          <w:b w:val="0"/>
          <w:bCs w:val="0"/>
        </w:rPr>
        <w:t xml:space="preserve">출발 언어 A의 원본을 x</w:t>
      </w:r>
      <w:r>
        <w:rPr>
          <w:rFonts w:ascii="Times New Roman" w:hAnsi="Times New Roman" w:eastAsia="바탕체"/>
          <w:sz w:val="20"/>
          <w:szCs w:val="20"/>
          <w:b w:val="0"/>
          <w:bCs w:val="0"/>
          <w:vertAlign w:val="subscript"/>
        </w:rPr>
        <w:t xml:space="preserve">0</w:t>
      </w:r>
      <w:r>
        <w:rPr>
          <w:rFonts w:ascii="Times New Roman" w:hAnsi="Times New Roman" w:eastAsia="바탕체"/>
          <w:sz w:val="20"/>
          <w:szCs w:val="20"/>
          <w:b w:val="0"/>
          <w:bCs w:val="0"/>
        </w:rPr>
        <w:t xml:space="preserve">, 중간 언어 B의 코드를 y</w:t>
      </w:r>
      <w:r>
        <w:rPr>
          <w:rFonts w:ascii="Times New Roman" w:hAnsi="Times New Roman" w:eastAsia="바탕체"/>
          <w:sz w:val="20"/>
          <w:szCs w:val="20"/>
          <w:b w:val="0"/>
          <w:bCs w:val="0"/>
          <w:vertAlign w:val="subscript"/>
        </w:rPr>
        <w:t xml:space="preserve">t</w:t>
      </w:r>
      <w:r>
        <w:rPr>
          <w:rFonts w:ascii="Times New Roman" w:hAnsi="Times New Roman" w:eastAsia="바탕체"/>
          <w:sz w:val="20"/>
          <w:szCs w:val="20"/>
          <w:b w:val="0"/>
          <w:bCs w:val="0"/>
        </w:rPr>
        <w:t xml:space="preserve">, t번째 복원 코드를 x</w:t>
      </w:r>
      <w:r>
        <w:rPr>
          <w:rFonts w:ascii="Times New Roman" w:hAnsi="Times New Roman" w:eastAsia="바탕체"/>
          <w:sz w:val="20"/>
          <w:szCs w:val="20"/>
          <w:b w:val="0"/>
          <w:bCs w:val="0"/>
          <w:vertAlign w:val="subscript"/>
        </w:rPr>
        <w:t xml:space="preserve">t</w:t>
      </w:r>
      <w:r>
        <w:rPr>
          <w:rFonts w:ascii="Times New Roman" w:hAnsi="Times New Roman" w:eastAsia="바탕체"/>
          <w:sz w:val="20"/>
          <w:szCs w:val="20"/>
          <w:b w:val="0"/>
          <w:bCs w:val="0"/>
        </w:rPr>
        <w:t xml:space="preserve">라 하면 경로는 x</w:t>
      </w:r>
      <w:r>
        <w:rPr>
          <w:rFonts w:ascii="Times New Roman" w:hAnsi="Times New Roman" w:eastAsia="바탕체"/>
          <w:sz w:val="20"/>
          <w:szCs w:val="20"/>
          <w:b w:val="0"/>
          <w:bCs w:val="0"/>
          <w:vertAlign w:val="subscript"/>
        </w:rPr>
        <w:t xml:space="preserve">0</w:t>
      </w:r>
      <w:r>
        <w:rPr>
          <w:rFonts w:ascii="Times New Roman" w:hAnsi="Times New Roman" w:eastAsia="바탕체"/>
          <w:sz w:val="20"/>
          <w:szCs w:val="20"/>
          <w:b w:val="0"/>
          <w:bCs w:val="0"/>
        </w:rPr>
        <w:t xml:space="preserve"> → y</w:t>
      </w:r>
      <w:r>
        <w:rPr>
          <w:rFonts w:ascii="Times New Roman" w:hAnsi="Times New Roman" w:eastAsia="바탕체"/>
          <w:sz w:val="20"/>
          <w:szCs w:val="20"/>
          <w:b w:val="0"/>
          <w:bCs w:val="0"/>
          <w:vertAlign w:val="subscript"/>
        </w:rPr>
        <w:t xml:space="preserve">1</w:t>
      </w:r>
      <w:r>
        <w:rPr>
          <w:rFonts w:ascii="Times New Roman" w:hAnsi="Times New Roman" w:eastAsia="바탕체"/>
          <w:sz w:val="20"/>
          <w:szCs w:val="20"/>
          <w:b w:val="0"/>
          <w:bCs w:val="0"/>
        </w:rPr>
        <w:t xml:space="preserve"> → x</w:t>
      </w:r>
      <w:r>
        <w:rPr>
          <w:rFonts w:ascii="Times New Roman" w:hAnsi="Times New Roman" w:eastAsia="바탕체"/>
          <w:sz w:val="20"/>
          <w:szCs w:val="20"/>
          <w:b w:val="0"/>
          <w:bCs w:val="0"/>
          <w:vertAlign w:val="subscript"/>
        </w:rPr>
        <w:t xml:space="preserve">1</w:t>
      </w:r>
      <w:r>
        <w:rPr>
          <w:rFonts w:ascii="Times New Roman" w:hAnsi="Times New Roman" w:eastAsia="바탕체"/>
          <w:sz w:val="20"/>
          <w:szCs w:val="20"/>
          <w:b w:val="0"/>
          <w:bCs w:val="0"/>
        </w:rPr>
        <w:t xml:space="preserve"> → y</w:t>
      </w:r>
      <w:r>
        <w:rPr>
          <w:rFonts w:ascii="Times New Roman" w:hAnsi="Times New Roman" w:eastAsia="바탕체"/>
          <w:sz w:val="20"/>
          <w:szCs w:val="20"/>
          <w:b w:val="0"/>
          <w:bCs w:val="0"/>
          <w:vertAlign w:val="subscript"/>
        </w:rPr>
        <w:t xml:space="preserve">2</w:t>
      </w:r>
      <w:r>
        <w:rPr>
          <w:rFonts w:ascii="Times New Roman" w:hAnsi="Times New Roman" w:eastAsia="바탕체"/>
          <w:sz w:val="20"/>
          <w:szCs w:val="20"/>
          <w:b w:val="0"/>
          <w:bCs w:val="0"/>
        </w:rPr>
        <w:t xml:space="preserve"> → x</w:t>
      </w:r>
      <w:r>
        <w:rPr>
          <w:rFonts w:ascii="Times New Roman" w:hAnsi="Times New Roman" w:eastAsia="바탕체"/>
          <w:sz w:val="20"/>
          <w:szCs w:val="20"/>
          <w:b w:val="0"/>
          <w:bCs w:val="0"/>
          <w:vertAlign w:val="subscript"/>
        </w:rPr>
        <w:t xml:space="preserve">2</w:t>
      </w:r>
      <w:r>
        <w:rPr>
          <w:rFonts w:ascii="Times New Roman" w:hAnsi="Times New Roman" w:eastAsia="바탕체"/>
          <w:sz w:val="20"/>
          <w:szCs w:val="20"/>
          <w:b w:val="0"/>
          <w:bCs w:val="0"/>
        </w:rPr>
        <w:t xml:space="preserve"> → … 이다. FPS(Fixed Point Set)는 이 과정에서 관측한 서로 다른 코드 상태의 집합을 뜻하며, 모든 원소가 수학적 고정점이라는 뜻은 아니다.</w:t>
      </w:r>
    </w:p>
    <w:p>
      <w:pPr>
        <w:spacing w:before="0" w:after="80" w:line="240" w:lineRule="auto"/>
        <w:jc w:val="left"/>
        <w:snapToGrid w:val="0"/>
      </w:pPr>
      <w:r>
        <w:rPr>
          <w:rFonts w:ascii="Times New Roman" w:hAnsi="Times New Roman" w:eastAsia="바탕체"/>
          <w:sz w:val="20"/>
          <w:szCs w:val="20"/>
          <w:b w:val="0"/>
          <w:bCs w:val="0"/>
        </w:rPr>
        <w:t xml:space="preserve">편도 j단계의 언어와 코드를 L</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z</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로 두고, 상태를 (언어, 코드 해시)로 식별한다. 상태 집합과 크기는 다음과 같다.</w:t>
      </w:r>
    </w:p>
    <w:p>
      <w:pPr>
        <w:spacing w:before="100" w:after="120" w:line="240" w:lineRule="auto"/>
        <w:jc w:val="left"/>
        <w:snapToGrid w:val="0"/>
      </w:pPr>
      <w:r>
        <w:rPr>
          <w:rFonts w:ascii="Times New Roman" w:hAnsi="Times New Roman" w:eastAsia="바탕체"/>
          <w:sz w:val="20"/>
          <w:szCs w:val="20"/>
          <w:b w:val="0"/>
          <w:bCs w:val="0"/>
        </w:rPr>
        <w:t xml:space="preserve">S</w:t>
      </w:r>
      <w:r>
        <w:rPr>
          <w:rFonts w:ascii="Times New Roman" w:hAnsi="Times New Roman" w:eastAsia="바탕체"/>
          <w:sz w:val="20"/>
          <w:szCs w:val="20"/>
          <w:b w:val="0"/>
          <w:bCs w:val="0"/>
          <w:vertAlign w:val="subscript"/>
        </w:rPr>
        <w:t xml:space="preserve">0</w:t>
      </w:r>
      <w:r>
        <w:rPr>
          <w:rFonts w:ascii="Times New Roman" w:hAnsi="Times New Roman" w:eastAsia="바탕체"/>
          <w:sz w:val="20"/>
          <w:szCs w:val="20"/>
          <w:b w:val="0"/>
          <w:bCs w:val="0"/>
        </w:rPr>
        <w:t xml:space="preserve"> = {(A, h(x</w:t>
      </w:r>
      <w:r>
        <w:rPr>
          <w:rFonts w:ascii="Times New Roman" w:hAnsi="Times New Roman" w:eastAsia="바탕체"/>
          <w:sz w:val="20"/>
          <w:szCs w:val="20"/>
          <w:b w:val="0"/>
          <w:bCs w:val="0"/>
          <w:vertAlign w:val="subscript"/>
        </w:rPr>
        <w:t xml:space="preserve">0</w:t>
      </w:r>
      <w:r>
        <w:rPr>
          <w:rFonts w:ascii="Times New Roman" w:hAnsi="Times New Roman" w:eastAsia="바탕체"/>
          <w:sz w:val="20"/>
          <w:szCs w:val="20"/>
          <w:b w:val="0"/>
          <w:bCs w:val="0"/>
        </w:rPr>
        <w:t xml:space="preserve">))}
S</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 S</w:t>
      </w:r>
      <w:r>
        <w:rPr>
          <w:rFonts w:ascii="Times New Roman" w:hAnsi="Times New Roman" w:eastAsia="바탕체"/>
          <w:sz w:val="20"/>
          <w:szCs w:val="20"/>
          <w:b w:val="0"/>
          <w:bCs w:val="0"/>
          <w:vertAlign w:val="subscript"/>
        </w:rPr>
        <w:t xml:space="preserve">j−1</w:t>
      </w:r>
      <w:r>
        <w:rPr>
          <w:rFonts w:ascii="Times New Roman" w:hAnsi="Times New Roman" w:eastAsia="바탕체"/>
          <w:sz w:val="20"/>
          <w:szCs w:val="20"/>
          <w:b w:val="0"/>
          <w:bCs w:val="0"/>
        </w:rPr>
        <w:t xml:space="preserve"> ∪ {(L</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h(z</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D</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 |S</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w:t>
      </w:r>
    </w:p>
    <w:p>
      <w:pPr>
        <w:spacing w:before="0" w:after="70" w:line="240" w:lineRule="auto"/>
        <w:jc w:val="left"/>
        <w:snapToGrid w:val="0"/>
      </w:pPr>
      <w:r>
        <w:rPr>
          <w:rFonts w:ascii="Times New Roman" w:hAnsi="Times New Roman" w:eastAsia="바탕체"/>
          <w:sz w:val="20"/>
          <w:szCs w:val="20"/>
          <w:b w:val="0"/>
          <w:bCs w:val="0"/>
        </w:rPr>
        <w:t xml:space="preserve">해시 입력은 추출 코드의 줄바꿈만 LF로 통일하는 안을 사용하며, 주석·공백·식별자·리터럴을 임의로 제거하지 않는다. 이 동일성 규칙은 본 실행 전에 검증·동결한다. 같은 상태의 재등장은 FPS를 늘리지 않고, 문자열이 같아도 언어가 다르면 별개 상태다. 유사도 임계값은 상태 중복 제거에 사용하지 않는다.</w:t>
      </w:r>
    </w:p>
    <w:p>
      <w:pPr>
        <w:spacing w:before="0" w:after="70" w:line="240" w:lineRule="auto"/>
        <w:jc w:val="left"/>
        <w:snapToGrid w:val="0"/>
      </w:pPr>
      <w:r>
        <w:rPr>
          <w:rFonts w:ascii="Times New Roman" w:hAnsi="Times New Roman" w:eastAsia="바탕체"/>
          <w:sz w:val="20"/>
          <w:szCs w:val="20"/>
          <w:b w:val="0"/>
          <w:bCs w:val="0"/>
        </w:rPr>
        <w:t xml:space="preserve">Sym</w:t>
      </w:r>
      <w:r>
        <w:rPr>
          <w:rFonts w:ascii="Times New Roman" w:hAnsi="Times New Roman" w:eastAsia="바탕체"/>
          <w:sz w:val="20"/>
          <w:szCs w:val="20"/>
          <w:b w:val="0"/>
          <w:bCs w:val="0"/>
          <w:vertAlign w:val="subscript"/>
        </w:rPr>
        <w:t xml:space="preserve">adj</w:t>
      </w:r>
      <w:r>
        <w:rPr>
          <w:rFonts w:ascii="Times New Roman" w:hAnsi="Times New Roman" w:eastAsia="바탕체"/>
          <w:sz w:val="20"/>
          <w:szCs w:val="20"/>
          <w:b w:val="0"/>
          <w:bCs w:val="0"/>
        </w:rPr>
        <w:t xml:space="preserve">(t)는 x</w:t>
      </w:r>
      <w:r>
        <w:rPr>
          <w:rFonts w:ascii="Times New Roman" w:hAnsi="Times New Roman" w:eastAsia="바탕체"/>
          <w:sz w:val="20"/>
          <w:szCs w:val="20"/>
          <w:b w:val="0"/>
          <w:bCs w:val="0"/>
          <w:vertAlign w:val="subscript"/>
        </w:rPr>
        <w:t xml:space="preserve">t−1</w:t>
      </w:r>
      <w:r>
        <w:rPr>
          <w:rFonts w:ascii="Times New Roman" w:hAnsi="Times New Roman" w:eastAsia="바탕체"/>
          <w:sz w:val="20"/>
          <w:szCs w:val="20"/>
          <w:b w:val="0"/>
          <w:bCs w:val="0"/>
        </w:rPr>
        <w:t xml:space="preserve">과 x</w:t>
      </w:r>
      <w:r>
        <w:rPr>
          <w:rFonts w:ascii="Times New Roman" w:hAnsi="Times New Roman" w:eastAsia="바탕체"/>
          <w:sz w:val="20"/>
          <w:szCs w:val="20"/>
          <w:b w:val="0"/>
          <w:bCs w:val="0"/>
          <w:vertAlign w:val="subscript"/>
        </w:rPr>
        <w:t xml:space="preserve">t</w:t>
      </w:r>
      <w:r>
        <w:rPr>
          <w:rFonts w:ascii="Times New Roman" w:hAnsi="Times New Roman" w:eastAsia="바탕체"/>
          <w:sz w:val="20"/>
          <w:szCs w:val="20"/>
          <w:b w:val="0"/>
          <w:bCs w:val="0"/>
        </w:rPr>
        <w:t xml:space="preserve">, Sym</w:t>
      </w:r>
      <w:r>
        <w:rPr>
          <w:rFonts w:ascii="Times New Roman" w:hAnsi="Times New Roman" w:eastAsia="바탕체"/>
          <w:sz w:val="20"/>
          <w:szCs w:val="20"/>
          <w:b w:val="0"/>
          <w:bCs w:val="0"/>
          <w:vertAlign w:val="subscript"/>
        </w:rPr>
        <w:t xml:space="preserve">origin</w:t>
      </w:r>
      <w:r>
        <w:rPr>
          <w:rFonts w:ascii="Times New Roman" w:hAnsi="Times New Roman" w:eastAsia="바탕체"/>
          <w:sz w:val="20"/>
          <w:szCs w:val="20"/>
          <w:b w:val="0"/>
          <w:bCs w:val="0"/>
        </w:rPr>
        <w:t xml:space="preserve">(t)는 x</w:t>
      </w:r>
      <w:r>
        <w:rPr>
          <w:rFonts w:ascii="Times New Roman" w:hAnsi="Times New Roman" w:eastAsia="바탕체"/>
          <w:sz w:val="20"/>
          <w:szCs w:val="20"/>
          <w:b w:val="0"/>
          <w:bCs w:val="0"/>
          <w:vertAlign w:val="subscript"/>
        </w:rPr>
        <w:t xml:space="preserve">0</w:t>
      </w:r>
      <w:r>
        <w:rPr>
          <w:rFonts w:ascii="Times New Roman" w:hAnsi="Times New Roman" w:eastAsia="바탕체"/>
          <w:sz w:val="20"/>
          <w:szCs w:val="20"/>
          <w:b w:val="0"/>
          <w:bCs w:val="0"/>
        </w:rPr>
        <w:t xml:space="preserve">과 x</w:t>
      </w:r>
      <w:r>
        <w:rPr>
          <w:rFonts w:ascii="Times New Roman" w:hAnsi="Times New Roman" w:eastAsia="바탕체"/>
          <w:sz w:val="20"/>
          <w:szCs w:val="20"/>
          <w:b w:val="0"/>
          <w:bCs w:val="0"/>
          <w:vertAlign w:val="subscript"/>
        </w:rPr>
        <w:t xml:space="preserve">t</w:t>
      </w:r>
      <w:r>
        <w:rPr>
          <w:rFonts w:ascii="Times New Roman" w:hAnsi="Times New Roman" w:eastAsia="바탕체"/>
          <w:sz w:val="20"/>
          <w:szCs w:val="20"/>
          <w:b w:val="0"/>
          <w:bCs w:val="0"/>
        </w:rPr>
        <w:t xml:space="preserve">의 유사도다. t번째까지 모든 중간·복원 코드가 평가 입력을 통과하고, Sym</w:t>
      </w:r>
      <w:r>
        <w:rPr>
          <w:rFonts w:ascii="Times New Roman" w:hAnsi="Times New Roman" w:eastAsia="바탕체"/>
          <w:sz w:val="20"/>
          <w:szCs w:val="20"/>
          <w:b w:val="0"/>
          <w:bCs w:val="0"/>
          <w:vertAlign w:val="subscript"/>
        </w:rPr>
        <w:t xml:space="preserve">adj</w:t>
      </w:r>
      <w:r>
        <w:rPr>
          <w:rFonts w:ascii="Times New Roman" w:hAnsi="Times New Roman" w:eastAsia="바탕체"/>
          <w:sz w:val="20"/>
          <w:szCs w:val="20"/>
          <w:b w:val="0"/>
          <w:bCs w:val="0"/>
        </w:rPr>
        <w:t xml:space="preserve">(t) ≥ θ이며 D</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 10일 때 처음 성공 종료한다. 이때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 = D</w:t>
      </w:r>
      <w:r>
        <w:rPr>
          <w:rFonts w:ascii="Times New Roman" w:hAnsi="Times New Roman" w:eastAsia="바탕체"/>
          <w:sz w:val="20"/>
          <w:szCs w:val="20"/>
          <w:b w:val="0"/>
          <w:bCs w:val="0"/>
          <w:vertAlign w:val="subscript"/>
        </w:rPr>
        <w:t xml:space="preserve">j</w:t>
      </w:r>
      <w:r>
        <w:rPr>
          <w:rFonts w:ascii="Times New Roman" w:hAnsi="Times New Roman" w:eastAsia="바탕체"/>
          <w:sz w:val="20"/>
          <w:szCs w:val="20"/>
          <w:b w:val="0"/>
          <w:bCs w:val="0"/>
        </w:rPr>
        <w:t xml:space="preserve">, Sym = Sym</w:t>
      </w:r>
      <w:r>
        <w:rPr>
          <w:rFonts w:ascii="Times New Roman" w:hAnsi="Times New Roman" w:eastAsia="바탕체"/>
          <w:sz w:val="20"/>
          <w:szCs w:val="20"/>
          <w:b w:val="0"/>
          <w:bCs w:val="0"/>
          <w:vertAlign w:val="subscript"/>
        </w:rPr>
        <w:t xml:space="preserve">origin</w:t>
      </w:r>
      <w:r>
        <w:rPr>
          <w:rFonts w:ascii="Times New Roman" w:hAnsi="Times New Roman" w:eastAsia="바탕체"/>
          <w:sz w:val="20"/>
          <w:szCs w:val="20"/>
          <w:b w:val="0"/>
          <w:bCs w:val="0"/>
        </w:rPr>
        <w:t xml:space="preserve">(t)로 보고한다. θ = 0.85는 검증 후 확정할 초안이다. 이는 한 번의 인접 유사도에 따른 근사 고정점이며 영구 안정화나 의미 동등성의 증명이 아니다.</w:t>
      </w:r>
    </w:p>
    <w:p>
      <w:pPr>
        <w:spacing w:before="0" w:after="70" w:line="240" w:lineRule="auto"/>
        <w:jc w:val="left"/>
        <w:snapToGrid w:val="0"/>
      </w:pPr>
      <w:r>
        <w:rPr>
          <w:rFonts w:ascii="Times New Roman" w:hAnsi="Times New Roman" w:eastAsia="바탕체"/>
          <w:sz w:val="20"/>
          <w:szCs w:val="20"/>
          <w:b w:val="0"/>
          <w:bCs w:val="0"/>
        </w:rPr>
        <w:t xml:space="preserve">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는 평가 가능한 관측 중 기능 검사와 임계값 수렴을 모두 통과한 비율이다. 종료까지 생성된 모든 코드가 기능 검사를 통과한 비율 P</w:t>
      </w:r>
      <w:r>
        <w:rPr>
          <w:rFonts w:ascii="Times New Roman" w:hAnsi="Times New Roman" w:eastAsia="바탕체"/>
          <w:sz w:val="20"/>
          <w:szCs w:val="20"/>
          <w:b w:val="0"/>
          <w:bCs w:val="0"/>
          <w:vertAlign w:val="subscript"/>
        </w:rPr>
        <w:t xml:space="preserve">functional</w:t>
      </w:r>
      <w:r>
        <w:rPr>
          <w:rFonts w:ascii="Times New Roman" w:hAnsi="Times New Roman" w:eastAsia="바탕체"/>
          <w:sz w:val="20"/>
          <w:szCs w:val="20"/>
          <w:b w:val="0"/>
          <w:bCs w:val="0"/>
        </w:rPr>
        <w:t xml:space="preserve">도 별도 보고한다. 기능을 보존해도 수렴 전에 상한에 도달하면 P</w:t>
      </w:r>
      <w:r>
        <w:rPr>
          <w:rFonts w:ascii="Times New Roman" w:hAnsi="Times New Roman" w:eastAsia="바탕체"/>
          <w:sz w:val="20"/>
          <w:szCs w:val="20"/>
          <w:b w:val="0"/>
          <w:bCs w:val="0"/>
          <w:vertAlign w:val="subscript"/>
        </w:rPr>
        <w:t xml:space="preserve">functional</w:t>
      </w:r>
      <w:r>
        <w:rPr>
          <w:rFonts w:ascii="Times New Roman" w:hAnsi="Times New Roman" w:eastAsia="바탕체"/>
          <w:sz w:val="20"/>
          <w:szCs w:val="20"/>
          <w:b w:val="0"/>
          <w:bCs w:val="0"/>
        </w:rPr>
        <w:t xml:space="preserve">의 성공, 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의 실패가 된다.</w:t>
      </w:r>
    </w:p>
    <w:p>
      <w:pPr>
        <w:spacing w:before="160" w:after="120" w:line="240" w:lineRule="auto"/>
        <w:jc w:val="left"/>
        <w:snapToGrid w:val="0"/>
        <w:keepNext/>
      </w:pPr>
      <w:r>
        <w:rPr>
          <w:rFonts w:ascii="Times New Roman" w:hAnsi="Times New Roman" w:eastAsia="바탕체"/>
          <w:sz w:val="18"/>
          <w:szCs w:val="18"/>
          <w:b/>
          <w:bCs/>
        </w:rPr>
        <w:t xml:space="preserve">표 1. FPS 계산 예시(실험 결과가 아닌 정의상의 예)</w:t>
      </w:r>
    </w:p>
    <w:tbl>
      <w:tblPr>
        <w:tblW w:w="4902"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55" w:type="dxa"/>
          <w:left w:w="65" w:type="dxa"/>
          <w:bottom w:w="55" w:type="dxa"/>
          <w:right w:w="65" w:type="dxa"/>
        </w:tblCellMar>
      </w:tblPr>
      <w:tblGrid>
        <w:gridCol w:w="3502"/>
        <w:gridCol w:w="700"/>
        <w:gridCol w:w="700"/>
      </w:tblGrid>
      <w:tr>
        <w:trPr>
          <w:cantSplit/>
          <w:tblHeader/>
        </w:trPr>
        <w:tc>
          <w:tcPr>
            <w:tcW w:w="3502" w:type="dxa"/>
            <w:shd w:fill="EEEEEE"/>
          </w:tcPr>
          <w:p>
            <w:pPr>
              <w:spacing w:before="0" w:after="0" w:line="240" w:lineRule="auto"/>
              <w:jc w:val="left"/>
              <w:snapToGrid w:val="0"/>
            </w:pPr>
            <w:r>
              <w:rPr>
                <w:rFonts w:ascii="Times New Roman" w:hAnsi="Times New Roman" w:eastAsia="바탕체"/>
                <w:sz w:val="18"/>
                <w:szCs w:val="18"/>
                <w:b/>
                <w:bCs/>
              </w:rPr>
              <w:t xml:space="preserve">관측 경로와 종료 조건</w:t>
            </w:r>
          </w:p>
        </w:tc>
        <w:tc>
          <w:tcPr>
            <w:tcW w:w="700" w:type="dxa"/>
            <w:shd w:fill="EEEEEE"/>
          </w:tcPr>
          <w:p>
            <w:pPr>
              <w:spacing w:before="0" w:after="0" w:line="240" w:lineRule="auto"/>
              <w:jc w:val="left"/>
              <w:snapToGrid w:val="0"/>
            </w:pPr>
            <w:r>
              <w:rPr>
                <w:rFonts w:ascii="Times New Roman" w:hAnsi="Times New Roman" w:eastAsia="바탕체"/>
                <w:sz w:val="18"/>
                <w:szCs w:val="18"/>
                <w:b/>
                <w:bCs/>
              </w:rPr>
              <w:t xml:space="preserve">FPS</w:t>
            </w:r>
          </w:p>
        </w:tc>
        <w:tc>
          <w:tcPr>
            <w:tcW w:w="700" w:type="dxa"/>
            <w:shd w:fill="EEEEEE"/>
          </w:tcPr>
          <w:p>
            <w:pPr>
              <w:spacing w:before="0" w:after="0" w:line="240" w:lineRule="auto"/>
              <w:jc w:val="left"/>
              <w:snapToGrid w:val="0"/>
            </w:pPr>
            <w:r>
              <w:rPr>
                <w:rFonts w:ascii="Times New Roman" w:hAnsi="Times New Roman" w:eastAsia="바탕체"/>
                <w:sz w:val="18"/>
                <w:szCs w:val="18"/>
                <w:b/>
                <w:bCs/>
              </w:rPr>
              <w:t xml:space="preserve">왕복 수</w:t>
            </w:r>
          </w:p>
        </w:tc>
      </w:tr>
      <w:tr>
        <w:trPr>
          <w:cantSplit/>
        </w:trPr>
        <w:tc>
          <w:tcPr>
            <w:tcW w:w="3502" w:type="dxa"/>
          </w:tcPr>
          <w:p>
            <w:pPr>
              <w:spacing w:before="0" w:after="0" w:line="240" w:lineRule="auto"/>
              <w:jc w:val="left"/>
              <w:snapToGrid w:val="0"/>
            </w:pPr>
            <w:r>
              <w:rPr>
                <w:rFonts w:ascii="Times New Roman" w:hAnsi="Times New Roman" w:eastAsia="바탕체"/>
                <w:sz w:val="18"/>
                <w:szCs w:val="18"/>
                <w:b w:val="0"/>
                <w:bCs w:val="0"/>
              </w:rPr>
              <w:t xml:space="preserve">A₀ → B₀ → A₀, 성공</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2</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1</w:t>
            </w:r>
          </w:p>
        </w:tc>
      </w:tr>
      <w:tr>
        <w:trPr>
          <w:cantSplit/>
        </w:trPr>
        <w:tc>
          <w:tcPr>
            <w:tcW w:w="3502" w:type="dxa"/>
          </w:tcPr>
          <w:p>
            <w:pPr>
              <w:spacing w:before="0" w:after="0" w:line="240" w:lineRule="auto"/>
              <w:jc w:val="left"/>
              <w:snapToGrid w:val="0"/>
            </w:pPr>
            <w:r>
              <w:rPr>
                <w:rFonts w:ascii="Times New Roman" w:hAnsi="Times New Roman" w:eastAsia="바탕체"/>
                <w:sz w:val="18"/>
                <w:szCs w:val="18"/>
                <w:b w:val="0"/>
                <w:bCs w:val="0"/>
              </w:rPr>
              <w:t xml:space="preserve">A₀ → B₀ → A₁, 근사 수렴 성공</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3</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1</w:t>
            </w:r>
          </w:p>
        </w:tc>
      </w:tr>
      <w:tr>
        <w:trPr>
          <w:cantSplit/>
        </w:trPr>
        <w:tc>
          <w:tcPr>
            <w:tcW w:w="3502" w:type="dxa"/>
          </w:tcPr>
          <w:p>
            <w:pPr>
              <w:spacing w:before="0" w:after="0" w:line="240" w:lineRule="auto"/>
              <w:jc w:val="left"/>
              <w:snapToGrid w:val="0"/>
            </w:pPr>
            <w:r>
              <w:rPr>
                <w:rFonts w:ascii="Times New Roman" w:hAnsi="Times New Roman" w:eastAsia="바탕체"/>
                <w:sz w:val="18"/>
                <w:szCs w:val="18"/>
                <w:b w:val="0"/>
                <w:bCs w:val="0"/>
              </w:rPr>
              <w:t xml:space="preserve">A₀ → B₀ → A₁ → B₀ → A₁,
두 번째 복원에서 성공</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3</w:t>
            </w:r>
          </w:p>
        </w:tc>
        <w:tc>
          <w:tcPr>
            <w:tcW w:w="700" w:type="dxa"/>
          </w:tcPr>
          <w:p>
            <w:pPr>
              <w:spacing w:before="0" w:after="0" w:line="240" w:lineRule="auto"/>
              <w:jc w:val="left"/>
              <w:snapToGrid w:val="0"/>
            </w:pPr>
            <w:r>
              <w:rPr>
                <w:rFonts w:ascii="Times New Roman" w:hAnsi="Times New Roman" w:eastAsia="바탕체"/>
                <w:sz w:val="18"/>
                <w:szCs w:val="18"/>
                <w:b w:val="0"/>
                <w:bCs w:val="0"/>
              </w:rPr>
              <w:t xml:space="preserve">2</w:t>
            </w:r>
          </w:p>
        </w:tc>
      </w:tr>
    </w:tbl>
    <w:p>
      <w:pPr>
        <w:spacing w:before="100" w:after="70" w:line="240" w:lineRule="auto"/>
        <w:jc w:val="left"/>
        <w:snapToGrid w:val="0"/>
      </w:pPr>
      <w:r>
        <w:rPr>
          <w:rFonts w:ascii="Times New Roman" w:hAnsi="Times New Roman" w:eastAsia="바탕체"/>
          <w:sz w:val="20"/>
          <w:szCs w:val="20"/>
          <w:b w:val="0"/>
          <w:bCs w:val="0"/>
        </w:rPr>
        <w:t xml:space="preserve">표 1은 기능 검사와 상한 조건을 충족한다고 가정한다. A₀와 A₁은 서로 다른 상태다.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은 왕복 횟수 t나 편도 수 2t로 환산할 수 없다. 작은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은 성공한 관측에서 적은 종류의 상태를 거쳤다는 뜻이며, 낮은 실행 시간이나 높은 번역 정확도를 직접 뜻하지 않는다.</w:t>
      </w:r>
    </w:p>
    <w:p>
      <w:pPr>
        <w:spacing w:before="160" w:after="120" w:line="240" w:lineRule="auto"/>
        <w:jc w:val="left"/>
        <w:snapToGrid w:val="0"/>
        <w:keepNext/>
      </w:pPr>
      <w:r>
        <w:rPr>
          <w:rFonts w:ascii="Times New Roman" w:hAnsi="Times New Roman" w:eastAsia="바탕체"/>
          <w:sz w:val="22"/>
          <w:szCs w:val="22"/>
          <w:b/>
          <w:bCs/>
        </w:rPr>
        <w:t xml:space="preserve">3. 실험 설계와 분석 계획</w:t>
      </w:r>
    </w:p>
    <w:p>
      <w:pPr>
        <w:spacing w:before="0" w:after="70" w:line="240" w:lineRule="auto"/>
        <w:jc w:val="left"/>
        <w:snapToGrid w:val="0"/>
      </w:pPr>
      <w:r>
        <w:rPr>
          <w:rFonts w:ascii="Times New Roman" w:hAnsi="Times New Roman" w:eastAsia="바탕체"/>
          <w:sz w:val="20"/>
          <w:szCs w:val="20"/>
          <w:b w:val="0"/>
          <w:bCs w:val="0"/>
        </w:rPr>
        <w:t xml:space="preserve">C++ → Haskell → C++, C++ → Prolog → C++, Haskell → C++ → Haskell, Haskell → Prolog → Haskell, Prolog → C++ → Prolog, Prolog → Haskell → Prolog의 6개 경로를 비교한다. 수치·문자열·리스트·재귀/동적 계획·탐색 문제에서 세 언어의 기준 코드가 같은 평가 계약을 통과한 10~20개(목표 15개)를 선정한다. 문제당 공개 예제와 분리된 평가 입력을 최소 10개 준비하고, 번역 성공률을 보고 문제를 제외하지 않는다.</w:t>
      </w:r>
    </w:p>
    <w:p>
      <w:pPr>
        <w:spacing w:before="0" w:after="70" w:line="240" w:lineRule="auto"/>
        <w:jc w:val="left"/>
        <w:snapToGrid w:val="0"/>
      </w:pPr>
      <w:r>
        <w:rPr>
          <w:rFonts w:ascii="Times New Roman" w:hAnsi="Times New Roman" w:eastAsia="바탕체"/>
          <w:sz w:val="20"/>
          <w:szCs w:val="20"/>
          <w:b w:val="0"/>
          <w:bCs w:val="0"/>
        </w:rPr>
        <w:t xml:space="preserve">관측 단위는 문제 × 출발 언어 × 중간 언어 × 모델 × 전체 실행 반복이다. N = 15, M = 2, R = 1이면 본 실험은 180관측이다. 대표 3문제의 예비 실행은 모델당 18관측으로 본 결과와 분리한다. LM Studio의 기준 모델과 비교 모델·별도 endpoint는 예비 단계에서 확정한다. rttdist에는 공통 제공자 인터페이스, 세 언어 실행·평가, 단계별 저장·재개 기능을 연결할 계획이다.</w:t>
      </w:r>
    </w:p>
    <w:p>
      <w:pPr>
        <w:spacing w:before="0" w:after="70" w:line="240" w:lineRule="auto"/>
        <w:jc w:val="left"/>
        <w:snapToGrid w:val="0"/>
      </w:pPr>
      <w:r>
        <w:rPr>
          <w:rFonts w:ascii="Times New Roman" w:hAnsi="Times New Roman" w:eastAsia="바탕체"/>
          <w:sz w:val="20"/>
          <w:szCs w:val="20"/>
          <w:b w:val="0"/>
          <w:bCs w:val="0"/>
        </w:rPr>
        <w:t xml:space="preserve">세 출발 언어의 공통 유사도 분석기 초안은 JPlag text 모드다. 버전·최소 매칭 토큰·averageSimilarity 점수·전처리·래퍼 포함 여부를 검증·동결한다. 짧은 코드, 공통 입출력부, 변수명·연산자 변경의 영향을 확인하며, C++ 전용 분석기 점수와 혼합하지 않는다. 측정 불가 값은 NA와 사유로 남긴다.</w:t>
      </w:r>
    </w:p>
    <w:p>
      <w:pPr>
        <w:spacing w:before="0" w:after="70" w:line="240" w:lineRule="auto"/>
        <w:jc w:val="left"/>
        <w:snapToGrid w:val="0"/>
      </w:pPr>
      <w:r>
        <w:rPr>
          <w:rFonts w:ascii="Times New Roman" w:hAnsi="Times New Roman" w:eastAsia="바탕체"/>
          <w:sz w:val="20"/>
          <w:szCs w:val="20"/>
          <w:b w:val="0"/>
          <w:bCs w:val="0"/>
        </w:rPr>
        <w:t xml:space="preserve">매 편도 직후 FPS를 갱신하고 11번째 상태의 코드와 기능 평가를 기록한 뒤 추가 번역을 중지한다. FPS = 10은 즉시 중지 조건이 아니다. 중복·진동을 막기 위한 편도 20회 예산은 별도 초안이며 거리 상한과 구별한다. 형식·기능 실패, FPS 초과, 복원 단계의 유사도 판정 순으로 처리하고, 기존 해시 실험의 추가 확인 5회는 적용하지 않는다.</w:t>
      </w:r>
    </w:p>
    <w:p>
      <w:pPr>
        <w:spacing w:before="0" w:after="70" w:line="240" w:lineRule="auto"/>
        <w:jc w:val="left"/>
        <w:snapToGrid w:val="0"/>
      </w:pPr>
      <w:r>
        <w:rPr>
          <w:rFonts w:ascii="Times New Roman" w:hAnsi="Times New Roman" w:eastAsia="바탕체"/>
          <w:sz w:val="20"/>
          <w:szCs w:val="20"/>
          <w:b w:val="0"/>
          <w:bCs w:val="0"/>
        </w:rPr>
        <w:t xml:space="preserve">모델·방향별 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와 P</w:t>
      </w:r>
      <w:r>
        <w:rPr>
          <w:rFonts w:ascii="Times New Roman" w:hAnsi="Times New Roman" w:eastAsia="바탕체"/>
          <w:sz w:val="20"/>
          <w:szCs w:val="20"/>
          <w:b w:val="0"/>
          <w:bCs w:val="0"/>
          <w:vertAlign w:val="subscript"/>
        </w:rPr>
        <w:t xml:space="preserve">functional</w:t>
      </w:r>
      <w:r>
        <w:rPr>
          <w:rFonts w:ascii="Times New Roman" w:hAnsi="Times New Roman" w:eastAsia="바탕체"/>
          <w:sz w:val="20"/>
          <w:szCs w:val="20"/>
          <w:b w:val="0"/>
          <w:bCs w:val="0"/>
        </w:rPr>
        <w:t xml:space="preserve">, 성공/평가 수와 95% 구간을 보고한다. 성공 조건부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·Sym은 표본 수, 중앙값, 사분위 범위로 요약하고 Sym</w:t>
      </w:r>
      <w:r>
        <w:rPr>
          <w:rFonts w:ascii="Times New Roman" w:hAnsi="Times New Roman" w:eastAsia="바탕체"/>
          <w:sz w:val="20"/>
          <w:szCs w:val="20"/>
          <w:b w:val="0"/>
          <w:bCs w:val="0"/>
          <w:vertAlign w:val="subscript"/>
        </w:rPr>
        <w:t xml:space="preserve">adj</w:t>
      </w:r>
      <w:r>
        <w:rPr>
          <w:rFonts w:ascii="Times New Roman" w:hAnsi="Times New Roman" w:eastAsia="바탕체"/>
          <w:sz w:val="20"/>
          <w:szCs w:val="20"/>
          <w:b w:val="0"/>
          <w:bCs w:val="0"/>
        </w:rPr>
        <w:t xml:space="preserve">도 병기한다. 반대 방향·모델 차이는 같은 문제로 대응 비교하되 거리·유사도에는 공통 성공 문제를 쓴다. 문제 단위 bootstrap 2,000회와 Wilson 구간을 기본안으로 하며, seed·다중 비교·결측 규칙은 실행 전에 동결한다.</w:t>
      </w:r>
    </w:p>
    <w:p>
      <w:pPr>
        <w:spacing w:before="160" w:after="120" w:line="240" w:lineRule="auto"/>
        <w:jc w:val="left"/>
        <w:snapToGrid w:val="0"/>
        <w:keepNext/>
      </w:pPr>
      <w:r>
        <w:rPr>
          <w:rFonts w:ascii="Times New Roman" w:hAnsi="Times New Roman" w:eastAsia="바탕체"/>
          <w:sz w:val="22"/>
          <w:szCs w:val="22"/>
          <w:b/>
          <w:bCs/>
        </w:rPr>
        <w:t xml:space="preserve">4. 결과 확보 상태와 해석 범위</w:t>
      </w:r>
    </w:p>
    <w:p>
      <w:pPr>
        <w:spacing w:before="0" w:after="70" w:line="240" w:lineRule="auto"/>
        <w:jc w:val="left"/>
        <w:snapToGrid w:val="0"/>
      </w:pPr>
      <w:r>
        <w:rPr>
          <w:rFonts w:ascii="Times New Roman" w:hAnsi="Times New Roman" w:eastAsia="바탕체"/>
          <w:sz w:val="20"/>
          <w:szCs w:val="20"/>
          <w:b w:val="0"/>
          <w:bCs w:val="0"/>
        </w:rPr>
        <w:t xml:space="preserve">현재 새 프로토콜의 실험 결과는 미확보 상태다. 공통 문제 확정, 실행기 검증, 예비·본 실행과 원본 로그가 확보되지 않아 6개 경로의 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 P</w:t>
      </w:r>
      <w:r>
        <w:rPr>
          <w:rFonts w:ascii="Times New Roman" w:hAnsi="Times New Roman" w:eastAsia="바탕체"/>
          <w:sz w:val="20"/>
          <w:szCs w:val="20"/>
          <w:b w:val="0"/>
          <w:bCs w:val="0"/>
          <w:vertAlign w:val="subscript"/>
        </w:rPr>
        <w:t xml:space="preserve">functional</w:t>
      </w:r>
      <w:r>
        <w:rPr>
          <w:rFonts w:ascii="Times New Roman" w:hAnsi="Times New Roman" w:eastAsia="바탕체"/>
          <w:sz w:val="20"/>
          <w:szCs w:val="20"/>
          <w:b w:val="0"/>
          <w:bCs w:val="0"/>
        </w:rPr>
        <w:t xml:space="preserve">,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 Sym 및 신뢰구간을 산출하지 않았다. 계획 관측 수는 측정값이 아니며, 미확보를 성공률 0% 또는 실패로 처리하지 않는다. 표 1 역시 규칙을 설명하는 예로서 관측 결과에 포함하지 않는다.</w:t>
      </w:r>
    </w:p>
    <w:p>
      <w:pPr>
        <w:spacing w:before="0" w:after="70" w:line="240" w:lineRule="auto"/>
        <w:jc w:val="left"/>
        <w:snapToGrid w:val="0"/>
      </w:pPr>
      <w:r>
        <w:rPr>
          <w:rFonts w:ascii="Times New Roman" w:hAnsi="Times New Roman" w:eastAsia="바탕체"/>
          <w:sz w:val="20"/>
          <w:szCs w:val="20"/>
          <w:b w:val="0"/>
          <w:bCs w:val="0"/>
        </w:rPr>
        <w:t xml:space="preserve">결과 확보 후에는 계획 수를 성공·평가 실패·미평가·미완료로 대조한다. 생성 코드의 형식·기능 실패와 거리·번역 예산 상한 도달은 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의 분모에 포함하고, 유사도 도구·인프라 오류 및 미완료는 별도 공개한다. 실패의 성공 조건부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·Sym은 NA로 두며 실제 종료 FPS 크기를 보존한다. 빠른 실패를 작은 거리로 해석하지 않는다.</w:t>
      </w:r>
    </w:p>
    <w:p>
      <w:pPr>
        <w:spacing w:before="0" w:after="70" w:line="240" w:lineRule="auto"/>
        <w:jc w:val="left"/>
        <w:snapToGrid w:val="0"/>
      </w:pPr>
      <w:r>
        <w:rPr>
          <w:rFonts w:ascii="Times New Roman" w:hAnsi="Times New Roman" w:eastAsia="바탕체"/>
          <w:sz w:val="20"/>
          <w:szCs w:val="20"/>
          <w:b w:val="0"/>
          <w:bCs w:val="0"/>
        </w:rPr>
        <w:t xml:space="preserve">높은 P</w:t>
      </w:r>
      <w:r>
        <w:rPr>
          <w:rFonts w:ascii="Times New Roman" w:hAnsi="Times New Roman" w:eastAsia="바탕체"/>
          <w:sz w:val="20"/>
          <w:szCs w:val="20"/>
          <w:b w:val="0"/>
          <w:bCs w:val="0"/>
          <w:vertAlign w:val="subscript"/>
        </w:rPr>
        <w:t xml:space="preserve">sf</w:t>
      </w:r>
      <w:r>
        <w:rPr>
          <w:rFonts w:ascii="Times New Roman" w:hAnsi="Times New Roman" w:eastAsia="바탕체"/>
          <w:sz w:val="20"/>
          <w:szCs w:val="20"/>
          <w:b w:val="0"/>
          <w:bCs w:val="0"/>
        </w:rPr>
        <w:t xml:space="preserve">와 작은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이 함께 관측되면 해당 조건에서 기능을 보존하면서 적은 상태를 거쳐 안정화하는 경향으로 해석할 수 있다. 그러나 성공 사례만의 짧은 거리에는 선택 편향이 있다. 높은 Sym</w:t>
      </w:r>
      <w:r>
        <w:rPr>
          <w:rFonts w:ascii="Times New Roman" w:hAnsi="Times New Roman" w:eastAsia="바탕체"/>
          <w:sz w:val="20"/>
          <w:szCs w:val="20"/>
          <w:b w:val="0"/>
          <w:bCs w:val="0"/>
          <w:vertAlign w:val="subscript"/>
        </w:rPr>
        <w:t xml:space="preserve">adj</w:t>
      </w:r>
      <w:r>
        <w:rPr>
          <w:rFonts w:ascii="Times New Roman" w:hAnsi="Times New Roman" w:eastAsia="바탕체"/>
          <w:sz w:val="20"/>
          <w:szCs w:val="20"/>
          <w:b w:val="0"/>
          <w:bCs w:val="0"/>
        </w:rPr>
        <w:t xml:space="preserve">와 낮은 Sym은 원본에서 달라진 표현이 안정화했을 가능성을 뜻한다. 텍스트 유사도는 의미 동등성을, 유한 입력의 기능 검사는 모든 입력의 정확성을 보장하지 않는다.</w:t>
      </w:r>
    </w:p>
    <w:p>
      <w:pPr>
        <w:spacing w:before="0" w:after="70" w:line="240" w:lineRule="auto"/>
        <w:jc w:val="left"/>
        <w:snapToGrid w:val="0"/>
      </w:pPr>
      <w:r>
        <w:rPr>
          <w:rFonts w:ascii="Times New Roman" w:hAnsi="Times New Roman" w:eastAsia="바탕체"/>
          <w:sz w:val="20"/>
          <w:szCs w:val="20"/>
          <w:b w:val="0"/>
          <w:bCs w:val="0"/>
        </w:rPr>
        <w:t xml:space="preserve">반대 방향은 출발 코드와 번역 경로가 다르므로 대칭성을 전제하지 않는다. 삼각부등식도 검증되지 않아 d</w:t>
      </w:r>
      <w:r>
        <w:rPr>
          <w:rFonts w:ascii="Times New Roman" w:hAnsi="Times New Roman" w:eastAsia="바탕체"/>
          <w:sz w:val="20"/>
          <w:szCs w:val="20"/>
          <w:b w:val="0"/>
          <w:bCs w:val="0"/>
          <w:vertAlign w:val="subscript"/>
        </w:rPr>
        <w:t xml:space="preserve">n</w:t>
      </w:r>
      <w:r>
        <w:rPr>
          <w:rFonts w:ascii="Times New Roman" w:hAnsi="Times New Roman" w:eastAsia="바탕체"/>
          <w:sz w:val="20"/>
          <w:szCs w:val="20"/>
          <w:b w:val="0"/>
          <w:bCs w:val="0"/>
        </w:rPr>
        <w:t xml:space="preserve">을 수학적 거리함수로 주장하지 않는다. 결과는 작은 표본, 초기 표현, 모델·프롬프트·도구·θ에 조건부인 관측량이다. R = 1로 실행 간 변동성을 추정하거나 단일 모델로 패러다임의 인과 효과를 결론 내릴 수 없다. 예비 사용 문제 제외 분석과 별도 임계값 민감도 분석을 계획하며, 조기 종료 로그로 미관측 고임계값 결과를 추정하지 않는다.</w:t>
      </w:r>
    </w:p>
    <w:p>
      <w:pPr>
        <w:spacing w:before="160" w:after="120" w:line="240" w:lineRule="auto"/>
        <w:jc w:val="left"/>
        <w:snapToGrid w:val="0"/>
        <w:keepNext/>
      </w:pPr>
      <w:r>
        <w:rPr>
          <w:rFonts w:ascii="Times New Roman" w:hAnsi="Times New Roman" w:eastAsia="바탕체"/>
          <w:sz w:val="22"/>
          <w:szCs w:val="22"/>
          <w:b/>
          <w:bCs/>
        </w:rPr>
        <w:t xml:space="preserve">5. 결론</w:t>
      </w:r>
    </w:p>
    <w:p>
      <w:pPr>
        <w:spacing w:before="0" w:after="70" w:line="240" w:lineRule="auto"/>
        <w:jc w:val="left"/>
        <w:snapToGrid w:val="0"/>
      </w:pPr>
      <w:r>
        <w:rPr>
          <w:rFonts w:ascii="Times New Roman" w:hAnsi="Times New Roman" w:eastAsia="바탕체"/>
          <w:sz w:val="20"/>
          <w:szCs w:val="20"/>
          <w:b w:val="0"/>
          <w:bCs w:val="0"/>
        </w:rPr>
        <w:t xml:space="preserve">본 설계는 기능·수렴 성공률, 원본 대비 유사도, FPS 크기를 분리하여 코드 왕복 번역의 안정화를 기술한다. 기능 실패와 짧은 거리를 구별하고 방향·모델 조건을 명시하는 것이 핵심이다. 실측 결과를 확보한 뒤에만 경로별 차이와 실제 소스 변화 사례를 논의할 수 있으며, 현재 단계의 결론은 측정 체계와 해석 원칙의 제안으로 한정한다.</w:t>
      </w:r>
    </w:p>
    <w:p>
      <w:pPr>
        <w:spacing w:before="160" w:after="120" w:line="240" w:lineRule="auto"/>
        <w:jc w:val="left"/>
        <w:snapToGrid w:val="0"/>
        <w:keepNext/>
      </w:pPr>
      <w:r>
        <w:rPr>
          <w:rFonts w:ascii="Times New Roman" w:hAnsi="Times New Roman" w:eastAsia="바탕체"/>
          <w:sz w:val="22"/>
          <w:szCs w:val="22"/>
          <w:b/>
          <w:bCs/>
        </w:rPr>
        <w:t xml:space="preserve">참고문헌</w:t>
      </w:r>
    </w:p>
    <w:p>
      <w:pPr>
        <w:spacing w:before="0" w:after="70" w:line="240" w:lineRule="auto"/>
        <w:jc w:val="left"/>
        <w:snapToGrid w:val="0"/>
      </w:pPr>
      <w:r>
        <w:rPr>
          <w:rFonts w:ascii="Times New Roman" w:hAnsi="Times New Roman" w:eastAsia="바탕체"/>
          <w:sz w:val="18"/>
          <w:szCs w:val="18"/>
          <w:b w:val="0"/>
          <w:bCs w:val="0"/>
        </w:rPr>
        <w:t xml:space="preserve">[1] 조찬우, 김영훈, 우균, "왕복 번역과 고정점을 이용한 언어 거리 계산", 2025 한국소프트웨어종합학술대회 논문집, pp. 1467-1469, 2025.</w:t>
      </w:r>
    </w:p>
    <w:sectPr>
      <w:headerReference w:type="default" r:id="rId3"/>
      <w:headerReference w:type="even" r:id="rId4"/>
      <w:headerReference w:type="first" r:id="rId5"/>
      <w:footerReference w:type="default" r:id="rId6"/>
      <w:footerReference w:type="even" r:id="rId7"/>
      <w:footerReference w:type="first" r:id="rId6"/>
      <w:type w:val="continuous"/>
      <w:pgSz w:w="11906" w:h="16838"/>
      <w:pgMar w:top="1701" w:right="851" w:bottom="1418" w:left="851" w:header="1134" w:footer="567" w:gutter="0"/>
      <w:cols w:num="2" w:space="400"/>
      <w:titlePg/>
    </w:sectPr>
  </w:body>
</w:document>
</file>

<file path=word/footer1.xml><?xml version="1.0" encoding="utf-8"?>
<w:ftr xmlns:w="http://schemas.openxmlformats.org/wordprocessingml/2006/main">
  <w:p>
    <w:pPr>
      <w:jc w:val="right"/>
    </w:pPr>
    <w:fldSimple w:instr="PAGE">
      <w:r>
        <w:rPr>
          <w:rFonts w:ascii="Times New Roman" w:hAnsi="Times New Roman" w:eastAsia="바탕체"/>
          <w:sz w:val="18"/>
          <w:szCs w:val="18"/>
          <w:b w:val="0"/>
          <w:bCs w:val="0"/>
        </w:rPr>
        <w:t xml:space="preserve">1</w:t>
      </w:r>
    </w:fldSimple>
  </w:p>
</w:ftr>
</file>

<file path=word/footer2.xml><?xml version="1.0" encoding="utf-8"?>
<w:ftr xmlns:w="http://schemas.openxmlformats.org/wordprocessingml/2006/main">
  <w:p>
    <w:pPr>
      <w:jc w:val="left"/>
    </w:pPr>
    <w:fldSimple w:instr="PAGE">
      <w:r>
        <w:rPr>
          <w:rFonts w:ascii="Times New Roman" w:hAnsi="Times New Roman" w:eastAsia="바탕체"/>
          <w:sz w:val="18"/>
          <w:szCs w:val="18"/>
          <w:b w:val="0"/>
          <w:bCs w:val="0"/>
        </w:rPr>
        <w:t xml:space="preserve">1</w:t>
      </w:r>
    </w:fldSimple>
  </w:p>
</w:ftr>
</file>

<file path=word/header1.xml><?xml version="1.0" encoding="utf-8"?>
<w:hdr xmlns:w="http://schemas.openxmlformats.org/wordprocessingml/2006/main">
  <w:p>
    <w:pPr>
      <w:jc w:val="right"/>
    </w:pPr>
    <w:r>
      <w:rPr>
        <w:rFonts w:ascii="Times New Roman" w:hAnsi="Times New Roman" w:eastAsia="바탕체"/>
        <w:sz w:val="18"/>
        <w:szCs w:val="18"/>
        <w:b w:val="0"/>
        <w:bCs w:val="0"/>
      </w:rPr>
      <w:t xml:space="preserve">33rd Humantech Paper Awards</w:t>
    </w:r>
  </w:p>
</w:hdr>
</file>

<file path=word/header2.xml><?xml version="1.0" encoding="utf-8"?>
<w:hdr xmlns:w="http://schemas.openxmlformats.org/wordprocessingml/2006/main">
  <w:p>
    <w:pPr>
      <w:jc w:val="left"/>
    </w:pPr>
    <w:r>
      <w:rPr>
        <w:rFonts w:ascii="Times New Roman" w:hAnsi="Times New Roman" w:eastAsia="바탕체"/>
        <w:sz w:val="18"/>
        <w:szCs w:val="18"/>
        <w:b w:val="0"/>
        <w:bCs w:val="0"/>
      </w:rPr>
      <w:t xml:space="preserve">33rd Humantech Paper Awards</w:t>
    </w:r>
  </w:p>
</w:hdr>
</file>

<file path=word/header3.xml><?xml version="1.0" encoding="utf-8"?>
<w:hdr xmlns:w="http://schemas.openxmlformats.org/wordprocessingml/2006/main">
  <w:p>
    <w:pPr>
      <w:jc w:val="left"/>
    </w:pPr>
    <w:r>
      <w:rPr>
        <w:rFonts w:ascii="Times New Roman" w:hAnsi="Times New Roman" w:eastAsia="바탕체"/>
        <w:sz w:val="24"/>
        <w:szCs w:val="24"/>
        <w:b/>
        <w:bCs/>
      </w:rPr>
      <w:t xml:space="preserve">33rd Humantech Paper Awards</w:t>
    </w:r>
  </w:p>
</w:hdr>
</file>

<file path=word/settings.xml><?xml version="1.0" encoding="utf-8"?>
<w:settings xmlns:w="http://schemas.openxmlformats.org/wordprocessingml/2006/main">
  <w:evenAndOddHeaders/>
  <w:doNotTrackMoves/>
  <w:doNotTrackFormatting/>
  <w:removePersonalInform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바탕체"/>
        <w:sz w:val="20"/>
        <w:lang w:val="en-US" w:eastAsia="ko-KR"/>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s>
</file>

<file path=docProps/core.xml><?xml version="1.0" encoding="utf-8"?>
<cp:coreProperties xmlns:cp="http://schemas.openxmlformats.org/package/2006/metadata/core-properties" xmlns:dc="http://purl.org/dc/elements/1.1/">
  <dc:title>왕복 번역과 근사 고정점을 이용한 프로그래밍 언어 거리의 측정 설계</dc:title>
  <dc:subject>연구 설계 초록; 실험 결과 미확보</dc:subject>
  <dc:creator/>
  <cp:lastModifiedBy/>
</cp:coreProperties>
</file>