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2FE28FF1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1A4A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36827">
        <w:rPr>
          <w:rFonts w:asciiTheme="majorHAnsi" w:hAnsiTheme="majorHAnsi" w:cs="Courier New"/>
          <w:sz w:val="44"/>
          <w:szCs w:val="44"/>
        </w:rPr>
        <w:t>SENIOR DIRECTOR, APPLIED AI / ML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1C0D6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47ED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AFFC4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C1914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0D582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90872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87357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36827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2025-02-18T20:04:00Z</dcterms:created>
  <dcterms:modified xsi:type="dcterms:W3CDTF">2025-02-18T20:05:00Z</dcterms:modified>
</cp:coreProperties>
</file>