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3 系统设计</w:t>
      </w:r>
    </w:p>
    <w:p>
      <w:r>
        <w:t>{{LOA}}</w:t>
      </w:r>
    </w:p>
    <w:p>
      <w:r>
        <w:t>正文中第一次引用见{{ALGREF:auto-dispatch}}。</w:t>
      </w:r>
    </w:p>
    <w:p>
      <w:r>
        <w:t>{{ALG:auto-dispatch}}</w:t>
      </w:r>
    </w:p>
    <w:p>
      <w:r>
        <w:t>4 详细设计</w:t>
      </w:r>
    </w:p>
    <w:p>
      <w:r>
        <w:t>{{ALG:write-path}}</w:t>
      </w:r>
    </w:p>
    <w:p>
      <w:r>
        <w:t>{{ALG:latex-demo}}</w:t>
      </w:r>
    </w:p>
    <w:p>
      <w:r>
        <w:t>正文中第二次引用见{{ALGREF:latex-demo}}。</w:t>
      </w:r>
    </w:p>
    <w:sectPr/>
  </w:body>
</w:document>
</file>