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C099C">
      <w:pPr>
        <w:rPr>
          <w:rFonts w:ascii="宋体" w:hAnsi="宋体" w:cs="宋体"/>
        </w:rPr>
      </w:pPr>
    </w:p>
    <w:p w14:paraId="2C526A4E">
      <w:pPr>
        <w:rPr>
          <w:rFonts w:ascii="宋体" w:hAnsi="宋体" w:cs="宋体"/>
        </w:rPr>
      </w:pPr>
    </w:p>
    <w:p w14:paraId="508C3564">
      <w:pPr>
        <w:rPr>
          <w:rFonts w:ascii="宋体" w:hAnsi="宋体" w:cs="宋体"/>
        </w:rPr>
      </w:pPr>
    </w:p>
    <w:p w14:paraId="5359465A">
      <w:pPr>
        <w:rPr>
          <w:rFonts w:ascii="宋体" w:hAnsi="宋体" w:cs="宋体"/>
        </w:rPr>
      </w:pPr>
    </w:p>
    <w:p w14:paraId="1BE43F5D">
      <w:pPr>
        <w:jc w:val="center"/>
        <w:rPr>
          <w:rFonts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2040255" cy="4737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20" r="-5" b="-20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47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DB0A9">
      <w:pPr>
        <w:rPr>
          <w:rFonts w:ascii="宋体" w:hAnsi="宋体" w:cs="宋体"/>
        </w:rPr>
      </w:pPr>
    </w:p>
    <w:p w14:paraId="14D3CE0C">
      <w:pPr>
        <w:rPr>
          <w:rFonts w:ascii="宋体" w:hAnsi="宋体" w:cs="宋体"/>
        </w:rPr>
      </w:pPr>
    </w:p>
    <w:p w14:paraId="4D7E7EFA">
      <w:pPr>
        <w:rPr>
          <w:rFonts w:ascii="黑体" w:hAnsi="黑体" w:eastAsia="黑体" w:cs="宋体"/>
          <w:sz w:val="72"/>
        </w:rPr>
      </w:pPr>
      <w:r>
        <w:rPr>
          <w:rFonts w:ascii="宋体" w:hAnsi="宋体" w:cs="宋体"/>
          <w:sz w:val="48"/>
        </w:rPr>
        <w:t xml:space="preserve"> </w:t>
      </w:r>
      <w:r>
        <w:rPr>
          <w:rFonts w:ascii="宋体" w:hAnsi="宋体" w:cs="宋体"/>
          <w:sz w:val="72"/>
        </w:rPr>
        <w:t xml:space="preserve"> </w:t>
      </w:r>
      <w:r>
        <w:rPr>
          <w:rFonts w:ascii="黑体" w:hAnsi="黑体" w:eastAsia="黑体" w:cs="宋体"/>
          <w:sz w:val="72"/>
        </w:rPr>
        <w:t>毕业设计(论文)任务书</w:t>
      </w:r>
    </w:p>
    <w:p w14:paraId="04366832">
      <w:pPr>
        <w:rPr>
          <w:rFonts w:ascii="宋体" w:hAnsi="宋体" w:eastAsia="黑体" w:cs="宋体"/>
          <w:sz w:val="72"/>
        </w:rPr>
      </w:pPr>
    </w:p>
    <w:p w14:paraId="736A47C1">
      <w:pPr>
        <w:rPr>
          <w:rFonts w:ascii="宋体" w:hAnsi="宋体" w:cs="宋体"/>
          <w:sz w:val="72"/>
        </w:rPr>
      </w:pPr>
    </w:p>
    <w:p w14:paraId="2FD88CF3">
      <w:pPr>
        <w:rPr>
          <w:rFonts w:ascii="宋体" w:hAnsi="宋体" w:cs="宋体"/>
          <w:sz w:val="32"/>
        </w:rPr>
      </w:pPr>
    </w:p>
    <w:tbl>
      <w:tblPr>
        <w:tblStyle w:val="8"/>
        <w:tblW w:w="7000" w:type="dxa"/>
        <w:tblInd w:w="7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400"/>
      </w:tblGrid>
      <w:tr w14:paraId="4457A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603AD71A">
            <w:pPr>
              <w:rPr>
                <w:rFonts w:ascii="宋体" w:hAnsi="宋体" w:cs="宋体"/>
                <w:b/>
                <w:bCs/>
                <w:sz w:val="32"/>
              </w:rPr>
            </w:pPr>
            <w:r>
              <w:rPr>
                <w:rFonts w:ascii="宋体" w:hAnsi="宋体" w:cs="宋体"/>
                <w:b/>
                <w:bCs/>
                <w:sz w:val="32"/>
              </w:rPr>
              <w:t>课题名称</w:t>
            </w:r>
          </w:p>
        </w:tc>
        <w:tc>
          <w:tcPr>
            <w:tcW w:w="5400" w:type="dxa"/>
            <w:tcBorders>
              <w:bottom w:val="single" w:color="000000" w:sz="12" w:space="0"/>
            </w:tcBorders>
            <w:vAlign w:val="bottom"/>
          </w:tcPr>
          <w:p w14:paraId="57E4078A">
            <w:r>
              <w:rPr>
                <w:rFonts w:ascii="宋体" w:hAnsi="宋体" w:eastAsia="宋体"/>
                <w:sz w:val="24"/>
              </w:rPr>
              <w:t>F2FS 文件系统 Large Folios 机制研究与实现</w:t>
            </w:r>
          </w:p>
        </w:tc>
      </w:tr>
      <w:tr w14:paraId="79FC8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053D324B">
            <w:pPr>
              <w:snapToGrid w:val="0"/>
              <w:ind w:left="210" w:right="210"/>
              <w:jc w:val="distribute"/>
              <w:rPr>
                <w:rFonts w:ascii="宋体" w:hAnsi="宋体" w:cs="宋体"/>
                <w:b/>
                <w:bCs/>
                <w:sz w:val="32"/>
              </w:rPr>
            </w:pP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vAlign w:val="bottom"/>
          </w:tcPr>
          <w:p w14:paraId="321D9AC7">
            <w:pPr>
              <w:snapToGrid w:val="0"/>
              <w:jc w:val="center"/>
              <w:rPr>
                <w:rFonts w:ascii="宋体" w:hAnsi="宋体" w:eastAsia="宋体" w:cs="宋体"/>
                <w:b/>
                <w:bCs/>
                <w:sz w:val="28"/>
                <w:lang w:val="en-US" w:eastAsia="zh-CN"/>
              </w:rPr>
            </w:pPr>
          </w:p>
        </w:tc>
      </w:tr>
      <w:tr w14:paraId="2F46B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1C76273D">
            <w:pPr>
              <w:rPr>
                <w:rFonts w:ascii="宋体" w:hAnsi="宋体" w:cs="宋体"/>
                <w:b/>
                <w:bCs/>
                <w:sz w:val="32"/>
              </w:rPr>
            </w:pPr>
            <w:r>
              <w:rPr>
                <w:rFonts w:ascii="宋体" w:hAnsi="宋体" w:cs="宋体"/>
                <w:b/>
                <w:bCs/>
                <w:sz w:val="32"/>
              </w:rPr>
              <w:t>院（系）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vAlign w:val="bottom"/>
          </w:tcPr>
          <w:p w14:paraId="5A4511C1">
            <w:pPr>
              <w:jc w:val="center"/>
              <w:rPr>
                <w:rFonts w:ascii="宋体" w:hAnsi="宋体" w:cs="宋体"/>
                <w:sz w:val="28"/>
              </w:rPr>
            </w:pPr>
            <w:r>
              <w:rPr>
                <w:rFonts w:ascii="宋体" w:hAnsi="宋体" w:cs="宋体"/>
                <w:sz w:val="28"/>
              </w:rPr>
              <w:t>计算机与信息工程（人工智能学院）</w:t>
            </w:r>
          </w:p>
        </w:tc>
      </w:tr>
      <w:tr w14:paraId="0CD6F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52544D06">
            <w:pPr>
              <w:rPr>
                <w:rFonts w:ascii="宋体" w:hAnsi="宋体" w:cs="宋体"/>
                <w:b/>
                <w:bCs/>
                <w:sz w:val="32"/>
              </w:rPr>
            </w:pPr>
            <w:r>
              <w:rPr>
                <w:rFonts w:ascii="宋体" w:hAnsi="宋体" w:cs="宋体"/>
                <w:b/>
                <w:bCs/>
                <w:sz w:val="32"/>
              </w:rPr>
              <w:t>专    业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vAlign w:val="bottom"/>
          </w:tcPr>
          <w:p w14:paraId="0A78B10C">
            <w:pPr>
              <w:jc w:val="center"/>
              <w:rPr>
                <w:rFonts w:ascii="宋体" w:hAnsi="宋体" w:eastAsia="宋体" w:cs="宋体"/>
                <w:sz w:val="28"/>
                <w:lang w:val="en-US" w:eastAsia="zh-CN"/>
              </w:rPr>
            </w:pPr>
            <w:r>
              <w:rPr>
                <w:rFonts w:ascii="宋体" w:hAnsi="宋体" w:cs="宋体"/>
                <w:sz w:val="28"/>
                <w:lang w:val="en-US" w:eastAsia="zh-CN"/>
              </w:rPr>
              <w:t>人工智能</w:t>
            </w:r>
          </w:p>
        </w:tc>
      </w:tr>
      <w:tr w14:paraId="4CA0F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40FF4020">
            <w:pPr>
              <w:rPr>
                <w:rFonts w:ascii="宋体" w:hAnsi="宋体" w:cs="宋体"/>
                <w:b/>
                <w:bCs/>
                <w:sz w:val="32"/>
              </w:rPr>
            </w:pPr>
            <w:r>
              <w:rPr>
                <w:rFonts w:ascii="宋体" w:hAnsi="宋体" w:cs="宋体"/>
                <w:b/>
                <w:bCs/>
                <w:sz w:val="32"/>
              </w:rPr>
              <w:t>姓    名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vAlign w:val="bottom"/>
          </w:tcPr>
          <w:p w14:paraId="44E18D4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赵南哲</w:t>
            </w:r>
          </w:p>
        </w:tc>
      </w:tr>
      <w:tr w14:paraId="51B0B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2BE5BC47">
            <w:pPr>
              <w:jc w:val="left"/>
              <w:rPr>
                <w:rFonts w:ascii="宋体" w:hAnsi="宋体" w:cs="宋体"/>
                <w:b/>
                <w:bCs/>
                <w:sz w:val="32"/>
              </w:rPr>
            </w:pPr>
            <w:r>
              <w:rPr>
                <w:rFonts w:ascii="宋体" w:hAnsi="宋体" w:cs="宋体"/>
                <w:b/>
                <w:bCs/>
                <w:sz w:val="32"/>
              </w:rPr>
              <w:t>学    号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vAlign w:val="bottom"/>
          </w:tcPr>
          <w:p w14:paraId="6DC316BB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8"/>
                <w:lang w:val="en-US" w:eastAsia="zh-CN"/>
              </w:rPr>
              <w:t>202221156059</w:t>
            </w:r>
          </w:p>
        </w:tc>
      </w:tr>
      <w:tr w14:paraId="3FF59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2EA94713">
            <w:pPr>
              <w:jc w:val="left"/>
              <w:rPr>
                <w:rFonts w:ascii="宋体" w:hAnsi="宋体" w:cs="宋体"/>
                <w:b/>
                <w:bCs/>
                <w:sz w:val="32"/>
              </w:rPr>
            </w:pPr>
            <w:r>
              <w:rPr>
                <w:rFonts w:ascii="宋体" w:hAnsi="宋体" w:cs="宋体"/>
                <w:b/>
                <w:bCs/>
                <w:sz w:val="32"/>
              </w:rPr>
              <w:t>起讫日期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vAlign w:val="bottom"/>
          </w:tcPr>
          <w:p w14:paraId="1CF0D7B4">
            <w:pPr>
              <w:jc w:val="center"/>
              <w:rPr>
                <w:rFonts w:ascii="宋体" w:hAnsi="宋体" w:eastAsia="宋体" w:cs="宋体"/>
                <w:sz w:val="28"/>
                <w:lang w:val="en-US" w:eastAsia="zh-CN"/>
              </w:rPr>
            </w:pPr>
            <w:r>
              <w:rPr>
                <w:rFonts w:ascii="宋体" w:hAnsi="宋体" w:cs="宋体"/>
                <w:sz w:val="28"/>
                <w:lang w:val="en-US" w:eastAsia="zh-CN"/>
              </w:rPr>
              <w:t>2025.11-2026.6</w:t>
            </w:r>
          </w:p>
        </w:tc>
      </w:tr>
      <w:tr w14:paraId="38F95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49F45A48">
            <w:pPr>
              <w:jc w:val="left"/>
              <w:rPr>
                <w:rFonts w:ascii="宋体" w:hAnsi="宋体" w:cs="宋体"/>
                <w:b/>
                <w:bCs/>
                <w:sz w:val="32"/>
              </w:rPr>
            </w:pPr>
            <w:r>
              <w:rPr>
                <w:rFonts w:ascii="宋体" w:hAnsi="宋体" w:cs="宋体"/>
                <w:b/>
                <w:bCs/>
                <w:sz w:val="32"/>
              </w:rPr>
              <w:t>指导教师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vAlign w:val="bottom"/>
          </w:tcPr>
          <w:p w14:paraId="76AF0A57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8"/>
                <w:lang w:eastAsia="zh-CN"/>
              </w:rPr>
              <w:t>万夕里</w:t>
            </w:r>
          </w:p>
        </w:tc>
      </w:tr>
      <w:tr w14:paraId="26F25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600" w:type="dxa"/>
            <w:vAlign w:val="bottom"/>
          </w:tcPr>
          <w:p w14:paraId="552ED51B">
            <w:pPr>
              <w:snapToGrid w:val="0"/>
              <w:jc w:val="center"/>
              <w:rPr>
                <w:rFonts w:ascii="宋体" w:hAnsi="宋体" w:cs="宋体"/>
                <w:b/>
                <w:bCs/>
                <w:sz w:val="30"/>
              </w:rPr>
            </w:pP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vAlign w:val="bottom"/>
          </w:tcPr>
          <w:p w14:paraId="01F6D400">
            <w:pPr>
              <w:snapToGrid w:val="0"/>
              <w:jc w:val="center"/>
              <w:rPr>
                <w:rFonts w:ascii="宋体" w:hAnsi="宋体" w:cs="宋体"/>
                <w:b/>
                <w:bCs/>
                <w:sz w:val="28"/>
              </w:rPr>
            </w:pPr>
          </w:p>
        </w:tc>
      </w:tr>
      <w:tr w14:paraId="61177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00" w:type="dxa"/>
            <w:vAlign w:val="bottom"/>
          </w:tcPr>
          <w:p w14:paraId="4AB107E5">
            <w:pPr>
              <w:snapToGrid w:val="0"/>
              <w:ind w:right="210"/>
              <w:jc w:val="center"/>
              <w:rPr>
                <w:rFonts w:ascii="宋体" w:hAnsi="宋体" w:cs="宋体"/>
                <w:b/>
                <w:bCs/>
                <w:sz w:val="32"/>
              </w:rPr>
            </w:pPr>
          </w:p>
        </w:tc>
        <w:tc>
          <w:tcPr>
            <w:tcW w:w="5400" w:type="dxa"/>
            <w:tcBorders>
              <w:top w:val="single" w:color="000000" w:sz="12" w:space="0"/>
            </w:tcBorders>
            <w:vAlign w:val="bottom"/>
          </w:tcPr>
          <w:p w14:paraId="3528D6A8">
            <w:pPr>
              <w:snapToGrid w:val="0"/>
              <w:jc w:val="center"/>
              <w:rPr>
                <w:rFonts w:ascii="宋体" w:hAnsi="宋体" w:cs="宋体"/>
                <w:b/>
                <w:bCs/>
                <w:sz w:val="32"/>
              </w:rPr>
            </w:pPr>
          </w:p>
        </w:tc>
      </w:tr>
    </w:tbl>
    <w:p w14:paraId="38200EB5">
      <w:pPr>
        <w:rPr>
          <w:rFonts w:ascii="宋体" w:hAnsi="宋体" w:cs="宋体"/>
          <w:sz w:val="30"/>
        </w:rPr>
      </w:pPr>
    </w:p>
    <w:p w14:paraId="59AA686A">
      <w:pPr>
        <w:rPr>
          <w:rFonts w:ascii="宋体" w:hAnsi="宋体" w:cs="宋体"/>
          <w:sz w:val="30"/>
        </w:rPr>
      </w:pPr>
    </w:p>
    <w:p w14:paraId="316C67E3">
      <w:pPr>
        <w:rPr>
          <w:rFonts w:ascii="宋体" w:hAnsi="宋体" w:cs="宋体"/>
          <w:sz w:val="30"/>
        </w:rPr>
      </w:pPr>
    </w:p>
    <w:p w14:paraId="2D3E93EE">
      <w:pPr>
        <w:rPr>
          <w:rFonts w:ascii="宋体" w:hAnsi="宋体" w:cs="宋体"/>
          <w:sz w:val="30"/>
        </w:rPr>
      </w:pPr>
    </w:p>
    <w:p w14:paraId="0673B169">
      <w:pPr>
        <w:ind w:right="0" w:firstLine="1050"/>
        <w:jc w:val="center"/>
        <w:rPr>
          <w:rFonts w:ascii="宋体" w:hAnsi="宋体" w:cs="宋体"/>
          <w:b/>
          <w:bCs/>
          <w:sz w:val="30"/>
        </w:rPr>
      </w:pPr>
      <w:r>
        <w:rPr>
          <w:rFonts w:ascii="宋体" w:hAnsi="宋体" w:cs="宋体"/>
          <w:b/>
          <w:bCs/>
          <w:sz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u w:val="single"/>
          <w:lang w:val="en-US" w:eastAsia="zh-CN"/>
        </w:rPr>
        <w:t>2026</w:t>
      </w:r>
      <w:r>
        <w:rPr>
          <w:rFonts w:ascii="宋体" w:hAnsi="宋体" w:cs="宋体"/>
          <w:b/>
          <w:bCs/>
          <w:sz w:val="30"/>
          <w:u w:val="single"/>
        </w:rPr>
        <w:t xml:space="preserve">   </w:t>
      </w:r>
      <w:bookmarkStart w:id="0" w:name="_GoBack"/>
      <w:bookmarkEnd w:id="0"/>
      <w:r>
        <w:rPr>
          <w:rFonts w:ascii="宋体" w:hAnsi="宋体" w:cs="宋体"/>
          <w:b/>
          <w:bCs/>
          <w:sz w:val="30"/>
        </w:rPr>
        <w:t xml:space="preserve">年 </w:t>
      </w:r>
      <w:r>
        <w:rPr>
          <w:rFonts w:ascii="宋体" w:hAnsi="宋体" w:cs="宋体"/>
          <w:b/>
          <w:bCs/>
          <w:sz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u w:val="single"/>
          <w:lang w:val="en-US" w:eastAsia="zh-CN"/>
        </w:rPr>
        <w:t>12</w:t>
      </w:r>
      <w:r>
        <w:rPr>
          <w:rFonts w:ascii="宋体" w:hAnsi="宋体" w:cs="宋体"/>
          <w:b/>
          <w:bCs/>
          <w:sz w:val="30"/>
          <w:u w:val="single"/>
        </w:rPr>
        <w:t xml:space="preserve">    </w:t>
      </w:r>
      <w:r>
        <w:rPr>
          <w:rFonts w:ascii="宋体" w:hAnsi="宋体" w:cs="宋体"/>
          <w:b/>
          <w:bCs/>
          <w:sz w:val="30"/>
        </w:rPr>
        <w:t>月</w:t>
      </w:r>
      <w:r>
        <w:rPr>
          <w:rFonts w:ascii="宋体" w:hAnsi="宋体" w:cs="宋体"/>
          <w:b/>
          <w:bCs/>
          <w:sz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u w:val="single"/>
          <w:lang w:val="en-US" w:eastAsia="zh-CN"/>
        </w:rPr>
        <w:t>27</w:t>
      </w:r>
      <w:r>
        <w:rPr>
          <w:rFonts w:ascii="宋体" w:hAnsi="宋体" w:cs="宋体"/>
          <w:b/>
          <w:bCs/>
          <w:sz w:val="30"/>
          <w:u w:val="single"/>
        </w:rPr>
        <w:t xml:space="preserve">   </w:t>
      </w:r>
      <w:r>
        <w:rPr>
          <w:rFonts w:ascii="宋体" w:hAnsi="宋体" w:cs="宋体"/>
          <w:b/>
          <w:bCs/>
          <w:sz w:val="30"/>
        </w:rPr>
        <w:t>日</w:t>
      </w:r>
    </w:p>
    <w:p w14:paraId="3680844E">
      <w:pPr>
        <w:ind w:right="0" w:firstLine="1050"/>
        <w:jc w:val="center"/>
        <w:rPr>
          <w:rFonts w:ascii="宋体" w:hAnsi="宋体" w:cs="宋体"/>
          <w:b/>
          <w:bCs/>
          <w:sz w:val="28"/>
        </w:rPr>
      </w:pPr>
    </w:p>
    <w:p w14:paraId="1985627B">
      <w:pPr>
        <w:ind w:right="0" w:firstLine="1050"/>
        <w:jc w:val="center"/>
        <w:rPr>
          <w:rFonts w:ascii="宋体" w:hAnsi="宋体" w:cs="宋体"/>
          <w:b/>
          <w:bCs/>
          <w:sz w:val="28"/>
        </w:rPr>
      </w:pPr>
    </w:p>
    <w:p w14:paraId="696F82C6">
      <w:pPr>
        <w:numPr>
          <w:ilvl w:val="0"/>
          <w:numId w:val="1"/>
        </w:numPr>
        <w:tabs>
          <w:tab w:val="left" w:pos="570"/>
        </w:tabs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/>
          <w:b/>
          <w:bCs/>
          <w:sz w:val="24"/>
        </w:rPr>
        <w:t>毕业设计（论文）的内容和要求</w:t>
      </w:r>
    </w:p>
    <w:tbl>
      <w:tblPr>
        <w:tblStyle w:val="8"/>
        <w:tblW w:w="852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6AFA7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0" w:hRule="atLeast"/>
        </w:trPr>
        <w:tc>
          <w:tcPr>
            <w:tcW w:w="8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FC8E3">
            <w:r>
              <w:rPr>
                <w:rFonts w:ascii="宋体" w:hAnsi="宋体" w:eastAsia="宋体"/>
                <w:sz w:val="24"/>
              </w:rPr>
              <w:t>本毕业设计以 Linux 内核存储子系统为研究对象，围绕 F2FS 文件系统在 Large Folios（大页簇）机制下的适配与优化开展研究与工程实现。重点分析 F2FS 以 4KB page 为中心的逐页映射/逐页提交 I/O 架构在高阶 Folio 场景下的性能与一致性风险，并探索以 iomap 为核心的区间映射与按子区间精细标记机制，重构关键 buffered I/O 路径以降低 CPU 开销、提升吞吐并缓解写放大。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主要工作内容：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（1）梳理并分析 F2FS buffered I/O、压缩 I/O 与 Large Folios 的冲突点，明确瓶颈与风险；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（2）设计并实现基于 iomap 的区间化 buffered write 改造方案，处理 folio private 资源冲突与状态管理；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（3）面向透明压缩文件场景，完善多阶段读取/解压流程下的 Folio 生命周期与并发控制；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（4）搭建 x86 虚拟化与 ARM64 裸机双平台实验环境，使用 FIO 完成普通文件、稀疏文件与压缩文件三类场景对照测试；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（5）整理实验数据，完成论文撰写与答辩材料。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成果要求：提交可编译可运行的内核补丁与说明，实验脚本与日志可复现，论文结构完整、结论有数据支撑。</w:t>
            </w:r>
          </w:p>
        </w:tc>
      </w:tr>
    </w:tbl>
    <w:p w14:paraId="252B0C70">
      <w:pPr>
        <w:numPr>
          <w:ilvl w:val="0"/>
          <w:numId w:val="1"/>
        </w:numPr>
        <w:tabs>
          <w:tab w:val="left" w:pos="570"/>
        </w:tabs>
        <w:rPr>
          <w:rFonts w:ascii="宋体" w:hAnsi="宋体" w:eastAsia="宋体" w:cs="Times New Roman"/>
          <w:b/>
          <w:bCs/>
          <w:sz w:val="28"/>
        </w:rPr>
      </w:pPr>
      <w:r>
        <w:rPr>
          <w:rFonts w:ascii="宋体" w:hAnsi="宋体" w:cs="Times New Roman"/>
          <w:b/>
          <w:bCs/>
          <w:sz w:val="28"/>
        </w:rPr>
        <w:t>毕业设计内容与课程目标的对应</w:t>
      </w:r>
    </w:p>
    <w:tbl>
      <w:tblPr>
        <w:tblStyle w:val="8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684"/>
        <w:gridCol w:w="638"/>
        <w:gridCol w:w="3149"/>
      </w:tblGrid>
      <w:tr w14:paraId="2294B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tblHeader/>
        </w:trPr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FF5D94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59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22A9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课程目标</w:t>
            </w:r>
          </w:p>
        </w:tc>
        <w:tc>
          <w:tcPr>
            <w:tcW w:w="62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47D4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分值</w:t>
            </w:r>
          </w:p>
        </w:tc>
        <w:tc>
          <w:tcPr>
            <w:tcW w:w="306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BC8A3">
            <w:pPr>
              <w:widowControl/>
              <w:snapToGrid w:val="0"/>
              <w:jc w:val="center"/>
              <w:textAlignment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毕业</w:t>
            </w: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设计内容</w:t>
            </w:r>
          </w:p>
        </w:tc>
      </w:tr>
      <w:tr w14:paraId="54D2C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10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2089F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3591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FFE0A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能够通过文献检索和研究分析，运用人工智能基础和专业知识，针对给定的毕业设计课题目标，给出合理的解决方案。</w:t>
            </w:r>
          </w:p>
        </w:tc>
        <w:tc>
          <w:tcPr>
            <w:tcW w:w="62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11598F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3069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AFFE530">
            <w:r>
              <w:rPr>
                <w:rFonts w:ascii="宋体" w:hAnsi="宋体" w:eastAsia="宋体"/>
                <w:sz w:val="24"/>
              </w:rPr>
              <w:t>查阅并分析 Large Folios、iomap 与 F2FS 相关文献与源码，定位高阶 Folio 下逐页映射带来的性能瓶颈与一致性风险，提出可落地技术方案。</w:t>
            </w:r>
          </w:p>
        </w:tc>
      </w:tr>
      <w:tr w14:paraId="5E3E3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0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7C381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3591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F896E1D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能够针对毕业设计课题进行问题和方案建模及设计，并能实现方案，完成算法设计和系统实现，能就实现结果进行功能验证和性能评估。</w:t>
            </w:r>
          </w:p>
        </w:tc>
        <w:tc>
          <w:tcPr>
            <w:tcW w:w="62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BB04DA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3069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B87D26B">
            <w:r>
              <w:rPr>
                <w:rFonts w:ascii="宋体" w:hAnsi="宋体" w:eastAsia="宋体"/>
                <w:sz w:val="24"/>
              </w:rPr>
              <w:t>完成问题建模与方案设计：基于 iomap 的区间映射与延迟分配思想改造 buffered write/压缩相关路径，实现按子区间脏标记与关键代码落地，并进行功能验证与性能评估。</w:t>
            </w:r>
          </w:p>
        </w:tc>
      </w:tr>
      <w:tr w14:paraId="6D97E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10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3016C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3591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260E735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能够融合专业知识，对软硬件模型或算法实验结果进行分析，给出问题的结论，并能发现不足和进一步的研究方向。</w:t>
            </w:r>
          </w:p>
        </w:tc>
        <w:tc>
          <w:tcPr>
            <w:tcW w:w="62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36424C9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3069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1737379">
            <w:r>
              <w:rPr>
                <w:rFonts w:ascii="宋体" w:hAnsi="宋体" w:eastAsia="宋体"/>
                <w:sz w:val="24"/>
              </w:rPr>
              <w:t>对不同平台与不同 I/O 场景的实验结果进行统计对比与原因分析，综合吞吐、IOPS、延迟与 CPU 行为指标给出结论，说明适用边界并提出进一步优化方向。</w:t>
            </w:r>
          </w:p>
        </w:tc>
      </w:tr>
      <w:tr w14:paraId="1994C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0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91832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3591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DA9BBD0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能够使学生选择运用适合的新技术、方法、工具完成课题的分析、设计、开发、测试与维护。</w:t>
            </w:r>
          </w:p>
        </w:tc>
        <w:tc>
          <w:tcPr>
            <w:tcW w:w="62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72EE1D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3069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23AE812">
            <w:r>
              <w:rPr>
                <w:rFonts w:ascii="宋体" w:hAnsi="宋体" w:eastAsia="宋体"/>
                <w:sz w:val="24"/>
              </w:rPr>
              <w:t>在课题实施中选择并熟练使用内核开发与测试工具链：内核编译、QEMU 验证、GDB 调试、FIO 基准测试与脚本化复现等，完成开发、测试与维护。</w:t>
            </w:r>
          </w:p>
        </w:tc>
      </w:tr>
      <w:tr w14:paraId="14F57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7BBFE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359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0FAB6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能够在毕业设计过程中，评估软硬件方案内容和实施结果是否会对安全、法律、社会、文化、环境、可持续发展带来积极影响。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2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E00959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306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D8D9F">
            <w:r>
              <w:rPr>
                <w:rFonts w:ascii="宋体" w:hAnsi="宋体" w:eastAsia="宋体"/>
                <w:sz w:val="24"/>
              </w:rPr>
              <w:t>评估方案对可靠性与数据一致性的影响：重点处理 folio private 冲突、压缩多阶段 I/O 的生命周期管理等风险点，避免死锁、双重解锁与数据覆写等问题。</w:t>
            </w:r>
          </w:p>
        </w:tc>
      </w:tr>
      <w:tr w14:paraId="0B7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98097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359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8E3F50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能够在毕业设计过程中，就问题与老师和同学充分交流，能够在答辩环节清晰陈述观点和回答问题。</w:t>
            </w:r>
          </w:p>
        </w:tc>
        <w:tc>
          <w:tcPr>
            <w:tcW w:w="62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57A069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306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7481C">
            <w:r>
              <w:rPr>
                <w:rFonts w:ascii="宋体" w:hAnsi="宋体" w:eastAsia="宋体"/>
                <w:sz w:val="24"/>
              </w:rPr>
              <w:t>在项目过程中与导师/同学充分沟通方案取舍、实现进度与实验设计；在答辩中能够清晰陈述“问题-方案-实现-实验-结论”，并回答关键实现细节。</w:t>
            </w:r>
          </w:p>
        </w:tc>
      </w:tr>
      <w:tr w14:paraId="29DAE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8607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359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ADB5C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通过课题方案和实施过程中的中英文文献查阅和多学科知识的融入，培养学生多元文化融合和全球化意识。</w:t>
            </w:r>
          </w:p>
        </w:tc>
        <w:tc>
          <w:tcPr>
            <w:tcW w:w="62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13CA0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306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6CF8E">
            <w:r>
              <w:rPr>
                <w:rFonts w:ascii="宋体" w:hAnsi="宋体" w:eastAsia="宋体"/>
                <w:sz w:val="24"/>
              </w:rPr>
              <w:t>通过中英文资料查阅与社区技术趋势跟踪，理解大页与现代 I/O 框架的演进背景，将其与本课题的工程实践结合，形成全球化技术视野。</w:t>
            </w:r>
          </w:p>
        </w:tc>
      </w:tr>
      <w:tr w14:paraId="25696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3CEB92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359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0C89B6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能发现完成课题自身存在的知识盲点，并能通过文献查阅和资料分析，扩展知识给出合适的解决方案。</w:t>
            </w:r>
          </w:p>
        </w:tc>
        <w:tc>
          <w:tcPr>
            <w:tcW w:w="622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761F3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306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2070D">
            <w:r>
              <w:rPr>
                <w:rFonts w:ascii="宋体" w:hAnsi="宋体" w:eastAsia="宋体"/>
                <w:sz w:val="24"/>
              </w:rPr>
              <w:t>在实现与调试中识别知识盲点（如 folio 状态机、iomap_folio_state、压缩簇生命周期等），通过进一步文献与源码阅读补齐短板并迭代方案。</w:t>
            </w:r>
          </w:p>
        </w:tc>
      </w:tr>
    </w:tbl>
    <w:p w14:paraId="4628262F">
      <w:pPr>
        <w:numPr>
          <w:ilvl w:val="0"/>
          <w:numId w:val="1"/>
        </w:numPr>
        <w:tabs>
          <w:tab w:val="left" w:pos="570"/>
        </w:tabs>
        <w:rPr>
          <w:rFonts w:ascii="宋体" w:hAnsi="宋体" w:cs="宋体"/>
          <w:b/>
          <w:bCs/>
          <w:sz w:val="24"/>
        </w:rPr>
      </w:pPr>
      <w:r>
        <w:br w:type="page"/>
      </w:r>
      <w:r>
        <w:rPr>
          <w:rFonts w:ascii="宋体" w:hAnsi="宋体" w:cs="宋体"/>
          <w:b/>
          <w:bCs/>
          <w:sz w:val="24"/>
        </w:rPr>
        <w:t>毕业设计（论文）图纸内容及张数</w:t>
      </w:r>
    </w:p>
    <w:tbl>
      <w:tblPr>
        <w:tblStyle w:val="8"/>
        <w:tblW w:w="852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551D5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0" w:hRule="atLeast"/>
        </w:trPr>
        <w:tc>
          <w:tcPr>
            <w:tcW w:w="8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8FF83">
            <w:r>
              <w:rPr>
                <w:rFonts w:ascii="宋体" w:hAnsi="宋体" w:eastAsia="宋体"/>
                <w:sz w:val="24"/>
              </w:rPr>
              <w:t>本课题为计算机软件/内核工程类项目，不涉及传统工程图纸。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以论文中的系统示意图与关键流程图替代“图纸”，拟包含：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1）F2FS 与 page cache/folio 关系示意图（1 张）；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2）iomap 区间映射与 buffered write 关键流程图（2 张）；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3）压缩簇与 Folio 边界错位示意图（1 张）；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4）双平台实验环境与对照测试流程图（2 张）。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合计：6 张示意图（嵌入论文正文）；论文正文总页数：66 页（PDF）。</w:t>
            </w:r>
          </w:p>
        </w:tc>
      </w:tr>
    </w:tbl>
    <w:p w14:paraId="7D699854">
      <w:pPr>
        <w:rPr>
          <w:rFonts w:ascii="宋体" w:hAnsi="宋体" w:cs="宋体"/>
          <w:sz w:val="24"/>
        </w:rPr>
      </w:pPr>
    </w:p>
    <w:p w14:paraId="19830103">
      <w:pPr>
        <w:numPr>
          <w:ilvl w:val="0"/>
          <w:numId w:val="1"/>
        </w:numPr>
        <w:tabs>
          <w:tab w:val="left" w:pos="570"/>
        </w:tabs>
        <w:rPr>
          <w:rFonts w:ascii="宋体" w:hAnsi="宋体" w:cs="宋体"/>
          <w:b/>
          <w:bCs/>
          <w:sz w:val="28"/>
        </w:rPr>
      </w:pPr>
      <w:r>
        <w:rPr>
          <w:rFonts w:ascii="宋体" w:hAnsi="宋体" w:cs="宋体"/>
          <w:b/>
          <w:bCs/>
          <w:sz w:val="28"/>
        </w:rPr>
        <w:t>实验内容及要求</w:t>
      </w:r>
    </w:p>
    <w:tbl>
      <w:tblPr>
        <w:tblStyle w:val="8"/>
        <w:tblW w:w="852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0842A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0" w:hRule="atLeast"/>
        </w:trPr>
        <w:tc>
          <w:tcPr>
            <w:tcW w:w="8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26631">
            <w:r>
              <w:rPr>
                <w:rFonts w:ascii="宋体" w:hAnsi="宋体" w:eastAsia="宋体"/>
                <w:sz w:val="24"/>
              </w:rPr>
              <w:t>实验平台：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（1）x86 主机 + ARM64 QEMU 虚拟化环境：用于快速验证补丁逻辑正确性，并结合 GDB 定位内核崩溃（panic）与死锁问题；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（2）ARM64 裸机环境（树莓派 5）：部署优化内核，验证 Large Folios 在大页面架构下的性能收益。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实验工具：FIO 基准测试与脚本化复现；必要时结合 perf、ftrace 等工具分析 CPU 行为。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测试场景：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1）普通文件顺序/随机读写；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2）稀疏文件（Sparse File）读写；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3）透明压缩文件读写对照。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采集指标：吞吐量（Bandwidth）、IOPS、平均/尾部延迟（Latency）、CPU 使用率与上下文切换次数等。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要求：实验配置与数据完整保存（内核版本/补丁说明、fio 配置、原始日志），保证结果可复现；若出现性能回退或一致性异常需给出定位分析与修复说明。</w:t>
            </w:r>
          </w:p>
        </w:tc>
      </w:tr>
    </w:tbl>
    <w:p w14:paraId="3DDF5684">
      <w:pPr>
        <w:numPr>
          <w:ilvl w:val="0"/>
          <w:numId w:val="1"/>
        </w:numPr>
        <w:tabs>
          <w:tab w:val="left" w:pos="570"/>
        </w:tabs>
        <w:rPr>
          <w:rFonts w:ascii="宋体" w:hAnsi="宋体" w:cs="宋体"/>
          <w:b/>
          <w:bCs/>
          <w:sz w:val="28"/>
        </w:rPr>
      </w:pPr>
      <w:r>
        <w:rPr>
          <w:rFonts w:ascii="宋体" w:hAnsi="宋体" w:cs="宋体"/>
          <w:b/>
          <w:bCs/>
          <w:sz w:val="28"/>
        </w:rPr>
        <w:t>其他</w:t>
      </w:r>
    </w:p>
    <w:tbl>
      <w:tblPr>
        <w:tblStyle w:val="8"/>
        <w:tblW w:w="852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5DCB5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0" w:hRule="atLeast"/>
        </w:trPr>
        <w:tc>
          <w:tcPr>
            <w:tcW w:w="8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AE782">
            <w:r>
              <w:rPr>
                <w:rFonts w:ascii="宋体" w:hAnsi="宋体" w:eastAsia="宋体"/>
                <w:sz w:val="24"/>
              </w:rPr>
              <w:t>交付物：内核补丁与关键代码说明、实验脚本与日志、论文 PDF（66 页）、答辩 PPT。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进度安排：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2025-12-27 前：确定选题与任务书、查阅文献、开题前期准备；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2026-01-01 至 2026-02-28：完成外文翻译、文献综述与开题报告；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2026-03-01 至 2026-05-30：方案实现、调试验证、实验与论文写作修改；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2026-06-01 至 2026-06-08：完成答辩。</w:t>
            </w:r>
            <w:r>
              <w:rPr>
                <w:rFonts w:ascii="宋体" w:hAnsi="宋体" w:eastAsia="宋体"/>
                <w:sz w:val="24"/>
              </w:rPr>
              <w:br w:type="textWrapping"/>
            </w:r>
            <w:r>
              <w:rPr>
                <w:rFonts w:ascii="宋体" w:hAnsi="宋体" w:eastAsia="宋体"/>
                <w:sz w:val="24"/>
              </w:rPr>
              <w:t>质量要求：代码可编译可运行、实验可复现、论文结构完整，结论以数据支撑并给出后续工作方向。</w:t>
            </w:r>
          </w:p>
        </w:tc>
      </w:tr>
    </w:tbl>
    <w:p w14:paraId="714A09A7">
      <w:pPr>
        <w:rPr>
          <w:rFonts w:ascii="宋体" w:hAnsi="宋体" w:cs="宋体"/>
          <w:sz w:val="24"/>
        </w:rPr>
      </w:pPr>
    </w:p>
    <w:p w14:paraId="361718C6">
      <w:pPr>
        <w:numPr>
          <w:ilvl w:val="0"/>
          <w:numId w:val="1"/>
        </w:numPr>
        <w:tabs>
          <w:tab w:val="left" w:pos="570"/>
        </w:tabs>
        <w:rPr>
          <w:rFonts w:ascii="宋体" w:hAnsi="宋体" w:cs="宋体"/>
          <w:b/>
          <w:bCs/>
          <w:sz w:val="28"/>
        </w:rPr>
      </w:pPr>
      <w:r>
        <w:rPr>
          <w:rFonts w:ascii="宋体" w:hAnsi="宋体" w:cs="宋体"/>
          <w:b/>
          <w:bCs/>
          <w:sz w:val="28"/>
        </w:rPr>
        <w:t>参考文献</w:t>
      </w:r>
    </w:p>
    <w:tbl>
      <w:tblPr>
        <w:tblStyle w:val="8"/>
        <w:tblW w:w="852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35EAC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0" w:hRule="atLeast"/>
        </w:trPr>
        <w:tc>
          <w:tcPr>
            <w:tcW w:w="8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919C1">
            <w:pPr>
              <w:pStyle w:val="4"/>
              <w:tabs>
                <w:tab w:val="left" w:pos="5832"/>
              </w:tabs>
              <w:spacing w:line="360" w:lineRule="auto"/>
              <w:ind w:left="0" w:firstLine="0" w:firstLineChars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[1] Denning P J. The working set model for program behavior [J]. Communications of the ACM, 1968, 11(5): 323～333．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[2] Gorman M. Understanding the Linux Virtual Memory Manager [M]. Upper Saddle River: Prentice Hall, 2004．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[3] Wilcox M. The folio type [EB/OL]. </w:t>
            </w:r>
            <w:r>
              <w:rPr>
                <w:rFonts w:hint="eastAsia" w:ascii="宋体" w:hAnsi="宋体"/>
                <w:sz w:val="24"/>
              </w:rPr>
              <w:fldChar w:fldCharType="begin"/>
            </w:r>
            <w:r>
              <w:rPr>
                <w:rFonts w:hint="eastAsia" w:ascii="宋体" w:hAnsi="宋体"/>
                <w:sz w:val="24"/>
              </w:rPr>
              <w:instrText xml:space="preserve">HYPERLINK "https://www.google.com/url?sa=E&amp;q=https%3A%2F%2Flwn.net%2FArticles%2F849538%2F" \t "_blank"</w:instrText>
            </w:r>
            <w:r>
              <w:rPr>
                <w:rFonts w:hint="eastAsia" w:ascii="宋体" w:hAnsi="宋体"/>
                <w:sz w:val="24"/>
              </w:rPr>
              <w:fldChar w:fldCharType="separate"/>
            </w:r>
            <w:r>
              <w:rPr>
                <w:rStyle w:val="11"/>
                <w:rFonts w:ascii="宋体" w:hAnsi="宋体"/>
                <w:sz w:val="24"/>
              </w:rPr>
              <w:t>https://lwn.net/Articles/849538/</w:t>
            </w:r>
            <w:r>
              <w:rPr>
                <w:rFonts w:hint="eastAsia" w:ascii="宋体" w:hAnsi="宋体"/>
                <w:sz w:val="24"/>
              </w:rPr>
              <w:fldChar w:fldCharType="end"/>
            </w:r>
            <w:r>
              <w:rPr>
                <w:rFonts w:ascii="宋体" w:hAnsi="宋体"/>
                <w:sz w:val="24"/>
              </w:rPr>
              <w:t>, 2021-03-19．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[4] Rosenblum M, Ousterhout J K. The design and implementation of a log-structured file system [J]. ACM Transactions on Computer Systems, 1992, 10(1): 26～52．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[5] Lee C, Sim D, Hwang J-Y, Cho S. F2FS: A New File System for Flash Storage [A]. Schindler</w:t>
            </w:r>
            <w:r>
              <w:rPr>
                <w:rFonts w:hint="eastAsia" w:ascii="宋体" w:hAnsi="宋体"/>
                <w:sz w:val="24"/>
              </w:rPr>
              <w:t xml:space="preserve"> J</w:t>
            </w:r>
            <w:r>
              <w:rPr>
                <w:rFonts w:ascii="宋体" w:hAnsi="宋体"/>
                <w:sz w:val="24"/>
              </w:rPr>
              <w:t xml:space="preserve">, Zadok </w:t>
            </w:r>
            <w:r>
              <w:rPr>
                <w:rFonts w:hint="eastAsia" w:ascii="宋体" w:hAnsi="宋体"/>
                <w:sz w:val="24"/>
              </w:rPr>
              <w:t>E</w:t>
            </w:r>
            <w:r>
              <w:rPr>
                <w:rFonts w:ascii="宋体" w:hAnsi="宋体"/>
                <w:sz w:val="24"/>
              </w:rPr>
              <w:t>. Proceedings of the 1</w:t>
            </w:r>
            <w:r>
              <w:rPr>
                <w:rFonts w:hint="eastAsia" w:ascii="宋体" w:hAnsi="宋体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th USENIX Conference on File and Storage Technologies (FAST '1</w:t>
            </w:r>
            <w:r>
              <w:rPr>
                <w:rFonts w:hint="eastAsia" w:ascii="宋体" w:hAnsi="宋体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 xml:space="preserve">) [C]. </w:t>
            </w:r>
            <w:r>
              <w:rPr>
                <w:rFonts w:hint="eastAsia" w:ascii="宋体" w:hAnsi="宋体"/>
                <w:sz w:val="24"/>
              </w:rPr>
              <w:t>Santa Clara</w:t>
            </w:r>
            <w:r>
              <w:rPr>
                <w:rFonts w:ascii="宋体" w:hAnsi="宋体"/>
                <w:sz w:val="24"/>
              </w:rPr>
              <w:t>: USENIX Association, 201</w:t>
            </w:r>
            <w:r>
              <w:rPr>
                <w:rFonts w:hint="eastAsia" w:ascii="宋体" w:hAnsi="宋体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 xml:space="preserve">. </w:t>
            </w:r>
            <w:r>
              <w:rPr>
                <w:rFonts w:hint="eastAsia" w:ascii="宋体" w:hAnsi="宋体"/>
                <w:sz w:val="24"/>
              </w:rPr>
              <w:t>273～286</w:t>
            </w:r>
            <w:r>
              <w:rPr>
                <w:rFonts w:ascii="宋体" w:hAnsi="宋体"/>
                <w:sz w:val="24"/>
              </w:rPr>
              <w:t>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[6] Google. 16KB Page Size Support in Android [EB/OL]. </w:t>
            </w:r>
            <w:r>
              <w:rPr>
                <w:rFonts w:hint="eastAsia" w:ascii="宋体" w:hAnsi="宋体"/>
                <w:sz w:val="24"/>
              </w:rPr>
              <w:fldChar w:fldCharType="begin"/>
            </w:r>
            <w:r>
              <w:rPr>
                <w:rFonts w:hint="eastAsia" w:ascii="宋体" w:hAnsi="宋体"/>
                <w:sz w:val="24"/>
              </w:rPr>
              <w:instrText xml:space="preserve">HYPERLINK "https://source.android.com/docs/core/architecture/16kb-page-size/16kb" \t "_blank"</w:instrText>
            </w:r>
            <w:r>
              <w:rPr>
                <w:rFonts w:hint="eastAsia" w:ascii="宋体" w:hAnsi="宋体"/>
                <w:sz w:val="24"/>
              </w:rPr>
              <w:fldChar w:fldCharType="separate"/>
            </w:r>
            <w:r>
              <w:rPr>
                <w:rStyle w:val="11"/>
                <w:rFonts w:hint="eastAsia" w:ascii="宋体" w:hAnsi="宋体"/>
                <w:sz w:val="24"/>
              </w:rPr>
              <w:t>https://source.android.com/docs/core/architecture/16kb-page-size/16kb</w:t>
            </w:r>
            <w:r>
              <w:rPr>
                <w:rFonts w:hint="eastAsia" w:ascii="宋体" w:hAnsi="宋体"/>
                <w:sz w:val="24"/>
              </w:rPr>
              <w:fldChar w:fldCharType="end"/>
            </w:r>
            <w:r>
              <w:rPr>
                <w:rFonts w:ascii="宋体" w:hAnsi="宋体"/>
                <w:sz w:val="24"/>
              </w:rPr>
              <w:t>, 2024．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[7] Rubini A, Corbet J. Linux Device Drivers [M]. 3rd Edition. Sebastopol: O'Reilly Media, 2005．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 xml:space="preserve">[8] Panwar A, Bansal S, Gopinath K. HawkEye: Efficient Fine-grained OS Support for Huge Pages [A]. Bahar I, Herlihy M. Proceedings of the 24th International Conference on Architectural Support for Programming Languages and Operating Systems (ASPLOS '19) [C]. New York: ACM, 2019. </w:t>
            </w:r>
            <w:r>
              <w:rPr>
                <w:rFonts w:hint="eastAsia" w:ascii="宋体" w:hAnsi="宋体"/>
                <w:sz w:val="24"/>
              </w:rPr>
              <w:t>347～360</w:t>
            </w:r>
            <w:r>
              <w:rPr>
                <w:rFonts w:ascii="宋体" w:hAnsi="宋体"/>
                <w:sz w:val="24"/>
              </w:rPr>
              <w:t>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[9] Bovet D P, Cesati M. Understanding the Linux Kernel [M]. 3rd Edition. Sebastopol: O'Reilly Media, 2005．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 xml:space="preserve">[10] </w:t>
            </w:r>
            <w:r>
              <w:rPr>
                <w:rFonts w:hint="eastAsia" w:ascii="宋体" w:hAnsi="宋体"/>
                <w:sz w:val="24"/>
              </w:rPr>
              <w:t>Hellwig C. iomap infrastructure and multipage writes V5 [EB/OL]．https://www.spinics.net/lists/xfs/msg40019.html, 2016-06-01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[11] Mathur A, Cao M, Bhattacharya S, et al. The new ext4 filesystem: current status and future plans [A]. Hutton A. Proceedings of the Linux Symposium (OLS '07) [C]. Ottawa: OLS, 2007. 21～33．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 xml:space="preserve">[12] </w:t>
            </w:r>
            <w:r>
              <w:rPr>
                <w:rFonts w:hint="eastAsia" w:ascii="宋体" w:hAnsi="宋体"/>
                <w:sz w:val="24"/>
              </w:rPr>
              <w:t>Kim H, Agrawal N, Ungureanu C. Revisiting storage for smartphones [J]．ACM Transactions on Storage, 2012, 8(4): 1～25</w:t>
            </w:r>
            <w:r>
              <w:rPr>
                <w:rFonts w:ascii="宋体" w:hAnsi="宋体"/>
                <w:sz w:val="24"/>
              </w:rPr>
              <w:t>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[13] Mei Q, Chu X, Chen H, et al. Garbage collection for log-structured file systems with flash awareness [J]. The Journal of Supercomputing, 2013, 63(1): 180～205．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[14] Rodeh O, Bacik J, Mason C. Btrfs: The Linux B-tree Filesystem [J]. ACM Transactions on Storage, 2013, 9(3): 1～32．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[15] Love R. Linux Kernel Development [M]. 3rd Edition. Upper Saddle River: Addison-Wesley Professional, 2010．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[16] Joshi K, Gupta A, González J, et al. I/O Passthru: Upstreaming a Flexible and Efficient I/O Path in Linux [A]. Ma X, Won Y. Proceedings of the 22nd USENIX Conference on File and Storage Technologies (FAST '24) [C]. Santa Clara: USENIX Association, 2024.</w:t>
            </w:r>
            <w:r>
              <w:rPr>
                <w:rFonts w:hint="eastAsia" w:ascii="宋体" w:hAnsi="宋体"/>
                <w:sz w:val="24"/>
              </w:rPr>
              <w:t xml:space="preserve"> 107～121．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[17] Tanenbaum A S, Bos H. Modern Operating Systems [M]. 5th Edition. Boston: Pearson, 2023．</w:t>
            </w:r>
          </w:p>
          <w:p w14:paraId="1DE7DAE2"/>
        </w:tc>
      </w:tr>
    </w:tbl>
    <w:p w14:paraId="3A98B22F">
      <w:pPr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/>
          <w:b/>
          <w:bCs/>
          <w:sz w:val="24"/>
        </w:rPr>
        <w:t>七、毕业设计（论文）进程安排</w:t>
      </w:r>
    </w:p>
    <w:tbl>
      <w:tblPr>
        <w:tblStyle w:val="8"/>
        <w:tblW w:w="85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910"/>
        <w:gridCol w:w="1990"/>
      </w:tblGrid>
      <w:tr w14:paraId="751A1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9FB48E">
            <w:pPr>
              <w:jc w:val="center"/>
              <w:rPr>
                <w:rFonts w:ascii="宋体" w:hAnsi="宋体" w:cs="宋体"/>
                <w:b/>
                <w:bCs/>
                <w:sz w:val="28"/>
              </w:rPr>
            </w:pPr>
            <w:r>
              <w:rPr>
                <w:rFonts w:ascii="宋体" w:hAnsi="宋体" w:cs="宋体"/>
                <w:b/>
                <w:bCs/>
                <w:sz w:val="28"/>
              </w:rPr>
              <w:t>起讫日期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BADE6">
            <w:pPr>
              <w:jc w:val="center"/>
              <w:rPr>
                <w:rFonts w:ascii="宋体" w:hAnsi="宋体" w:cs="宋体"/>
                <w:b/>
                <w:bCs/>
                <w:sz w:val="28"/>
              </w:rPr>
            </w:pPr>
            <w:r>
              <w:rPr>
                <w:rFonts w:ascii="宋体" w:hAnsi="宋体" w:cs="宋体"/>
                <w:b/>
                <w:bCs/>
                <w:sz w:val="28"/>
              </w:rPr>
              <w:t>设计（论文）各阶段工作内容</w:t>
            </w:r>
          </w:p>
        </w:tc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BEE8E">
            <w:pPr>
              <w:jc w:val="center"/>
              <w:rPr>
                <w:rFonts w:ascii="宋体" w:hAnsi="宋体" w:cs="宋体"/>
                <w:b/>
                <w:bCs/>
                <w:sz w:val="28"/>
              </w:rPr>
            </w:pPr>
            <w:r>
              <w:rPr>
                <w:rFonts w:ascii="宋体" w:hAnsi="宋体" w:cs="宋体"/>
                <w:b/>
                <w:bCs/>
                <w:sz w:val="28"/>
              </w:rPr>
              <w:t>备 注</w:t>
            </w:r>
          </w:p>
        </w:tc>
      </w:tr>
      <w:tr w14:paraId="2C6BD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98BD96A">
            <w:pPr>
              <w:jc w:val="center"/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202</w:t>
            </w:r>
            <w:r>
              <w:rPr>
                <w:rFonts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ascii="宋体" w:hAnsi="宋体" w:cs="宋体"/>
                <w:sz w:val="24"/>
              </w:rPr>
              <w:t>-</w:t>
            </w:r>
            <w:r>
              <w:rPr>
                <w:rFonts w:ascii="宋体" w:hAnsi="宋体" w:cs="宋体"/>
                <w:sz w:val="24"/>
                <w:lang w:val="en-US" w:eastAsia="zh-CN"/>
              </w:rPr>
              <w:t>12</w:t>
            </w:r>
            <w:r>
              <w:rPr>
                <w:rFonts w:ascii="宋体" w:hAnsi="宋体" w:cs="宋体"/>
                <w:sz w:val="24"/>
              </w:rPr>
              <w:t>-</w:t>
            </w:r>
            <w:r>
              <w:rPr>
                <w:rFonts w:ascii="宋体" w:hAnsi="宋体" w:cs="宋体"/>
                <w:sz w:val="24"/>
                <w:lang w:val="en-US" w:eastAsia="zh-CN"/>
              </w:rPr>
              <w:t>27</w:t>
            </w:r>
            <w:r>
              <w:rPr>
                <w:rFonts w:ascii="宋体" w:hAnsi="宋体" w:cs="宋体"/>
                <w:sz w:val="24"/>
              </w:rPr>
              <w:t>之前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E18A27E">
            <w:pPr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Times New Roman"/>
                <w:sz w:val="24"/>
              </w:rPr>
              <w:t>确定指导教师、</w:t>
            </w:r>
            <w:r>
              <w:rPr>
                <w:rFonts w:ascii="宋体" w:hAnsi="宋体" w:cs="Times New Roman"/>
                <w:sz w:val="24"/>
                <w:lang w:val="en-US" w:eastAsia="zh-CN"/>
              </w:rPr>
              <w:t>确定</w:t>
            </w:r>
            <w:r>
              <w:rPr>
                <w:rFonts w:ascii="宋体" w:hAnsi="宋体" w:cs="Times New Roman"/>
                <w:sz w:val="24"/>
              </w:rPr>
              <w:t>选题，</w:t>
            </w:r>
            <w:r>
              <w:rPr>
                <w:rFonts w:ascii="宋体" w:hAnsi="宋体" w:cs="Times New Roman"/>
                <w:sz w:val="24"/>
                <w:lang w:val="en-US" w:eastAsia="zh-CN"/>
              </w:rPr>
              <w:t>完成</w:t>
            </w:r>
            <w:r>
              <w:rPr>
                <w:rFonts w:ascii="宋体" w:hAnsi="宋体" w:cs="Times New Roman"/>
                <w:sz w:val="24"/>
              </w:rPr>
              <w:t>任务书，查阅文献</w:t>
            </w:r>
            <w:r>
              <w:rPr>
                <w:rFonts w:ascii="宋体" w:hAnsi="宋体" w:cs="Times New Roman"/>
                <w:sz w:val="24"/>
                <w:lang w:eastAsia="zh-CN"/>
              </w:rPr>
              <w:t>，</w:t>
            </w:r>
            <w:r>
              <w:rPr>
                <w:rFonts w:ascii="宋体" w:hAnsi="宋体" w:cs="Times New Roman"/>
                <w:sz w:val="24"/>
              </w:rPr>
              <w:t>做好开题</w:t>
            </w:r>
            <w:r>
              <w:rPr>
                <w:rFonts w:ascii="宋体" w:hAnsi="宋体" w:cs="宋体"/>
                <w:sz w:val="24"/>
              </w:rPr>
              <w:t>前期工作</w:t>
            </w:r>
          </w:p>
        </w:tc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99EFCAE">
            <w:pPr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启动阶段</w:t>
            </w:r>
          </w:p>
        </w:tc>
      </w:tr>
      <w:tr w14:paraId="731C2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6CEB769">
            <w:pPr>
              <w:jc w:val="center"/>
              <w:rPr>
                <w:rFonts w:ascii="宋体" w:hAnsi="宋体" w:eastAsia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202</w:t>
            </w:r>
            <w:r>
              <w:rPr>
                <w:rFonts w:ascii="宋体" w:hAnsi="宋体" w:cs="宋体"/>
                <w:sz w:val="24"/>
                <w:lang w:val="en-US" w:eastAsia="zh-CN"/>
              </w:rPr>
              <w:t>6</w:t>
            </w:r>
            <w:r>
              <w:rPr>
                <w:rFonts w:ascii="宋体" w:hAnsi="宋体" w:cs="宋体"/>
                <w:sz w:val="24"/>
              </w:rPr>
              <w:t>-01-</w:t>
            </w:r>
            <w:r>
              <w:rPr>
                <w:rFonts w:ascii="宋体" w:hAnsi="宋体" w:cs="宋体"/>
                <w:sz w:val="24"/>
                <w:lang w:val="en-US" w:eastAsia="zh-CN"/>
              </w:rPr>
              <w:t>0</w:t>
            </w:r>
            <w:r>
              <w:rPr>
                <w:rFonts w:ascii="宋体" w:hAnsi="宋体" w:cs="宋体"/>
                <w:sz w:val="24"/>
              </w:rPr>
              <w:t>1至202</w:t>
            </w:r>
            <w:r>
              <w:rPr>
                <w:rFonts w:ascii="宋体" w:hAnsi="宋体" w:cs="宋体"/>
                <w:sz w:val="24"/>
                <w:lang w:val="en-US" w:eastAsia="zh-CN"/>
              </w:rPr>
              <w:t>6</w:t>
            </w:r>
            <w:r>
              <w:rPr>
                <w:rFonts w:ascii="宋体" w:hAnsi="宋体" w:cs="宋体"/>
                <w:sz w:val="24"/>
              </w:rPr>
              <w:t>-02-2</w:t>
            </w:r>
            <w:r>
              <w:rPr>
                <w:rFonts w:ascii="宋体" w:hAnsi="宋体" w:cs="宋体"/>
                <w:sz w:val="24"/>
                <w:lang w:val="en-US" w:eastAsia="zh-CN"/>
              </w:rPr>
              <w:t>8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33198AC">
            <w:pPr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完善课题研究方案，完成外文翻译、文献综述和开题报告等工作</w:t>
            </w:r>
          </w:p>
        </w:tc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B5412DA">
            <w:pPr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开题阶段</w:t>
            </w:r>
          </w:p>
        </w:tc>
      </w:tr>
      <w:tr w14:paraId="14B30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BB3D79B">
            <w:pPr>
              <w:jc w:val="center"/>
              <w:rPr>
                <w:rFonts w:ascii="宋体" w:hAnsi="宋体" w:eastAsia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202</w:t>
            </w:r>
            <w:r>
              <w:rPr>
                <w:rFonts w:ascii="宋体" w:hAnsi="宋体" w:cs="宋体"/>
                <w:sz w:val="24"/>
                <w:lang w:val="en-US" w:eastAsia="zh-CN"/>
              </w:rPr>
              <w:t>6</w:t>
            </w:r>
            <w:r>
              <w:rPr>
                <w:rFonts w:ascii="宋体" w:hAnsi="宋体" w:cs="宋体"/>
                <w:sz w:val="24"/>
              </w:rPr>
              <w:t>-0</w:t>
            </w:r>
            <w:r>
              <w:rPr>
                <w:rFonts w:ascii="宋体" w:hAnsi="宋体" w:cs="宋体"/>
                <w:sz w:val="24"/>
                <w:lang w:val="en-US" w:eastAsia="zh-CN"/>
              </w:rPr>
              <w:t>3</w:t>
            </w:r>
            <w:r>
              <w:rPr>
                <w:rFonts w:ascii="宋体" w:hAnsi="宋体" w:cs="宋体"/>
                <w:sz w:val="24"/>
              </w:rPr>
              <w:t>-</w:t>
            </w:r>
            <w:r>
              <w:rPr>
                <w:rFonts w:ascii="宋体" w:hAnsi="宋体" w:cs="宋体"/>
                <w:sz w:val="24"/>
                <w:lang w:val="en-US" w:eastAsia="zh-CN"/>
              </w:rPr>
              <w:t>01</w:t>
            </w:r>
            <w:r>
              <w:rPr>
                <w:rFonts w:ascii="宋体" w:hAnsi="宋体" w:cs="宋体"/>
                <w:sz w:val="24"/>
              </w:rPr>
              <w:t>至202</w:t>
            </w:r>
            <w:r>
              <w:rPr>
                <w:rFonts w:ascii="宋体" w:hAnsi="宋体" w:cs="宋体"/>
                <w:sz w:val="24"/>
                <w:lang w:val="en-US" w:eastAsia="zh-CN"/>
              </w:rPr>
              <w:t>6</w:t>
            </w:r>
            <w:r>
              <w:rPr>
                <w:rFonts w:ascii="宋体" w:hAnsi="宋体" w:cs="宋体"/>
                <w:sz w:val="24"/>
              </w:rPr>
              <w:t>-0</w:t>
            </w:r>
            <w:r>
              <w:rPr>
                <w:rFonts w:ascii="宋体" w:hAnsi="宋体" w:cs="宋体"/>
                <w:sz w:val="24"/>
                <w:lang w:val="en-US" w:eastAsia="zh-CN"/>
              </w:rPr>
              <w:t>5</w:t>
            </w:r>
            <w:r>
              <w:rPr>
                <w:rFonts w:ascii="宋体" w:hAnsi="宋体" w:cs="宋体"/>
                <w:sz w:val="24"/>
              </w:rPr>
              <w:t>-</w:t>
            </w:r>
            <w:r>
              <w:rPr>
                <w:rFonts w:ascii="宋体" w:hAnsi="宋体" w:cs="宋体"/>
                <w:sz w:val="24"/>
                <w:lang w:val="en-US" w:eastAsia="zh-CN"/>
              </w:rPr>
              <w:t>30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C315E99">
            <w:pPr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进行课题的设计、调研及结果的处理与分析等，完成毕业设计论文写作，进行毕业设计修改完善</w:t>
            </w:r>
          </w:p>
        </w:tc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6E4ED5E">
            <w:pPr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实施阶段</w:t>
            </w:r>
          </w:p>
        </w:tc>
      </w:tr>
      <w:tr w14:paraId="62FB9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38FC711">
            <w:pPr>
              <w:jc w:val="center"/>
              <w:rPr>
                <w:rFonts w:ascii="宋体" w:hAnsi="宋体" w:eastAsia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202</w:t>
            </w:r>
            <w:r>
              <w:rPr>
                <w:rFonts w:ascii="宋体" w:hAnsi="宋体" w:cs="宋体"/>
                <w:sz w:val="24"/>
                <w:lang w:val="en-US" w:eastAsia="zh-CN"/>
              </w:rPr>
              <w:t>6</w:t>
            </w:r>
            <w:r>
              <w:rPr>
                <w:rFonts w:ascii="宋体" w:hAnsi="宋体" w:cs="宋体"/>
                <w:sz w:val="24"/>
              </w:rPr>
              <w:t>-06-0</w:t>
            </w:r>
            <w:r>
              <w:rPr>
                <w:rFonts w:ascii="宋体" w:hAnsi="宋体" w:cs="宋体"/>
                <w:sz w:val="24"/>
                <w:lang w:val="en-US" w:eastAsia="zh-CN"/>
              </w:rPr>
              <w:t>1</w:t>
            </w:r>
            <w:r>
              <w:rPr>
                <w:rFonts w:ascii="宋体" w:hAnsi="宋体" w:cs="宋体"/>
                <w:sz w:val="24"/>
              </w:rPr>
              <w:t>至202</w:t>
            </w:r>
            <w:r>
              <w:rPr>
                <w:rFonts w:ascii="宋体" w:hAnsi="宋体" w:cs="宋体"/>
                <w:sz w:val="24"/>
                <w:lang w:val="en-US" w:eastAsia="zh-CN"/>
              </w:rPr>
              <w:t>6</w:t>
            </w:r>
            <w:r>
              <w:rPr>
                <w:rFonts w:ascii="宋体" w:hAnsi="宋体" w:cs="宋体"/>
                <w:sz w:val="24"/>
              </w:rPr>
              <w:t>-06-0</w:t>
            </w:r>
            <w:r>
              <w:rPr>
                <w:rFonts w:ascii="宋体" w:hAnsi="宋体" w:cs="宋体"/>
                <w:sz w:val="24"/>
                <w:lang w:val="en-US" w:eastAsia="zh-CN"/>
              </w:rPr>
              <w:t>8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E9BBC5E">
            <w:pPr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完成毕业设计（论文）的答辩</w:t>
            </w:r>
          </w:p>
        </w:tc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4BF4ED4">
            <w:pPr>
              <w:rPr>
                <w:rFonts w:ascii="宋体" w:hAnsi="宋体" w:cs="宋体"/>
                <w:kern w:val="2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sz w:val="24"/>
              </w:rPr>
              <w:t>答辩阶段</w:t>
            </w:r>
          </w:p>
        </w:tc>
      </w:tr>
    </w:tbl>
    <w:p w14:paraId="36F9A811">
      <w:pPr>
        <w:jc w:val="left"/>
      </w:pPr>
    </w:p>
    <w:sectPr>
      <w:footerReference r:id="rId4" w:type="first"/>
      <w:footerReference r:id="rId3" w:type="default"/>
      <w:pgSz w:w="11906" w:h="16838"/>
      <w:pgMar w:top="1304" w:right="1797" w:bottom="776" w:left="1797" w:header="0" w:footer="720" w:gutter="0"/>
      <w:pgNumType w:fmt="decimal" w:start="0"/>
      <w:cols w:space="720" w:num="1"/>
      <w:formProt w:val="0"/>
      <w:titlePg/>
      <w:docGrid w:linePitch="27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erif">
    <w:panose1 w:val="02020603050405020304"/>
    <w:charset w:val="00"/>
    <w:family w:val="roman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0"/>
    <w:family w:val="swiss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E2397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5BDF0E3D">
                          <w:pPr>
                            <w:pStyle w:val="5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PAGE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6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1" o:spid="_x0000_s1026" o:spt="202" type="#_x0000_t202" style="position:absolute;left:0pt;margin-top:0.05pt;height:10.35pt;width:4.55pt;mso-position-horizontal:center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allowincell="f" o:gfxdata="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C+/ICzRAAAAAgEAAA8AAAAAAAAAAQAgAAAAIgAAAGRycy9kb3ducmV2&#10;LnhtbFBLAQIUABQAAAAIAIdO4kDOFKGQygEAALIDAAAOAAAAAAAAAAEAIAAAACABAABkcnMvZTJv&#10;RG9jLnhtbFBLBQYAAAAABgAGAFkBAABc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BDF0E3D">
                    <w:pPr>
                      <w:pStyle w:val="5"/>
                      <w:rPr>
                        <w:rStyle w:val="10"/>
                      </w:rPr>
                    </w:pP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PAGE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6</w:t>
                    </w:r>
                    <w:r>
                      <w:rPr>
                        <w:rStyle w:val="1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CDE8D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05A72"/>
    <w:multiLevelType w:val="multilevel"/>
    <w:tmpl w:val="FAF05A72"/>
    <w:lvl w:ilvl="0" w:tentative="0">
      <w:start w:val="1"/>
      <w:numFmt w:val="chineseCountingThousand"/>
      <w:lvlText w:val="%1、"/>
      <w:lvlJc w:val="left"/>
      <w:pPr>
        <w:tabs>
          <w:tab w:val="left" w:pos="0"/>
        </w:tabs>
        <w:ind w:left="570" w:hanging="570"/>
      </w:pPr>
      <w:rPr>
        <w:rFonts w:ascii="黑体" w:hAnsi="黑体" w:eastAsia="黑体" w:cs="Times New Roman"/>
        <w:sz w:val="28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5"/>
  <w:autoHyphenation/>
  <w:hyphenationZone w:val="0"/>
  <w:compat>
    <w:doNotExpandShiftReturn/>
    <w:doNotBreakWrappedTables/>
    <w:useFELayout/>
    <w:compatSetting w:name="compatibilityMode" w:uri="http://schemas.microsoft.com/office/word" w:val="11"/>
  </w:compat>
  <w:docVars>
    <w:docVar w:name="commondata" w:val="eyJoZGlkIjoiMDcyZThlMzFkMDc2YjdjODRhNGVkZTQ3MGI5MjAxNDEifQ=="/>
  </w:docVars>
  <w:rsids>
    <w:rsidRoot w:val="00000000"/>
    <w:rsid w:val="0FBADA97"/>
    <w:rsid w:val="44DB41DE"/>
    <w:rsid w:val="6B6F0549"/>
    <w:rsid w:val="776B594B"/>
    <w:rsid w:val="7FB726A4"/>
    <w:rsid w:val="AF79555F"/>
    <w:rsid w:val="FB6EF8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Body Text Indent"/>
    <w:basedOn w:val="1"/>
    <w:qFormat/>
    <w:uiPriority w:val="0"/>
    <w:pPr>
      <w:spacing w:line="360" w:lineRule="exact"/>
      <w:ind w:left="538" w:hanging="538" w:hangingChars="192"/>
    </w:pPr>
    <w:rPr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qFormat/>
    <w:uiPriority w:val="0"/>
    <w:rPr>
      <w:rFonts w:cs="Lohit Devanagari"/>
    </w:rPr>
  </w:style>
  <w:style w:type="character" w:styleId="10">
    <w:name w:val="page number"/>
    <w:uiPriority w:val="0"/>
  </w:style>
  <w:style w:type="character" w:styleId="11">
    <w:name w:val="Hyperlink"/>
    <w:qFormat/>
    <w:uiPriority w:val="0"/>
    <w:rPr>
      <w:color w:val="0563C1"/>
      <w:u w:val="single"/>
    </w:rPr>
  </w:style>
  <w:style w:type="character" w:customStyle="1" w:styleId="12">
    <w:name w:val="WW8Num1z0"/>
    <w:qFormat/>
    <w:uiPriority w:val="0"/>
    <w:rPr>
      <w:rFonts w:ascii="黑体" w:hAnsi="黑体" w:eastAsia="黑体" w:cs="Times New Roman"/>
      <w:sz w:val="28"/>
    </w:rPr>
  </w:style>
  <w:style w:type="character" w:customStyle="1" w:styleId="13">
    <w:name w:val="默认段落字体1"/>
    <w:qFormat/>
    <w:uiPriority w:val="0"/>
  </w:style>
  <w:style w:type="paragraph" w:customStyle="1" w:styleId="14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16">
    <w:name w:val="批注文字1"/>
    <w:basedOn w:val="1"/>
    <w:qFormat/>
    <w:uiPriority w:val="0"/>
    <w:pPr>
      <w:jc w:val="left"/>
    </w:pPr>
  </w:style>
  <w:style w:type="paragraph" w:customStyle="1" w:styleId="17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8">
    <w:name w:val="表格内容"/>
    <w:next w:val="1"/>
    <w:qFormat/>
    <w:uiPriority w:val="0"/>
    <w:pPr>
      <w:widowControl/>
      <w:suppressAutoHyphens/>
      <w:bidi w:val="0"/>
      <w:snapToGrid w:val="0"/>
      <w:spacing w:before="10" w:after="10"/>
      <w:jc w:val="center"/>
    </w:pPr>
    <w:rPr>
      <w:rFonts w:ascii="Times New Roman" w:hAnsi="Times New Roman" w:eastAsia="宋体" w:cs="Times New Roman"/>
      <w:color w:val="000000"/>
      <w:sz w:val="21"/>
      <w:szCs w:val="21"/>
      <w:lang w:val="en-US" w:eastAsia="zh-CN" w:bidi="ar-SA"/>
    </w:rPr>
  </w:style>
  <w:style w:type="paragraph" w:customStyle="1" w:styleId="19">
    <w:name w:val="Table Contents"/>
    <w:basedOn w:val="1"/>
    <w:qFormat/>
    <w:uiPriority w:val="0"/>
    <w:pPr>
      <w:widowControl w:val="0"/>
      <w:suppressLineNumbers/>
    </w:pPr>
  </w:style>
  <w:style w:type="paragraph" w:customStyle="1" w:styleId="20">
    <w:name w:val="Table Heading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0</TotalTime>
  <ScaleCrop>false</ScaleCrop>
  <LinksUpToDate>false</LinksUpToDate>
  <Application>WPS Office_12.1.2.22571_F1E327BC-269C-435d-A152-05C5408002CA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2023-01-08T10:52:00Z</dcterms:created>
  <dc:creator>JW112</dc:creator>
  <cp:lastModifiedBy>nzzhao</cp:lastModifiedBy>
  <cp:lastPrinted>2003-12-26T17:14:00Z</cp:lastPrinted>
  <dcterms:modified xsi:type="dcterms:W3CDTF">2025-12-28T08:18:33Z</dcterms:modified>
  <dc:title> </dc:title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C54F72C37F454425BDA609E1C11C1963_13</vt:lpwstr>
  </property>
  <property fmtid="{D5CDD505-2E9C-101B-9397-08002B2CF9AE}" pid="3" name="KSOProductBuildVer">
    <vt:lpwstr>2052-12.1.2.22571</vt:lpwstr>
  </property>
  <property fmtid="{D5CDD505-2E9C-101B-9397-08002B2CF9AE}" pid="4" name="KSOTemplateDocerSaveRecord">
    <vt:lpwstr>eyJoZGlkIjoiMDcyZThlMzFkMDc2YjdjODRhNGVkZTQ3MGI5MjAxNDEiLCJ1c2VySWQiOiI3NzUxNDQ1MDgifQ==</vt:lpwstr>
  </property>
</Properties>
</file>