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AF5CA">
      <w:pPr>
        <w:spacing w:line="360" w:lineRule="auto"/>
        <w:jc w:val="center"/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</w:pPr>
      <w:r>
        <w:rPr>
          <w:color w:val="000000"/>
          <w:sz w:val="21"/>
          <w:szCs w:val="21"/>
          <w:shd w:val="clear" w:color="auto" w:fill="C7E0FC"/>
        </w:rPr>
        <w:t>课题申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color="auto" w:fill="C7E0FC"/>
        </w:rPr>
        <w:t>报</w:t>
      </w:r>
    </w:p>
    <w:p w14:paraId="56440A57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sz w:val="21"/>
        </w:rPr>
        <w:t>课题名称：F2FS 文件系统 Large Folios 机制研究与实现</w:t>
      </w:r>
    </w:p>
    <w:p w14:paraId="0B4DA225">
      <w:pPr>
        <w:spacing w:line="360" w:lineRule="auto"/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</w:pPr>
      <w:r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  <w:t>课题类型：</w:t>
      </w:r>
    </w:p>
    <w:p w14:paraId="3C52268E">
      <w:pPr>
        <w:spacing w:line="360" w:lineRule="auto"/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</w:pPr>
      <w:r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  <w:t>上机时数：</w:t>
      </w:r>
    </w:p>
    <w:p w14:paraId="369DE982">
      <w:pPr>
        <w:spacing w:line="360" w:lineRule="auto"/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</w:pPr>
      <w:r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  <w:t>工作量大小：</w:t>
      </w:r>
    </w:p>
    <w:p w14:paraId="6313E47C">
      <w:pPr>
        <w:spacing w:line="360" w:lineRule="auto"/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</w:pPr>
      <w:r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  <w:t>难易程度：</w:t>
      </w:r>
    </w:p>
    <w:p w14:paraId="0D315519">
      <w:pPr>
        <w:shd w:val="clear" w:color="auto" w:fill="FFFFFF"/>
        <w:spacing w:line="360" w:lineRule="auto"/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</w:pPr>
      <w:r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  <w:t>课题简介：</w:t>
      </w:r>
    </w:p>
    <w:p w14:paraId="389A50B6">
      <w:pPr>
        <w:shd w:val="clear" w:color="auto" w:fill="FFFFFF"/>
        <w:spacing w:line="360" w:lineRule="auto"/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</w:rPr>
        <w:t>随着 Linux 内核在内存管理与存储 I/O 方向持续演进，Large Folios（大页簇）逐步成为降低元数据开销、提升 TLB 覆盖并适配大块 I/O 的关键机制。然而，面向闪存优化的 F2FS 文件系统长期以 4KB page 为中心设计，其传统 buffered I/O 路径在高阶 Folio 场景下容易出现逐页映射/逐页提交导致的 CPU 开销放大、状态管理复杂化以及一致性风险。为解决上述矛盾，本课题围绕 F2FS 在 Large Folios 时代的适配与优化开展研究：分析并定位高阶 Folio 下的瓶颈与数据结构冲突点（如 folio private 资源竞争、压缩簇与 Folio 边界错位带来的并发与状态统一难题），并引入/扩展 iomap 框架能力，利用区间映射、延迟分配与按子区间精细脏标记机制重构关键 buffered I/O 路径，在不改变用户可见语义的前提下提升吞吐、降低延迟并缓解写放大。最终通过 x86 虚拟化与 ARM64 裸机双平台对照实验，使用 FIO 等工具对普通文件、稀疏文件与透明压缩文件场景进行验证与评估，形成可复现的工程实现与结论。</w:t>
      </w:r>
    </w:p>
    <w:p w14:paraId="13172B8A">
      <w:pPr>
        <w:adjustRightInd w:val="0"/>
        <w:snapToGrid w:val="0"/>
        <w:spacing w:line="360" w:lineRule="auto"/>
        <w:ind w:left="1260" w:hanging="1260" w:hangingChars="6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功能：</w:t>
      </w:r>
    </w:p>
    <w:p w14:paraId="7AEE034D">
      <w:pPr>
        <w:adjustRightInd w:val="0"/>
        <w:snapToGrid w:val="0"/>
        <w:spacing w:line="360" w:lineRule="auto"/>
        <w:ind w:left="1260" w:hanging="1260" w:hangingChars="6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</w:rPr>
        <w:t>1、Large Folio I/O 路径适配：改造 F2FS 关键 buffered I/O 流程，使其支持高阶 Folio 的区间映射与更高效的数据提交。</w:t>
      </w:r>
    </w:p>
    <w:p w14:paraId="1801ADB1">
      <w:pPr>
        <w:adjustRightInd w:val="0"/>
        <w:snapToGrid w:val="0"/>
        <w:spacing w:line="360" w:lineRule="auto"/>
        <w:ind w:left="1260" w:hanging="1260" w:hangingChars="6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</w:rPr>
        <w:t>2、精细化脏标记与写放大控制：实现按子区间（范围）进行脏数据标记与空间预留策略，降低粗粒度回写带来的无效写入。</w:t>
      </w:r>
    </w:p>
    <w:p w14:paraId="74A225AF">
      <w:pPr>
        <w:adjustRightInd w:val="0"/>
        <w:snapToGrid w:val="0"/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</w:rPr>
        <w:t>3、压缩文件场景支持与一致性管理：处理透明压缩与混合 I/O 场景下压缩簇与 Folio 边界错位的状态统一与并发控制，保障数据正确性。</w:t>
      </w:r>
    </w:p>
    <w:p w14:paraId="0B8CAF20">
      <w:pPr>
        <w:adjustRightInd w:val="0"/>
        <w:snapToGrid w:val="0"/>
        <w:spacing w:line="360" w:lineRule="auto"/>
        <w:ind w:left="1260" w:hanging="1260" w:hangingChars="6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</w:rPr>
        <w:t>4、多平台测试与性能评估：搭建 QEMU 虚拟化与 ARM64 裸机实验环境，完成多场景基准测试、数据采集与对照分析，并输出优化建议。</w:t>
      </w:r>
    </w:p>
    <w:p w14:paraId="2F271E8A">
      <w:pPr>
        <w:spacing w:line="360" w:lineRule="auto"/>
        <w:ind w:left="3150" w:hanging="3150" w:hangingChars="1500"/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</w:pPr>
      <w:r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  <w:t>课题要求（包括所具备的条件）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color="auto" w:fill="C7E0FC"/>
        </w:rPr>
        <w:t>：</w:t>
      </w:r>
      <w:r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  <w:t xml:space="preserve"> </w:t>
      </w:r>
    </w:p>
    <w:p w14:paraId="35400D06">
      <w:pPr>
        <w:spacing w:line="360" w:lineRule="auto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</w:rPr>
        <w:t>1.</w:t>
      </w:r>
      <w:r>
        <w:rPr>
          <w:rFonts w:ascii="宋体" w:hAnsi="宋体" w:eastAsia="宋体"/>
          <w:sz w:val="21"/>
        </w:rPr>
        <w:tab/>
      </w:r>
      <w:r>
        <w:rPr>
          <w:rFonts w:ascii="宋体" w:hAnsi="宋体" w:eastAsia="宋体"/>
          <w:sz w:val="21"/>
        </w:rPr>
        <w:t>具备 Linux 内核源码编译与调试能力，能够搭建 QEMU 虚拟化验证环境，并掌握基本的崩溃/死锁定位方法。</w:t>
      </w:r>
    </w:p>
    <w:p w14:paraId="75407292">
      <w:pPr>
        <w:spacing w:line="360" w:lineRule="auto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</w:rPr>
        <w:t>2.</w:t>
      </w:r>
      <w:r>
        <w:rPr>
          <w:rFonts w:ascii="宋体" w:hAnsi="宋体" w:eastAsia="宋体"/>
          <w:sz w:val="21"/>
        </w:rPr>
        <w:tab/>
      </w:r>
      <w:r>
        <w:rPr>
          <w:rFonts w:ascii="宋体" w:hAnsi="宋体" w:eastAsia="宋体"/>
          <w:sz w:val="21"/>
        </w:rPr>
        <w:t>能够阅读并理解 F2FS 与 iomap 相关代码，完成 Large Folios 适配方案设计与关键路径改造，并保证功能正确性。</w:t>
      </w:r>
    </w:p>
    <w:p w14:paraId="4478519C">
      <w:pPr>
        <w:spacing w:line="360" w:lineRule="auto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</w:rPr>
        <w:t>3.</w:t>
      </w:r>
      <w:r>
        <w:rPr>
          <w:rFonts w:ascii="宋体" w:hAnsi="宋体" w:eastAsia="宋体"/>
          <w:sz w:val="21"/>
        </w:rPr>
        <w:tab/>
      </w:r>
      <w:r>
        <w:rPr>
          <w:rFonts w:ascii="宋体" w:hAnsi="宋体" w:eastAsia="宋体"/>
          <w:sz w:val="21"/>
        </w:rPr>
        <w:t>针对普通文件、稀疏文件与透明压缩文件等场景设计对照实验，使用 FIO 完成吞吐、IOPS、延迟等指标测试，并形成可复现脚本与日志。</w:t>
      </w:r>
    </w:p>
    <w:p w14:paraId="56DFB034">
      <w:pPr>
        <w:spacing w:line="360" w:lineRule="auto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</w:rPr>
        <w:t>4.</w:t>
      </w:r>
      <w:r>
        <w:rPr>
          <w:rFonts w:ascii="宋体" w:hAnsi="宋体" w:eastAsia="宋体"/>
          <w:sz w:val="21"/>
        </w:rPr>
        <w:tab/>
      </w:r>
      <w:r>
        <w:rPr>
          <w:rFonts w:ascii="宋体" w:hAnsi="宋体" w:eastAsia="宋体"/>
          <w:sz w:val="21"/>
        </w:rPr>
        <w:t>能够对实验数据进行分析与总结，明确性能收益、适用边界与潜在风险点，提出进一步优化方向。</w:t>
      </w:r>
    </w:p>
    <w:p w14:paraId="2BBFC50C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</w:rPr>
        <w:t>5.</w:t>
      </w:r>
      <w:r>
        <w:rPr>
          <w:rFonts w:ascii="宋体" w:hAnsi="宋体" w:eastAsia="宋体"/>
          <w:sz w:val="21"/>
        </w:rPr>
        <w:tab/>
      </w:r>
      <w:r>
        <w:rPr>
          <w:rFonts w:ascii="宋体" w:hAnsi="宋体" w:eastAsia="宋体"/>
          <w:sz w:val="21"/>
        </w:rPr>
        <w:t>完成整体工程交付：补丁/代码、实验材料与论文写作齐全，论文结构清晰、论证充分，并满足答辩要求。</w:t>
      </w:r>
    </w:p>
    <w:p w14:paraId="744F866C">
      <w:pPr>
        <w:spacing w:line="360" w:lineRule="auto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color w:val="000000"/>
          <w:sz w:val="21"/>
          <w:szCs w:val="21"/>
          <w:shd w:val="clear" w:color="auto" w:fill="C7E0FC"/>
        </w:rPr>
        <w:t>学生：</w:t>
      </w:r>
      <w:r>
        <w:rPr>
          <w:rFonts w:hint="eastAsia" w:ascii="宋体" w:hAnsi="宋体" w:eastAsia="宋体" w:cs="宋体"/>
          <w:color w:val="000000"/>
          <w:sz w:val="21"/>
          <w:szCs w:val="21"/>
          <w:shd w:val="clear" w:color="auto" w:fill="C7E0FC"/>
          <w:lang w:eastAsia="zh-CN"/>
        </w:rPr>
        <w:t>赵南哲</w:t>
      </w:r>
      <w:bookmarkStart w:id="0" w:name="_GoBack"/>
      <w:bookmarkEnd w:id="0"/>
    </w:p>
    <w:p w14:paraId="29E4D0C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3ZmM4MTQyNGRiZjViMWMxNDBkMDQ5NjE1OWU1Y2MifQ=="/>
  </w:docVars>
  <w:rsids>
    <w:rsidRoot w:val="472F20C3"/>
    <w:rsid w:val="00082E39"/>
    <w:rsid w:val="001B338E"/>
    <w:rsid w:val="00491989"/>
    <w:rsid w:val="0062082E"/>
    <w:rsid w:val="007A60CF"/>
    <w:rsid w:val="0084360B"/>
    <w:rsid w:val="008836D9"/>
    <w:rsid w:val="00B121EE"/>
    <w:rsid w:val="00C05CC8"/>
    <w:rsid w:val="00CD11FB"/>
    <w:rsid w:val="00F82220"/>
    <w:rsid w:val="00FB570A"/>
    <w:rsid w:val="00FD0770"/>
    <w:rsid w:val="12805D9B"/>
    <w:rsid w:val="3F2B6A3B"/>
    <w:rsid w:val="472F20C3"/>
    <w:rsid w:val="480768FB"/>
    <w:rsid w:val="59FE7432"/>
    <w:rsid w:val="7DBF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="0" w:afterAutospacing="1"/>
      <w:outlineLvl w:val="1"/>
    </w:pPr>
    <w:rPr>
      <w:rFonts w:hint="eastAsia" w:ascii="宋体" w:hAnsi="宋体" w:eastAsia="宋体" w:cs="Times New Roman"/>
      <w:b/>
      <w:bCs/>
      <w:sz w:val="36"/>
      <w:szCs w:val="3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</Words>
  <Characters>491</Characters>
  <Lines>4</Lines>
  <Paragraphs>1</Paragraphs>
  <TotalTime>121</TotalTime>
  <ScaleCrop>false</ScaleCrop>
  <LinksUpToDate>false</LinksUpToDate>
  <CharactersWithSpaces>575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2023-01-09T03:40:00Z</dcterms:created>
  <dc:creator>TTTT</dc:creator>
  <cp:lastModifiedBy>nzzhao</cp:lastModifiedBy>
  <dcterms:modified xsi:type="dcterms:W3CDTF">2025-12-28T08:33:30Z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503F4EF8764F435BA1316938607DB9E3</vt:lpwstr>
  </property>
</Properties>
</file>