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28D22C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987729">
        <w:rPr>
          <w:rFonts w:ascii="Times New Roman" w:hAnsi="Times New Roman" w:cs="Times New Roman"/>
          <w:i/>
          <w:iCs/>
          <w:sz w:val="24"/>
          <w:szCs w:val="24"/>
        </w:rPr>
        <w:t>Примечание: Обновленная версия с учетом дополнительных модулей контроля и</w:t>
      </w:r>
    </w:p>
    <w:p w14:paraId="6C13BF0B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987729">
        <w:rPr>
          <w:rFonts w:ascii="Times New Roman" w:hAnsi="Times New Roman" w:cs="Times New Roman"/>
          <w:i/>
          <w:iCs/>
          <w:sz w:val="24"/>
          <w:szCs w:val="24"/>
        </w:rPr>
        <w:t>автоматизации.</w:t>
      </w:r>
    </w:p>
    <w:p w14:paraId="042D21B9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87729">
        <w:rPr>
          <w:rFonts w:ascii="Times New Roman" w:hAnsi="Times New Roman" w:cs="Times New Roman"/>
          <w:b/>
          <w:bCs/>
          <w:sz w:val="24"/>
          <w:szCs w:val="24"/>
        </w:rPr>
        <w:t>6. ФУНКЦИОНАЛЬНЫЕ ТРЕБОВАНИЯ (ДОПОЛНЕНИЯ)</w:t>
      </w:r>
    </w:p>
    <w:p w14:paraId="52735886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87729">
        <w:rPr>
          <w:rFonts w:ascii="Times New Roman" w:hAnsi="Times New Roman" w:cs="Times New Roman"/>
          <w:b/>
          <w:bCs/>
          <w:sz w:val="24"/>
          <w:szCs w:val="24"/>
        </w:rPr>
        <w:t>6.23 Модуль документооборота</w:t>
      </w:r>
    </w:p>
    <w:p w14:paraId="2E17EDDD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Автоматическая генерация счетов, договоров и актов выполненных работ на</w:t>
      </w:r>
    </w:p>
    <w:p w14:paraId="670D0150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основе данных заказа.</w:t>
      </w:r>
    </w:p>
    <w:p w14:paraId="78F84595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Возможность скачивания документов клиентом в Личном кабинете.</w:t>
      </w:r>
    </w:p>
    <w:p w14:paraId="67925811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Хранение архива закрывающих документов по каждому контрагенту.</w:t>
      </w:r>
    </w:p>
    <w:p w14:paraId="74497697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87729">
        <w:rPr>
          <w:rFonts w:ascii="Times New Roman" w:hAnsi="Times New Roman" w:cs="Times New Roman"/>
          <w:b/>
          <w:bCs/>
          <w:sz w:val="24"/>
          <w:szCs w:val="24"/>
        </w:rPr>
        <w:t>6.24 Модуль управления логистикой</w:t>
      </w:r>
    </w:p>
    <w:p w14:paraId="415766B5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Назначение водителя на доставку или монтажника на выезд.</w:t>
      </w:r>
    </w:p>
    <w:p w14:paraId="510BFE4D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Расчет стоимости логистики в зависимости от удаленности объекта</w:t>
      </w:r>
    </w:p>
    <w:p w14:paraId="5427B3ED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(интеграция с картами).</w:t>
      </w:r>
    </w:p>
    <w:p w14:paraId="122E70C7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Статус заказа «В пути / На монтаже» для отслеживания в реальном времени.</w:t>
      </w:r>
    </w:p>
    <w:p w14:paraId="1AA9486E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87729">
        <w:rPr>
          <w:rFonts w:ascii="Times New Roman" w:hAnsi="Times New Roman" w:cs="Times New Roman"/>
          <w:b/>
          <w:bCs/>
          <w:sz w:val="24"/>
          <w:szCs w:val="24"/>
        </w:rPr>
        <w:t>6.25 Модуль мониторинга оборудования</w:t>
      </w:r>
    </w:p>
    <w:p w14:paraId="6B4C5809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Учет наработки часов или пройденных метров погонных для каждого станка.</w:t>
      </w:r>
    </w:p>
    <w:p w14:paraId="6ADA3453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Автоматические уведомления администратору о необходимости технического</w:t>
      </w:r>
    </w:p>
    <w:p w14:paraId="50163316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обслуживания (ТО).</w:t>
      </w:r>
    </w:p>
    <w:p w14:paraId="7EB2B239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87729">
        <w:rPr>
          <w:rFonts w:ascii="Times New Roman" w:hAnsi="Times New Roman" w:cs="Times New Roman"/>
          <w:b/>
          <w:bCs/>
          <w:sz w:val="24"/>
          <w:szCs w:val="24"/>
        </w:rPr>
        <w:t>7. ЛОГИКА РАСЧЕТОВ (ОБНОВЛЕННАЯ)</w:t>
      </w:r>
    </w:p>
    <w:p w14:paraId="288130E2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87729">
        <w:rPr>
          <w:rFonts w:ascii="Times New Roman" w:hAnsi="Times New Roman" w:cs="Times New Roman"/>
          <w:b/>
          <w:bCs/>
          <w:sz w:val="24"/>
          <w:szCs w:val="24"/>
        </w:rPr>
        <w:t>7.16 Учет налогов</w:t>
      </w:r>
      <w:bookmarkStart w:id="0" w:name="_GoBack"/>
      <w:bookmarkEnd w:id="0"/>
      <w:r w:rsidRPr="00987729">
        <w:rPr>
          <w:rFonts w:ascii="Times New Roman" w:hAnsi="Times New Roman" w:cs="Times New Roman"/>
          <w:b/>
          <w:bCs/>
          <w:sz w:val="24"/>
          <w:szCs w:val="24"/>
        </w:rPr>
        <w:t>ой нагрузки</w:t>
      </w:r>
    </w:p>
    <w:p w14:paraId="7F3D0B2A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Автоматическое добавление НДС (или иных налогов) к итоговой стоимости</w:t>
      </w:r>
    </w:p>
    <w:p w14:paraId="63E24BE2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заказа.</w:t>
      </w:r>
    </w:p>
    <w:p w14:paraId="7B86003A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Разделение чистой прибыли и налоговых отчислений в финансовой</w:t>
      </w:r>
    </w:p>
    <w:p w14:paraId="5EC3BD2F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аналитике.</w:t>
      </w:r>
    </w:p>
    <w:p w14:paraId="163DA7B1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87729">
        <w:rPr>
          <w:rFonts w:ascii="Times New Roman" w:hAnsi="Times New Roman" w:cs="Times New Roman"/>
          <w:b/>
          <w:bCs/>
          <w:sz w:val="24"/>
          <w:szCs w:val="24"/>
        </w:rPr>
        <w:t>7.17 Расчет амортизации оборудования</w:t>
      </w:r>
    </w:p>
    <w:p w14:paraId="5656EF31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Включение стоимости износа оборудования (лазер, плоттер, принтер) в</w:t>
      </w:r>
    </w:p>
    <w:p w14:paraId="602305FD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себестоимость каждой выполненной операции.</w:t>
      </w:r>
    </w:p>
    <w:p w14:paraId="3AA996EC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87729">
        <w:rPr>
          <w:rFonts w:ascii="Times New Roman" w:hAnsi="Times New Roman" w:cs="Times New Roman"/>
          <w:b/>
          <w:bCs/>
          <w:sz w:val="24"/>
          <w:szCs w:val="24"/>
        </w:rPr>
        <w:t>7.18 Учет логистических затрат</w:t>
      </w:r>
    </w:p>
    <w:p w14:paraId="170FB7AD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Формула: Затраты на логистику = ГСМ + Амортизация авто + Оплата времени</w:t>
      </w:r>
    </w:p>
    <w:p w14:paraId="51061674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водителя.</w:t>
      </w:r>
    </w:p>
    <w:p w14:paraId="7198393A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Автоматическое добавление этих затрат в общую себестоимость заказа для</w:t>
      </w:r>
    </w:p>
    <w:p w14:paraId="77D86525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корректного расчета маржинальности.</w:t>
      </w:r>
    </w:p>
    <w:p w14:paraId="43AD3F0B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87729">
        <w:rPr>
          <w:rFonts w:ascii="Times New Roman" w:hAnsi="Times New Roman" w:cs="Times New Roman"/>
          <w:b/>
          <w:bCs/>
          <w:sz w:val="24"/>
          <w:szCs w:val="24"/>
        </w:rPr>
        <w:t>9. НЕФУНКЦИОНАЛЬНЫЕ ТРЕБОВАНИЯ</w:t>
      </w:r>
    </w:p>
    <w:p w14:paraId="6858538C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87729">
        <w:rPr>
          <w:rFonts w:ascii="Times New Roman" w:hAnsi="Times New Roman" w:cs="Times New Roman"/>
          <w:b/>
          <w:bCs/>
          <w:sz w:val="24"/>
          <w:szCs w:val="24"/>
        </w:rPr>
        <w:t>9.10 Хранение медиа-файлов (Макетов)</w:t>
      </w:r>
    </w:p>
    <w:p w14:paraId="1F8A17CC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Использование внешнего облачного хранилища для тяжелых графических</w:t>
      </w:r>
    </w:p>
    <w:p w14:paraId="0FBFC335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файлов наружной рекламы.</w:t>
      </w:r>
    </w:p>
    <w:p w14:paraId="4AB0706A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Срок гарантированного хранения рабочих макетов — не менее 12 месяцев.</w:t>
      </w:r>
    </w:p>
    <w:p w14:paraId="6DD57A22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87729">
        <w:rPr>
          <w:rFonts w:ascii="Times New Roman" w:hAnsi="Times New Roman" w:cs="Times New Roman"/>
          <w:b/>
          <w:bCs/>
          <w:sz w:val="24"/>
          <w:szCs w:val="24"/>
        </w:rPr>
        <w:t>9.11 Методы оплаты</w:t>
      </w:r>
    </w:p>
    <w:p w14:paraId="31BB4C36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Поддержка оплаты: наличные, банковская карта (эквайринг), расчетный счет</w:t>
      </w:r>
    </w:p>
    <w:p w14:paraId="79676FC8" w14:textId="77777777" w:rsidR="00987729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(B2B).</w:t>
      </w:r>
    </w:p>
    <w:p w14:paraId="361B6968" w14:textId="10384664" w:rsidR="00EE564E" w:rsidRPr="00987729" w:rsidRDefault="00987729" w:rsidP="009877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7729">
        <w:rPr>
          <w:rFonts w:ascii="Times New Roman" w:hAnsi="Times New Roman" w:cs="Times New Roman"/>
          <w:sz w:val="24"/>
          <w:szCs w:val="24"/>
        </w:rPr>
        <w:t>Автоматическая синхронизация</w:t>
      </w:r>
    </w:p>
    <w:sectPr w:rsidR="00EE564E" w:rsidRPr="00987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E6"/>
    <w:rsid w:val="00035E1C"/>
    <w:rsid w:val="00987729"/>
    <w:rsid w:val="00A639E6"/>
    <w:rsid w:val="00A6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7EB94"/>
  <w15:chartTrackingRefBased/>
  <w15:docId w15:val="{2F956E16-D87D-47AE-8E35-47F22F22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2026-04-24T06:08:00Z</dcterms:created>
  <dcterms:modified xsi:type="dcterms:W3CDTF">2026-04-24T06:09:00Z</dcterms:modified>
</cp:coreProperties>
</file>