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4000"/>
      <w:r>
        <w:rPr>
          <w:rFonts w:hint="eastAsia" w:ascii="Times New Roman" w:hAnsi="Times New Roman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项目立项报告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0608"/>
      <w:r>
        <w:rPr>
          <w:sz w:val="52"/>
          <w:szCs w:val="52"/>
        </w:rPr>
        <w:t>修订记录</w:t>
      </w:r>
      <w:bookmarkEnd w:id="1"/>
    </w:p>
    <w:tbl>
      <w:tblPr>
        <w:tblStyle w:val="10"/>
        <w:tblW w:w="10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912"/>
        <w:gridCol w:w="1965"/>
        <w:gridCol w:w="2117"/>
        <w:gridCol w:w="17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0" w:hRule="atLeast"/>
          <w:tblHeader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2019.4.12</w:t>
            </w: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  <w:bookmarkStart w:id="5" w:name="_GoBack"/>
            <w:bookmarkEnd w:id="5"/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9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_Toc14000 </w:instrText>
          </w:r>
          <w:r>
            <w:fldChar w:fldCharType="separate"/>
          </w:r>
          <w:r>
            <w:rPr>
              <w:rFonts w:hint="eastAsia" w:ascii="Times New Roman" w:hAnsi="Times New Roman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项目立项报告</w:t>
          </w:r>
          <w:r>
            <w:tab/>
          </w:r>
          <w:r>
            <w:fldChar w:fldCharType="begin"/>
          </w:r>
          <w:r>
            <w:instrText xml:space="preserve"> PAGEREF _Toc14000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_Toc30608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_Toc9133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项目提出</w:t>
          </w:r>
          <w:r>
            <w:tab/>
          </w:r>
          <w:r>
            <w:fldChar w:fldCharType="begin"/>
          </w:r>
          <w:r>
            <w:instrText xml:space="preserve"> PAGEREF _Toc9133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人员及计划时间</w:t>
          </w:r>
          <w:r>
            <w:tab/>
          </w:r>
          <w:r>
            <w:fldChar w:fldCharType="begin"/>
          </w:r>
          <w:r>
            <w:instrText xml:space="preserve"> PAGEREF _Toc1163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_Toc24059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风险评估及规避</w:t>
          </w:r>
          <w:r>
            <w:tab/>
          </w:r>
          <w:r>
            <w:fldChar w:fldCharType="begin"/>
          </w:r>
          <w:r>
            <w:instrText xml:space="preserve"> PAGEREF _Toc24059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9133"/>
      <w:r>
        <w:rPr>
          <w:rFonts w:hint="eastAsia"/>
          <w:color w:val="auto"/>
          <w:sz w:val="40"/>
        </w:rPr>
        <w:t>项目提出</w:t>
      </w:r>
      <w:bookmarkEnd w:id="2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项目简介</w:t>
      </w:r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项目目标</w:t>
      </w: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1163"/>
      <w:r>
        <w:rPr>
          <w:rFonts w:hint="eastAsia"/>
          <w:color w:val="auto"/>
          <w:sz w:val="40"/>
        </w:rPr>
        <w:t>人员及计划时间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项目计划时间</w:t>
      </w:r>
    </w:p>
    <w:p>
      <w:pPr>
        <w:ind w:left="420" w:firstLine="420"/>
      </w:pP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03</w:t>
      </w:r>
      <w:r>
        <w:t>月</w:t>
      </w:r>
      <w:r>
        <w:rPr>
          <w:rFonts w:hint="eastAsia"/>
          <w:lang w:val="en-US" w:eastAsia="zh-CN"/>
        </w:rPr>
        <w:t>22</w:t>
      </w:r>
      <w:r>
        <w:t>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日（共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开发团队组成</w:t>
      </w:r>
    </w:p>
    <w:tbl>
      <w:tblPr>
        <w:tblStyle w:val="11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7"/>
        <w:gridCol w:w="28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人数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项目经理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主要负责团队总体模块分工和项目进度调整规划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团队成员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项目技术开发指导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43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王静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刘佳莉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工作量估计</w:t>
      </w:r>
    </w:p>
    <w:tbl>
      <w:tblPr>
        <w:tblStyle w:val="10"/>
        <w:tblW w:w="9203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98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24059"/>
      <w:r>
        <w:rPr>
          <w:rFonts w:hint="eastAsia"/>
          <w:color w:val="auto"/>
          <w:sz w:val="40"/>
        </w:rPr>
        <w:t>风险评估及规避</w:t>
      </w:r>
      <w:bookmarkEnd w:id="4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技术风险</w:t>
      </w:r>
    </w:p>
    <w:p>
      <w:pPr>
        <w:pStyle w:val="25"/>
        <w:numPr>
          <w:ilvl w:val="0"/>
          <w:numId w:val="5"/>
        </w:numPr>
        <w:ind w:leftChars="0" w:firstLineChars="0"/>
      </w:pPr>
      <w:r>
        <w:rPr>
          <w:rFonts w:hint="eastAsia"/>
          <w:lang w:val="en-US" w:eastAsia="zh-CN"/>
        </w:rPr>
        <w:t>需求不明确。</w:t>
      </w:r>
    </w:p>
    <w:p>
      <w:pPr>
        <w:pStyle w:val="25"/>
        <w:numPr>
          <w:ilvl w:val="0"/>
          <w:numId w:val="5"/>
        </w:numPr>
        <w:ind w:leftChars="0" w:firstLineChars="0"/>
      </w:pPr>
      <w:r>
        <w:rPr>
          <w:rFonts w:hint="eastAsia"/>
          <w:lang w:val="en-US" w:eastAsia="zh-CN"/>
        </w:rPr>
        <w:t>技术兼容性风险。</w:t>
      </w: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管理风险</w:t>
      </w:r>
    </w:p>
    <w:p>
      <w:pPr>
        <w:pStyle w:val="25"/>
        <w:numPr>
          <w:ilvl w:val="0"/>
          <w:numId w:val="6"/>
        </w:numPr>
        <w:ind w:leftChars="0" w:firstLineChars="0"/>
      </w:pPr>
    </w:p>
    <w:p>
      <w:pPr>
        <w:pStyle w:val="25"/>
        <w:numPr>
          <w:ilvl w:val="0"/>
          <w:numId w:val="6"/>
        </w:numPr>
        <w:ind w:leftChars="0" w:firstLineChars="0"/>
      </w:pP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其他风险</w:t>
      </w:r>
    </w:p>
    <w:p>
      <w:pPr>
        <w:pStyle w:val="25"/>
        <w:numPr>
          <w:ilvl w:val="0"/>
          <w:numId w:val="7"/>
        </w:numPr>
        <w:ind w:leftChars="0" w:firstLineChars="0"/>
      </w:pPr>
    </w:p>
    <w:p>
      <w:pPr>
        <w:pStyle w:val="25"/>
        <w:numPr>
          <w:ilvl w:val="0"/>
          <w:numId w:val="7"/>
        </w:numPr>
        <w:ind w:leftChars="0" w:firstLineChars="0"/>
      </w:pPr>
    </w:p>
    <w:p>
      <w:pPr>
        <w:ind w:left="420" w:firstLine="420"/>
      </w:pPr>
      <w:r>
        <w:t>解决：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t>XXXX项目立项报告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A0525"/>
    <w:multiLevelType w:val="multilevel"/>
    <w:tmpl w:val="3A3A052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0C79BB"/>
    <w:multiLevelType w:val="multilevel"/>
    <w:tmpl w:val="3B0C79BB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974979"/>
    <w:multiLevelType w:val="multilevel"/>
    <w:tmpl w:val="3F97497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7C24B3"/>
    <w:multiLevelType w:val="multilevel"/>
    <w:tmpl w:val="657C24B3"/>
    <w:lvl w:ilvl="0" w:tentative="0">
      <w:start w:val="1"/>
      <w:numFmt w:val="bullet"/>
      <w:lvlText w:val=""/>
      <w:lvlPicBulletId w:val="1"/>
      <w:lvlJc w:val="left"/>
      <w:pPr>
        <w:ind w:left="14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75C6A"/>
    <w:rsid w:val="000D3E80"/>
    <w:rsid w:val="000F0BEC"/>
    <w:rsid w:val="001346C8"/>
    <w:rsid w:val="00151BE2"/>
    <w:rsid w:val="001D3D62"/>
    <w:rsid w:val="002545FF"/>
    <w:rsid w:val="002705EE"/>
    <w:rsid w:val="002B097D"/>
    <w:rsid w:val="00312CE5"/>
    <w:rsid w:val="00321F34"/>
    <w:rsid w:val="00356D25"/>
    <w:rsid w:val="00362CDC"/>
    <w:rsid w:val="00380D47"/>
    <w:rsid w:val="00384A4A"/>
    <w:rsid w:val="003D7B43"/>
    <w:rsid w:val="003D7BCC"/>
    <w:rsid w:val="003E266F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B4629"/>
    <w:rsid w:val="008C1A92"/>
    <w:rsid w:val="008F0797"/>
    <w:rsid w:val="00925B28"/>
    <w:rsid w:val="00A7040C"/>
    <w:rsid w:val="00A969B9"/>
    <w:rsid w:val="00AC309E"/>
    <w:rsid w:val="00B2651E"/>
    <w:rsid w:val="00B30A8C"/>
    <w:rsid w:val="00B76220"/>
    <w:rsid w:val="00B90E87"/>
    <w:rsid w:val="00BF4951"/>
    <w:rsid w:val="00C00F90"/>
    <w:rsid w:val="00C62C38"/>
    <w:rsid w:val="00CE0666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71603"/>
    <w:rsid w:val="00F777B5"/>
    <w:rsid w:val="00FA17D0"/>
    <w:rsid w:val="00FA6B75"/>
    <w:rsid w:val="00FE7FDE"/>
    <w:rsid w:val="13344367"/>
    <w:rsid w:val="206B1476"/>
    <w:rsid w:val="21D32D66"/>
    <w:rsid w:val="220E66DD"/>
    <w:rsid w:val="2F5241B6"/>
    <w:rsid w:val="33E76828"/>
    <w:rsid w:val="3976226E"/>
    <w:rsid w:val="3D031CFD"/>
    <w:rsid w:val="5CA70064"/>
    <w:rsid w:val="61A570B0"/>
    <w:rsid w:val="6F932631"/>
    <w:rsid w:val="75156FA5"/>
    <w:rsid w:val="79D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Chars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9A549-A693-4543-B3E0-7C8C3AF8C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773</Characters>
  <Lines>6</Lines>
  <Paragraphs>1</Paragraphs>
  <TotalTime>14</TotalTime>
  <ScaleCrop>false</ScaleCrop>
  <LinksUpToDate>false</LinksUpToDate>
  <CharactersWithSpaces>907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2019-04-12T13:00:59Z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