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D7DBE" w:rsidRPr="00A261F7" w:rsidRDefault="004C6496" w:rsidP="004C6496">
      <w:pPr>
        <w:rPr>
          <w:lang w:val="en-US"/>
        </w:rPr>
      </w:pPr>
      <w:r w:rsidRPr="00A261F7">
        <w:rPr>
          <w:lang w:val="en-US"/>
        </w:rPr>
        <w:t xml:space="preserve">Does an </w:t>
      </w:r>
      <w:r w:rsidR="00A261F7" w:rsidRPr="00A261F7">
        <w:rPr>
          <w:lang w:val="en-US"/>
        </w:rPr>
        <w:t>Ambient</w:t>
      </w:r>
      <w:r w:rsidRPr="00A261F7">
        <w:rPr>
          <w:lang w:val="en-US"/>
        </w:rPr>
        <w:t xml:space="preserve"> Property </w:t>
      </w:r>
      <w:r w:rsidR="00A261F7" w:rsidRPr="00A261F7">
        <w:rPr>
          <w:lang w:val="en-US"/>
        </w:rPr>
        <w:t>define</w:t>
      </w:r>
      <w:r w:rsidRPr="00A261F7">
        <w:rPr>
          <w:lang w:val="en-US"/>
        </w:rPr>
        <w:t xml:space="preserve"> a </w:t>
      </w:r>
      <w:r w:rsidR="00A261F7" w:rsidRPr="00A261F7">
        <w:rPr>
          <w:lang w:val="en-US"/>
        </w:rPr>
        <w:t>Requirement?</w:t>
      </w:r>
    </w:p>
    <w:p w:rsidR="00A261F7" w:rsidRDefault="00A261F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>201</w:t>
      </w:r>
      <w:r w:rsidR="00674602">
        <w:rPr>
          <w:lang w:val="en-US"/>
        </w:rPr>
        <w:t>2</w:t>
      </w:r>
      <w:r w:rsidR="00E93D67">
        <w:rPr>
          <w:lang w:val="en-US"/>
        </w:rPr>
        <w:t xml:space="preserve"> </w:t>
      </w:r>
      <w:r w:rsidR="00C067FA">
        <w:rPr>
          <w:lang w:val="en-US"/>
        </w:rPr>
        <w:t>(</w:t>
      </w:r>
      <w:r w:rsidR="00E93D67">
        <w:rPr>
          <w:lang w:val="en-US"/>
        </w:rPr>
        <w:t>morning</w:t>
      </w:r>
      <w:r w:rsidR="00C067FA">
        <w:rPr>
          <w:lang w:val="en-US"/>
        </w:rPr>
        <w:t>)</w:t>
      </w:r>
      <w:r>
        <w:rPr>
          <w:lang w:val="en-US"/>
        </w:rPr>
        <w:t>, the order was</w:t>
      </w:r>
      <w:r w:rsidR="005F0B8D">
        <w:rPr>
          <w:lang w:val="en-US"/>
        </w:rPr>
        <w:t>:</w:t>
      </w:r>
    </w:p>
    <w:p w:rsidR="005F0B8D" w:rsidRDefault="005F0B8D" w:rsidP="00A261F7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A261F7" w:rsidRPr="006F6E43" w:rsidRDefault="00F878B9" w:rsidP="006F6E4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r w:rsidR="00A261F7" w:rsidRPr="006F6E43">
        <w:rPr>
          <w:lang w:val="en-US"/>
        </w:rPr>
        <w:t>MutableItem creation:</w:t>
      </w:r>
    </w:p>
    <w:p w:rsidR="00A261F7" w:rsidRPr="006F6E43" w:rsidRDefault="00A261F7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For each StObj path to a concrete class:</w:t>
      </w:r>
    </w:p>
    <w:p w:rsidR="00A261F7" w:rsidRPr="006F6E43" w:rsidRDefault="00A261F7" w:rsidP="006F6E43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</w:t>
      </w:r>
      <w:r w:rsidR="009F359C" w:rsidRPr="006F6E43">
        <w:rPr>
          <w:lang w:val="en-US"/>
        </w:rPr>
        <w:t xml:space="preserve">Structured Object </w:t>
      </w:r>
      <w:r w:rsidRPr="006F6E43">
        <w:rPr>
          <w:lang w:val="en-US"/>
        </w:rPr>
        <w:t>instance (the leaf type of the path)</w:t>
      </w:r>
      <w:r w:rsidR="009F359C" w:rsidRPr="006F6E43">
        <w:rPr>
          <w:lang w:val="en-US"/>
        </w:rPr>
        <w:t xml:space="preserve">, by Activator.CreateInstance on the </w:t>
      </w:r>
      <w:r w:rsidRPr="006F6E43">
        <w:rPr>
          <w:lang w:val="en-US"/>
        </w:rPr>
        <w:t>default c</w:t>
      </w:r>
      <w:r w:rsidR="009F359C" w:rsidRPr="006F6E43">
        <w:rPr>
          <w:lang w:val="en-US"/>
        </w:rPr>
        <w:t>onstructor</w:t>
      </w:r>
      <w:r w:rsidRPr="006F6E43">
        <w:rPr>
          <w:lang w:val="en-US"/>
        </w:rPr>
        <w:t>.</w:t>
      </w:r>
    </w:p>
    <w:p w:rsidR="009F359C" w:rsidRPr="006F6E43" w:rsidRDefault="009F359C" w:rsidP="006F6E43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A MutableItem is created for each Type in the path (from root to leaf).</w:t>
      </w:r>
    </w:p>
    <w:p w:rsidR="009F359C" w:rsidRPr="006F6E43" w:rsidRDefault="009F359C" w:rsidP="006F6E43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MutableItem </w:t>
      </w:r>
      <w:r w:rsidR="006F6E43">
        <w:rPr>
          <w:lang w:val="en-US"/>
        </w:rPr>
        <w:t xml:space="preserve">is </w:t>
      </w:r>
      <w:r w:rsidRPr="006F6E43">
        <w:rPr>
          <w:lang w:val="en-US"/>
        </w:rPr>
        <w:t xml:space="preserve"> configured from leaf to root.</w:t>
      </w:r>
    </w:p>
    <w:p w:rsidR="009F359C" w:rsidRPr="006F6E43" w:rsidRDefault="009F359C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Information at type level </w:t>
      </w:r>
      <w:r w:rsidR="00F878B9" w:rsidRPr="006F6E43">
        <w:rPr>
          <w:lang w:val="en-US"/>
        </w:rPr>
        <w:t>is</w:t>
      </w:r>
      <w:r w:rsidRPr="006F6E43">
        <w:rPr>
          <w:lang w:val="en-US"/>
        </w:rPr>
        <w:t xml:space="preserve"> applied (attributes).</w:t>
      </w:r>
      <w:r w:rsidR="00F878B9" w:rsidRPr="006F6E43">
        <w:rPr>
          <w:lang w:val="en-US"/>
        </w:rPr>
        <w:t xml:space="preserve"> Container, Generalization, Requires, RequiredBy are initialized.</w:t>
      </w:r>
    </w:p>
    <w:p w:rsidR="00F878B9" w:rsidRPr="006F6E43" w:rsidRDefault="00F878B9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 w:rsidR="00332FCB"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>are solicited.</w:t>
      </w:r>
    </w:p>
    <w:p w:rsidR="00A16636" w:rsidRPr="006F6E43" w:rsidRDefault="00A16636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>can configure the MutableItem.</w:t>
      </w:r>
    </w:p>
    <w:p w:rsidR="00F878B9" w:rsidRPr="006F6E43" w:rsidRDefault="00F878B9" w:rsidP="006F6E4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Ordering</w:t>
      </w:r>
    </w:p>
    <w:p w:rsidR="00A16636" w:rsidRPr="006F6E43" w:rsidRDefault="00A16636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</w:t>
      </w:r>
      <w:r w:rsidR="00EE03B3" w:rsidRPr="006F6E43">
        <w:rPr>
          <w:lang w:val="en-US"/>
        </w:rPr>
        <w:t>or each Mutable</w:t>
      </w:r>
      <w:r w:rsidRPr="006F6E43">
        <w:rPr>
          <w:lang w:val="en-US"/>
        </w:rPr>
        <w:t xml:space="preserve">Item, Typed dependencies </w:t>
      </w:r>
      <w:r w:rsidR="00EE03B3" w:rsidRPr="006F6E43">
        <w:rPr>
          <w:lang w:val="en-US"/>
        </w:rPr>
        <w:t xml:space="preserve">(container, requires, etc.) </w:t>
      </w:r>
      <w:r w:rsidRPr="006F6E43">
        <w:rPr>
          <w:lang w:val="en-US"/>
        </w:rPr>
        <w:t>are resolved to their associated MutableItem.</w:t>
      </w:r>
    </w:p>
    <w:p w:rsidR="00A261F7" w:rsidRPr="00674602" w:rsidRDefault="002813C7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>Calls</w:t>
      </w:r>
      <w:r w:rsidR="00A16636" w:rsidRPr="006F6E43">
        <w:rPr>
          <w:lang w:val="en-US"/>
        </w:rPr>
        <w:t xml:space="preserve">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 xml:space="preserve">.OrderItems </w:t>
      </w:r>
      <w:r w:rsidRPr="006F6E43">
        <w:rPr>
          <w:lang w:val="en-US"/>
        </w:rPr>
        <w:t>to sort the MutableItems.</w:t>
      </w:r>
    </w:p>
    <w:p w:rsidR="002813C7" w:rsidRPr="006F6E43" w:rsidRDefault="002813C7" w:rsidP="006F6E4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6F6E43" w:rsidRDefault="006F6E43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For each MutableItem (sorted) resolve ambient properties.</w:t>
      </w:r>
      <w:r w:rsidR="008A3408">
        <w:rPr>
          <w:lang w:val="en-US"/>
        </w:rPr>
        <w:t xml:space="preserve"> </w:t>
      </w:r>
    </w:p>
    <w:p w:rsidR="00123323" w:rsidRPr="006F6E43" w:rsidRDefault="00123323" w:rsidP="00123323">
      <w:pPr>
        <w:pStyle w:val="ListParagraph"/>
        <w:autoSpaceDE w:val="0"/>
        <w:autoSpaceDN w:val="0"/>
        <w:adjustRightInd w:val="0"/>
        <w:spacing w:after="0" w:line="240" w:lineRule="auto"/>
        <w:ind w:left="1800"/>
        <w:rPr>
          <w:lang w:val="en-US"/>
        </w:rPr>
      </w:pPr>
      <w:r>
        <w:rPr>
          <w:lang w:val="en-US"/>
        </w:rPr>
        <w:t>This currently uses the fact that the DependencySorter handles Container inheritance through the Generalization reference…</w:t>
      </w:r>
    </w:p>
    <w:p w:rsidR="006F6E43" w:rsidRPr="006F6E43" w:rsidRDefault="006F6E43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For each MutableItem (sorted) call Construct methods.</w:t>
      </w:r>
    </w:p>
    <w:p w:rsidR="00540E5F" w:rsidRPr="00A261F7" w:rsidRDefault="00540E5F" w:rsidP="00540E5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 xml:space="preserve">Depending on </w:t>
      </w:r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StObjCollector.CallConstructBeforeResolvingProperties</w:t>
      </w:r>
      <w:r w:rsidRPr="00A261F7">
        <w:rPr>
          <w:lang w:val="en-US"/>
        </w:rPr>
        <w:t>,</w:t>
      </w:r>
      <w:r>
        <w:rPr>
          <w:lang w:val="en-US"/>
        </w:rPr>
        <w:t xml:space="preserve"> </w:t>
      </w:r>
      <w:r w:rsidRPr="00A261F7">
        <w:rPr>
          <w:lang w:val="en-US"/>
        </w:rPr>
        <w:t>Ambient Properties are resolved before Construct method is called – the default – or after</w:t>
      </w:r>
      <w:r>
        <w:rPr>
          <w:lang w:val="en-US"/>
        </w:rPr>
        <w:t xml:space="preserve"> (invert 3.a and 3.b above)</w:t>
      </w:r>
      <w:r w:rsidRPr="00A261F7">
        <w:rPr>
          <w:lang w:val="en-US"/>
        </w:rPr>
        <w:t>.</w:t>
      </w:r>
    </w:p>
    <w:p w:rsidR="0020513F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>In both cases</w:t>
      </w:r>
      <w:r>
        <w:rPr>
          <w:lang w:val="en-US"/>
        </w:rPr>
        <w:t>, resolving ambie</w:t>
      </w:r>
      <w:r w:rsidRPr="00A261F7">
        <w:rPr>
          <w:lang w:val="en-US"/>
        </w:rPr>
        <w:t>nt properties requires Container/Generalization chains to be explo</w:t>
      </w:r>
      <w:r>
        <w:rPr>
          <w:lang w:val="en-US"/>
        </w:rPr>
        <w:t>i</w:t>
      </w:r>
      <w:r w:rsidRPr="00A261F7">
        <w:rPr>
          <w:lang w:val="en-US"/>
        </w:rPr>
        <w:t>ted: resolving after ordering eases the job (no cycle).</w:t>
      </w: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8A3408" w:rsidRDefault="008A3408" w:rsidP="008A3408">
      <w:pPr>
        <w:rPr>
          <w:lang w:val="en-US"/>
        </w:rPr>
      </w:pPr>
      <w:r>
        <w:rPr>
          <w:lang w:val="en-US"/>
        </w:rPr>
        <w:t>If we want Ambient Properties to participate in dependency order they must be resolved earlier, before the sort but after the MutableItems binding: between 2.a and 2.b.</w:t>
      </w:r>
      <w:r>
        <w:rPr>
          <w:lang w:val="en-US"/>
        </w:rPr>
        <w:br/>
        <w:t xml:space="preserve">The </w:t>
      </w:r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CallConstructBeforeResolvingProperties</w:t>
      </w:r>
      <w:r>
        <w:rPr>
          <w:lang w:val="en-US"/>
        </w:rPr>
        <w:t xml:space="preserve"> is no more a viable option… We simply remove it.</w:t>
      </w:r>
    </w:p>
    <w:p w:rsidR="008A3408" w:rsidRDefault="00123323" w:rsidP="008A3408">
      <w:pPr>
        <w:rPr>
          <w:lang w:val="en-US"/>
        </w:rPr>
      </w:pPr>
      <w:r>
        <w:rPr>
          <w:lang w:val="en-US"/>
        </w:rPr>
        <w:t xml:space="preserve">We can no more rely on Container inheritance provided by the DependencySorter. Instead, we must resolve the Container inheritance </w:t>
      </w:r>
      <w:r w:rsidR="00332FCB">
        <w:rPr>
          <w:lang w:val="en-US"/>
        </w:rPr>
        <w:t>by following the Generalization chain during Ambient Properties resolution. This does not impact too much the current implementation since Ambient Properties resolution already handles reentrancy…</w:t>
      </w:r>
    </w:p>
    <w:p w:rsidR="00E93D67" w:rsidRDefault="00E93D6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 xml:space="preserve">2010 </w:t>
      </w:r>
      <w:r w:rsidR="00C067FA">
        <w:rPr>
          <w:lang w:val="en-US"/>
        </w:rPr>
        <w:t>(</w:t>
      </w:r>
      <w:r>
        <w:rPr>
          <w:lang w:val="en-US"/>
        </w:rPr>
        <w:t>evening</w:t>
      </w:r>
      <w:r w:rsidR="00C067FA">
        <w:rPr>
          <w:lang w:val="en-US"/>
        </w:rPr>
        <w:t>)</w:t>
      </w:r>
      <w:r>
        <w:rPr>
          <w:lang w:val="en-US"/>
        </w:rPr>
        <w:t>, the order is:</w:t>
      </w:r>
    </w:p>
    <w:p w:rsidR="00332FCB" w:rsidRDefault="00332FCB" w:rsidP="008A3408">
      <w:pPr>
        <w:rPr>
          <w:lang w:val="en-US"/>
        </w:rPr>
      </w:pPr>
    </w:p>
    <w:p w:rsidR="00DC45D8" w:rsidRPr="006F6E43" w:rsidRDefault="00DC45D8" w:rsidP="00DC45D8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All MutableItem creation:</w:t>
      </w:r>
    </w:p>
    <w:p w:rsidR="00DC45D8" w:rsidRPr="006F6E43" w:rsidRDefault="00DC45D8" w:rsidP="00DC45D8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For each StObj path to a concrete class: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Creation of the Structured Object instance (the leaf type of the path), by Activator.CreateInstance on the default constructor.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A MutableItem is created for each Type in the path (from root to leaf).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MutableItem </w:t>
      </w:r>
      <w:r>
        <w:rPr>
          <w:lang w:val="en-US"/>
        </w:rPr>
        <w:t xml:space="preserve">is </w:t>
      </w:r>
      <w:r w:rsidRPr="006F6E43">
        <w:rPr>
          <w:lang w:val="en-US"/>
        </w:rPr>
        <w:t xml:space="preserve"> configured from leaf to root.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lastRenderedPageBreak/>
        <w:t>Information at type level is applied (attributes). Container, Generalization, Requires, RequiredBy are initialized.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>are solicited.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>can configure the MutableItem.</w:t>
      </w:r>
    </w:p>
    <w:p w:rsidR="00DC45D8" w:rsidRDefault="00DC45D8" w:rsidP="00DC45D8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C45D8">
        <w:rPr>
          <w:lang w:val="en-US"/>
        </w:rPr>
        <w:t>Handling dependencies</w:t>
      </w:r>
    </w:p>
    <w:p w:rsidR="00DC45D8" w:rsidRDefault="00C067FA" w:rsidP="00C067FA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For each</w:t>
      </w:r>
      <w:r w:rsidR="00DC45D8">
        <w:rPr>
          <w:lang w:val="en-US"/>
        </w:rPr>
        <w:t xml:space="preserve"> </w:t>
      </w:r>
      <w:r w:rsidR="00DC45D8" w:rsidRPr="006F6E43">
        <w:rPr>
          <w:lang w:val="en-US"/>
        </w:rPr>
        <w:t>MutableItem</w:t>
      </w:r>
      <w:r w:rsidR="00DC45D8">
        <w:rPr>
          <w:lang w:val="en-US"/>
        </w:rPr>
        <w:t>s</w:t>
      </w:r>
      <w:r>
        <w:rPr>
          <w:lang w:val="en-US"/>
        </w:rPr>
        <w:t xml:space="preserve"> (starting from Specialization), we </w:t>
      </w:r>
      <w:r w:rsidRPr="00C067FA">
        <w:rPr>
          <w:i/>
          <w:iCs/>
          <w:lang w:val="en-US"/>
        </w:rPr>
        <w:t>Prepare</w:t>
      </w:r>
      <w:r>
        <w:rPr>
          <w:lang w:val="en-US"/>
        </w:rPr>
        <w:t xml:space="preserve"> it:</w:t>
      </w:r>
    </w:p>
    <w:p w:rsidR="00DC45D8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Typed dependencies (container, requires, etc.) are resolved to their associated MutableItem.</w:t>
      </w:r>
    </w:p>
    <w:p w:rsidR="00C067FA" w:rsidRDefault="00C067FA" w:rsidP="00C067FA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Recursive calls:</w:t>
      </w:r>
    </w:p>
    <w:p w:rsidR="00DC45D8" w:rsidRDefault="00DC45D8" w:rsidP="00C067FA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Generalization is </w:t>
      </w:r>
      <w:r w:rsidR="00C067FA" w:rsidRPr="00C067FA">
        <w:rPr>
          <w:i/>
          <w:iCs/>
          <w:lang w:val="en-US"/>
        </w:rPr>
        <w:t>P</w:t>
      </w:r>
      <w:r w:rsidRPr="00C067FA">
        <w:rPr>
          <w:i/>
          <w:iCs/>
          <w:lang w:val="en-US"/>
        </w:rPr>
        <w:t>repared</w:t>
      </w:r>
      <w:r>
        <w:rPr>
          <w:lang w:val="en-US"/>
        </w:rPr>
        <w:t>.</w:t>
      </w:r>
    </w:p>
    <w:p w:rsidR="00DC45D8" w:rsidRDefault="00DC45D8" w:rsidP="00C067FA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Container </w:t>
      </w:r>
      <w:r w:rsidR="00C067FA">
        <w:rPr>
          <w:lang w:val="en-US"/>
        </w:rPr>
        <w:t xml:space="preserve">is </w:t>
      </w:r>
      <w:r w:rsidR="00C067FA" w:rsidRPr="00C067FA">
        <w:rPr>
          <w:i/>
          <w:iCs/>
          <w:lang w:val="en-US"/>
        </w:rPr>
        <w:t>Prepared</w:t>
      </w:r>
      <w:r w:rsidR="00C067FA">
        <w:rPr>
          <w:lang w:val="en-US"/>
        </w:rPr>
        <w:t xml:space="preserve"> or </w:t>
      </w:r>
      <w:r>
        <w:rPr>
          <w:lang w:val="en-US"/>
        </w:rPr>
        <w:t>inherited (if actual container is null and Generalization exists)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Ambient Properties are located and set.</w:t>
      </w:r>
    </w:p>
    <w:p w:rsidR="00DC45D8" w:rsidRPr="00674602" w:rsidRDefault="00DC45D8" w:rsidP="00DC45D8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 xml:space="preserve">Calls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 xml:space="preserve">.OrderItems </w:t>
      </w:r>
      <w:r w:rsidRPr="006F6E43">
        <w:rPr>
          <w:lang w:val="en-US"/>
        </w:rPr>
        <w:t>to sort the MutableItems.</w:t>
      </w:r>
    </w:p>
    <w:p w:rsidR="00DC45D8" w:rsidRPr="006F6E43" w:rsidRDefault="00DC45D8" w:rsidP="00DC45D8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E93D67" w:rsidRDefault="00DC45D8" w:rsidP="00C067FA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MutableItem </w:t>
      </w:r>
      <w:r w:rsidR="00C067FA">
        <w:rPr>
          <w:lang w:val="en-US"/>
        </w:rPr>
        <w:t>(sorted) call Construct methods</w:t>
      </w:r>
    </w:p>
    <w:p w:rsidR="00C067FA" w:rsidRPr="00C067FA" w:rsidRDefault="00C067FA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C45D8" w:rsidRDefault="00DC45D8" w:rsidP="008A3408">
      <w:pPr>
        <w:rPr>
          <w:lang w:val="en-US"/>
        </w:rPr>
      </w:pPr>
      <w:r>
        <w:rPr>
          <w:lang w:val="en-US"/>
        </w:rPr>
        <w:t>Ambient Properties can now participate in dependencies.</w:t>
      </w:r>
    </w:p>
    <w:p w:rsidR="00DF5054" w:rsidRDefault="00DF5054" w:rsidP="008A3408">
      <w:pPr>
        <w:rPr>
          <w:lang w:val="en-US"/>
        </w:rPr>
      </w:pPr>
      <w:r>
        <w:rPr>
          <w:lang w:val="en-US"/>
        </w:rPr>
        <w:t>As of start of December, this has changed with the introduction of StObjProperties.</w:t>
      </w:r>
    </w:p>
    <w:p w:rsidR="00DF3DD8" w:rsidRDefault="00DF3DD8" w:rsidP="008A3408">
      <w:pPr>
        <w:rPr>
          <w:lang w:val="en-US"/>
        </w:rPr>
      </w:pPr>
    </w:p>
    <w:p w:rsidR="00DF3DD8" w:rsidRDefault="00DF3DD8" w:rsidP="008A3408">
      <w:pPr>
        <w:rPr>
          <w:lang w:val="en-US"/>
        </w:rPr>
      </w:pPr>
    </w:p>
    <w:p w:rsidR="007D2E66" w:rsidRDefault="00685E61" w:rsidP="00DF3DD8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As of December 4</w:t>
      </w:r>
      <w:r w:rsidRPr="00685E61">
        <w:rPr>
          <w:vertAlign w:val="superscript"/>
          <w:lang w:val="en-US"/>
        </w:rPr>
        <w:t>th</w:t>
      </w:r>
      <w:r>
        <w:rPr>
          <w:lang w:val="en-US"/>
        </w:rPr>
        <w:t>, 2010, the whole process is:</w:t>
      </w:r>
    </w:p>
    <w:p w:rsidR="00DF3DD8" w:rsidRDefault="00DF3DD8" w:rsidP="00AA173F">
      <w:pPr>
        <w:rPr>
          <w:lang w:val="en-US"/>
        </w:rPr>
      </w:pPr>
    </w:p>
    <w:p w:rsidR="00DF3DD8" w:rsidRDefault="00AA173F" w:rsidP="00DF3DD8">
      <w:pPr>
        <w:pStyle w:val="ListParagraph"/>
        <w:numPr>
          <w:ilvl w:val="0"/>
          <w:numId w:val="5"/>
        </w:numPr>
        <w:rPr>
          <w:lang w:val="en-US"/>
        </w:rPr>
      </w:pPr>
      <w:r w:rsidRPr="00DF3DD8">
        <w:rPr>
          <w:lang w:val="en-US"/>
        </w:rPr>
        <w:t>AssemblyRegisterer</w:t>
      </w:r>
    </w:p>
    <w:p w:rsidR="00AA173F" w:rsidRDefault="004762D2" w:rsidP="00DF3DD8">
      <w:pPr>
        <w:pStyle w:val="ListParagraph"/>
        <w:rPr>
          <w:lang w:val="en-US"/>
        </w:rPr>
      </w:pPr>
      <w:r w:rsidRPr="00DF3DD8">
        <w:rPr>
          <w:lang w:val="en-US"/>
        </w:rPr>
        <w:t>Discovers types</w:t>
      </w:r>
      <w:r w:rsidR="00AA173F" w:rsidRPr="00DF3DD8">
        <w:rPr>
          <w:lang w:val="en-US"/>
        </w:rPr>
        <w:t xml:space="preserve"> in assemblies.</w:t>
      </w:r>
    </w:p>
    <w:p w:rsidR="00DF3DD8" w:rsidRPr="00DF3DD8" w:rsidRDefault="00DF3DD8" w:rsidP="00DF3DD8">
      <w:pPr>
        <w:pStyle w:val="ListParagraph"/>
        <w:rPr>
          <w:lang w:val="en-US"/>
        </w:rPr>
      </w:pPr>
    </w:p>
    <w:p w:rsidR="00DF3DD8" w:rsidRDefault="00AA173F" w:rsidP="00DF3DD8">
      <w:pPr>
        <w:pStyle w:val="ListParagraph"/>
        <w:numPr>
          <w:ilvl w:val="0"/>
          <w:numId w:val="5"/>
        </w:numPr>
        <w:rPr>
          <w:lang w:val="en-US"/>
        </w:rPr>
      </w:pPr>
      <w:r w:rsidRPr="00DF3DD8">
        <w:rPr>
          <w:lang w:val="en-US"/>
        </w:rPr>
        <w:t>StObjCollector</w:t>
      </w:r>
    </w:p>
    <w:p w:rsidR="00AA173F" w:rsidRDefault="00AA173F" w:rsidP="00DF3DD8">
      <w:pPr>
        <w:pStyle w:val="ListParagraph"/>
        <w:rPr>
          <w:lang w:val="en-US"/>
        </w:rPr>
      </w:pPr>
      <w:r w:rsidRPr="00DF3DD8">
        <w:rPr>
          <w:lang w:val="en-US"/>
        </w:rPr>
        <w:t>Starts from registered types and produces an ordered list of IStObj (slice of object ordered by their dependencies)</w:t>
      </w:r>
      <w:r w:rsidR="001E6542" w:rsidRPr="00DF3DD8">
        <w:rPr>
          <w:lang w:val="en-US"/>
        </w:rPr>
        <w:t xml:space="preserve"> inside one or more Context</w:t>
      </w:r>
      <w:r w:rsidRPr="00DF3DD8">
        <w:rPr>
          <w:lang w:val="en-US"/>
        </w:rPr>
        <w:t>.</w:t>
      </w:r>
    </w:p>
    <w:p w:rsidR="00DF3DD8" w:rsidRPr="00DF3DD8" w:rsidRDefault="00DF3DD8" w:rsidP="00DF3DD8">
      <w:pPr>
        <w:pStyle w:val="ListParagraph"/>
        <w:rPr>
          <w:lang w:val="en-US"/>
        </w:rPr>
      </w:pPr>
    </w:p>
    <w:p w:rsidR="00DF3DD8" w:rsidRDefault="00AA173F" w:rsidP="00DF3DD8">
      <w:pPr>
        <w:pStyle w:val="ListParagraph"/>
        <w:numPr>
          <w:ilvl w:val="0"/>
          <w:numId w:val="5"/>
        </w:numPr>
        <w:rPr>
          <w:lang w:val="en-US"/>
        </w:rPr>
      </w:pPr>
      <w:r w:rsidRPr="00DF3DD8">
        <w:rPr>
          <w:lang w:val="en-US"/>
        </w:rPr>
        <w:t>StObjSetupBuilder</w:t>
      </w:r>
    </w:p>
    <w:p w:rsidR="00AA173F" w:rsidRDefault="00AA173F" w:rsidP="00DF3DD8">
      <w:pPr>
        <w:pStyle w:val="ListParagraph"/>
        <w:rPr>
          <w:lang w:val="en-US"/>
        </w:rPr>
      </w:pPr>
      <w:r w:rsidRPr="00DF3DD8">
        <w:rPr>
          <w:lang w:val="en-US"/>
        </w:rPr>
        <w:t>Starts from ordered list</w:t>
      </w:r>
      <w:r w:rsidR="001E6542" w:rsidRPr="00DF3DD8">
        <w:rPr>
          <w:lang w:val="en-US"/>
        </w:rPr>
        <w:t>s</w:t>
      </w:r>
      <w:r w:rsidRPr="00DF3DD8">
        <w:rPr>
          <w:lang w:val="en-US"/>
        </w:rPr>
        <w:t xml:space="preserve"> of IStObj </w:t>
      </w:r>
      <w:r w:rsidR="00DF3DD8">
        <w:rPr>
          <w:lang w:val="en-US"/>
        </w:rPr>
        <w:t>in one or</w:t>
      </w:r>
      <w:r w:rsidR="001E6542" w:rsidRPr="00DF3DD8">
        <w:rPr>
          <w:lang w:val="en-US"/>
        </w:rPr>
        <w:t xml:space="preserve"> more Contexts </w:t>
      </w:r>
      <w:r w:rsidRPr="00DF3DD8">
        <w:rPr>
          <w:lang w:val="en-US"/>
        </w:rPr>
        <w:t>and produces a collection of ISetupItem.</w:t>
      </w:r>
    </w:p>
    <w:p w:rsidR="00DF3DD8" w:rsidRPr="00DF3DD8" w:rsidRDefault="00DF3DD8" w:rsidP="00DF3DD8">
      <w:pPr>
        <w:pStyle w:val="ListParagraph"/>
        <w:rPr>
          <w:lang w:val="en-US"/>
        </w:rPr>
      </w:pPr>
    </w:p>
    <w:p w:rsidR="00DF3DD8" w:rsidRDefault="00AA173F" w:rsidP="007D2E66">
      <w:pPr>
        <w:pStyle w:val="ListParagraph"/>
        <w:numPr>
          <w:ilvl w:val="0"/>
          <w:numId w:val="5"/>
        </w:numPr>
        <w:rPr>
          <w:lang w:val="en-US"/>
        </w:rPr>
      </w:pPr>
      <w:r w:rsidRPr="00DF3DD8">
        <w:rPr>
          <w:lang w:val="en-US"/>
        </w:rPr>
        <w:t>SetupCenter</w:t>
      </w:r>
    </w:p>
    <w:p w:rsidR="00AA173F" w:rsidRPr="00DF3DD8" w:rsidRDefault="00333B25" w:rsidP="00DF3DD8">
      <w:pPr>
        <w:pStyle w:val="ListParagraph"/>
        <w:rPr>
          <w:lang w:val="en-US"/>
        </w:rPr>
      </w:pPr>
      <w:r w:rsidRPr="00DF3DD8">
        <w:rPr>
          <w:lang w:val="en-US"/>
        </w:rPr>
        <w:t>Starts from multiple sets of IDependentItem, sorts them</w:t>
      </w:r>
      <w:r w:rsidR="00654B93" w:rsidRPr="00DF3DD8">
        <w:rPr>
          <w:lang w:val="en-US"/>
        </w:rPr>
        <w:t xml:space="preserve">, </w:t>
      </w:r>
      <w:r w:rsidRPr="00DF3DD8">
        <w:rPr>
          <w:lang w:val="en-US"/>
        </w:rPr>
        <w:t xml:space="preserve">associates </w:t>
      </w:r>
      <w:r w:rsidR="00654B93" w:rsidRPr="00DF3DD8">
        <w:rPr>
          <w:lang w:val="en-US"/>
        </w:rPr>
        <w:t xml:space="preserve">a SetupDriver to each of them </w:t>
      </w:r>
      <w:r w:rsidRPr="00DF3DD8">
        <w:rPr>
          <w:lang w:val="en-US"/>
        </w:rPr>
        <w:t>and executes the Init/Install/Settle</w:t>
      </w:r>
      <w:r w:rsidR="007D2E66" w:rsidRPr="00DF3DD8">
        <w:rPr>
          <w:lang w:val="en-US"/>
        </w:rPr>
        <w:t xml:space="preserve"> </w:t>
      </w:r>
      <w:r w:rsidR="00654B93" w:rsidRPr="00DF3DD8">
        <w:rPr>
          <w:lang w:val="en-US"/>
        </w:rPr>
        <w:t>steps on the drivers.</w:t>
      </w:r>
    </w:p>
    <w:p w:rsidR="00AA173F" w:rsidRDefault="00AA173F" w:rsidP="00AA173F">
      <w:pPr>
        <w:rPr>
          <w:lang w:val="en-US"/>
        </w:rPr>
      </w:pPr>
    </w:p>
    <w:p w:rsidR="00685E61" w:rsidRDefault="00685E61" w:rsidP="00685E61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F5054" w:rsidRDefault="00DF5054" w:rsidP="008A3408">
      <w:pPr>
        <w:rPr>
          <w:lang w:val="en-US"/>
        </w:rPr>
      </w:pPr>
    </w:p>
    <w:tbl>
      <w:tblPr>
        <w:tblStyle w:val="TableGrid"/>
        <w:tblW w:w="9648" w:type="dxa"/>
        <w:tblLook w:val="04A0" w:firstRow="1" w:lastRow="0" w:firstColumn="1" w:lastColumn="0" w:noHBand="0" w:noVBand="1"/>
      </w:tblPr>
      <w:tblGrid>
        <w:gridCol w:w="1188"/>
        <w:gridCol w:w="2520"/>
        <w:gridCol w:w="5940"/>
      </w:tblGrid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lastRenderedPageBreak/>
              <w:t>Character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Unicode value</w:t>
            </w:r>
          </w:p>
        </w:tc>
        <w:tc>
          <w:tcPr>
            <w:tcW w:w="594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CycleExplainedElement constant &amp; Description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↳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\u21B3</w:t>
            </w:r>
          </w:p>
        </w:tc>
        <w:tc>
          <w:tcPr>
            <w:tcW w:w="5940" w:type="dxa"/>
          </w:tcPr>
          <w:p w:rsidR="00594BE7" w:rsidRPr="00255058" w:rsidRDefault="00594BE7" w:rsidP="00A76E2C"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Start</w:t>
            </w:r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Pr="00255058">
              <w:rPr>
                <w:rFonts w:ascii="Arial Unicode MS" w:eastAsia="Arial Unicode MS" w:hAnsi="Arial Unicode MS" w:cs="Arial Unicode MS"/>
              </w:rPr>
              <w:t>Start of list.</w:t>
            </w:r>
          </w:p>
        </w:tc>
      </w:tr>
      <w:tr w:rsidR="00462A0E" w:rsidRPr="00D40FCC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∈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\u2208</w:t>
            </w:r>
          </w:p>
        </w:tc>
        <w:tc>
          <w:tcPr>
            <w:tcW w:w="5940" w:type="dxa"/>
          </w:tcPr>
          <w:p w:rsidR="00462A0E" w:rsidRPr="00674602" w:rsidRDefault="00462A0E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belongs to Group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G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462A0E" w:rsidRPr="00D40FCC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∋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\u220B</w:t>
            </w:r>
          </w:p>
        </w:tc>
        <w:tc>
          <w:tcPr>
            <w:tcW w:w="5940" w:type="dxa"/>
          </w:tcPr>
          <w:p w:rsidR="00462A0E" w:rsidRPr="00674602" w:rsidRDefault="00462A0E" w:rsidP="00462A0E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Group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G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contains an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A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D40FCC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⇀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\u21C0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requires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D40FCC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↽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\u21BD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RequiredBy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is required by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D40FCC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⇌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\u21CC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RequiresRequiredBy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requires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B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because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is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required by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>A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D40FCC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⊏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\u228F</w:t>
            </w:r>
          </w:p>
        </w:tc>
        <w:tc>
          <w:tcPr>
            <w:tcW w:w="5940" w:type="dxa"/>
          </w:tcPr>
          <w:p w:rsidR="00594BE7" w:rsidRPr="00674602" w:rsidRDefault="00462A0E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r w:rsidR="00594BE7"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Container</w:t>
            </w:r>
            <w:r w:rsidR="00594BE7"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belongs to Container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C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⊐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\u2290</w:t>
            </w:r>
          </w:p>
        </w:tc>
        <w:tc>
          <w:tcPr>
            <w:tcW w:w="5940" w:type="dxa"/>
          </w:tcPr>
          <w:p w:rsidR="00594BE7" w:rsidRPr="00255058" w:rsidRDefault="00594BE7" w:rsidP="000B2E68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Container</w:t>
            </w:r>
            <w:r w:rsidR="00462A0E">
              <w:rPr>
                <w:rFonts w:ascii="Arial Unicode MS" w:eastAsia="Arial Unicode MS" w:hAnsi="Arial Unicode MS" w:cs="Arial Unicode MS"/>
                <w:b/>
                <w:bCs/>
              </w:rPr>
              <w:t>Contains</w:t>
            </w:r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Container </w:t>
            </w:r>
            <w:r w:rsidR="000B2E68">
              <w:rPr>
                <w:rFonts w:ascii="Arial Unicode MS" w:eastAsia="Arial Unicode MS" w:hAnsi="Arial Unicode MS" w:cs="Arial Unicode MS"/>
              </w:rPr>
              <w:t xml:space="preserve">C 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>contains Item</w:t>
            </w:r>
            <w:r w:rsidR="000B2E68">
              <w:rPr>
                <w:rFonts w:ascii="Arial Unicode MS" w:eastAsia="Arial Unicode MS" w:hAnsi="Arial Unicode MS" w:cs="Arial Unicode MS"/>
              </w:rPr>
              <w:t xml:space="preserve"> A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594BE7" w:rsidRPr="00D40FCC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↟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>
              <w:rPr>
                <w:rFonts w:ascii="Arial Unicode MS" w:eastAsia="Arial Unicode MS" w:hAnsi="Arial Unicode MS" w:cs="Arial Unicode MS"/>
              </w:rPr>
              <w:t>\u</w:t>
            </w:r>
            <w:r w:rsidRPr="005A1257">
              <w:rPr>
                <w:rFonts w:ascii="Arial Unicode MS" w:eastAsia="Arial Unicode MS" w:hAnsi="Arial Unicode MS" w:cs="Arial Unicode MS"/>
              </w:rPr>
              <w:t>219F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GeneralizedBy 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is generalized by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</w:tbl>
    <w:p w:rsidR="00594BE7" w:rsidRDefault="00594BE7" w:rsidP="00594BE7">
      <w:pPr>
        <w:rPr>
          <w:rFonts w:ascii="Arial Unicode MS" w:eastAsia="Arial Unicode MS" w:hAnsi="Arial Unicode MS" w:cs="Arial Unicode MS"/>
          <w:lang w:val="en-US"/>
        </w:rPr>
      </w:pPr>
    </w:p>
    <w:p w:rsidR="0043729A" w:rsidRDefault="0043729A" w:rsidP="00594B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Context-Location naming.</w:t>
      </w:r>
    </w:p>
    <w:p w:rsidR="0043729A" w:rsidRDefault="0043729A" w:rsidP="00DF5054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Eventually on November 17, 2012, projection from objects participating to setup into dependency FullName namespace seems on the right way… Its name is “ContextLoc”</w:t>
      </w:r>
      <w:r w:rsidR="00DF5054">
        <w:rPr>
          <w:rFonts w:ascii="Arial Unicode MS" w:eastAsia="Arial Unicode MS" w:hAnsi="Arial Unicode MS" w:cs="Arial Unicode MS"/>
          <w:lang w:val="en-US"/>
        </w:rPr>
        <w:t>.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DF5054">
        <w:rPr>
          <w:rFonts w:ascii="Arial Unicode MS" w:eastAsia="Arial Unicode MS" w:hAnsi="Arial Unicode MS" w:cs="Arial Unicode MS"/>
          <w:lang w:val="en-US"/>
        </w:rPr>
        <w:t>(</w:t>
      </w:r>
      <w:r>
        <w:rPr>
          <w:rFonts w:ascii="Arial Unicode MS" w:eastAsia="Arial Unicode MS" w:hAnsi="Arial Unicode MS" w:cs="Arial Unicode MS"/>
          <w:lang w:val="en-US"/>
        </w:rPr>
        <w:t>and it took me too much time to exhibit it</w:t>
      </w:r>
      <w:r w:rsidR="00DF5054">
        <w:rPr>
          <w:rFonts w:ascii="Arial Unicode MS" w:eastAsia="Arial Unicode MS" w:hAnsi="Arial Unicode MS" w:cs="Arial Unicode MS"/>
          <w:lang w:val="en-US"/>
        </w:rPr>
        <w:t>!)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A projected dependent item FullName is made up of 3 parts: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- Context: is the object scope for Dependecy Injection and pseudo-singleton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(Structured Object layer)</w:t>
      </w:r>
      <w:r>
        <w:rPr>
          <w:rFonts w:ascii="Arial Unicode MS" w:eastAsia="Arial Unicode MS" w:hAnsi="Arial Unicode MS" w:cs="Arial Unicode MS"/>
          <w:lang w:val="en-US"/>
        </w:rPr>
        <w:t xml:space="preserve">. IAmbientContract objects and interfaces instances are unique inside a Context. There is no subordination between </w:t>
      </w:r>
      <w:r w:rsidR="006D15AD">
        <w:rPr>
          <w:rFonts w:ascii="Arial Unicode MS" w:eastAsia="Arial Unicode MS" w:hAnsi="Arial Unicode MS" w:cs="Arial Unicode MS"/>
          <w:lang w:val="en-US"/>
        </w:rPr>
        <w:t>Contexts</w:t>
      </w:r>
      <w:r>
        <w:rPr>
          <w:rFonts w:ascii="Arial Unicode MS" w:eastAsia="Arial Unicode MS" w:hAnsi="Arial Unicode MS" w:cs="Arial Unicode MS"/>
          <w:lang w:val="en-US"/>
        </w:rPr>
        <w:t xml:space="preserve">: a simple name (a string) is enough to define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and identify </w:t>
      </w:r>
      <w:r>
        <w:rPr>
          <w:rFonts w:ascii="Arial Unicode MS" w:eastAsia="Arial Unicode MS" w:hAnsi="Arial Unicode MS" w:cs="Arial Unicode MS"/>
          <w:lang w:val="en-US"/>
        </w:rPr>
        <w:t>a Context.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A default Context exists that is identified by the empty string.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Null Context corresponds to an unknown, undefined context.</w:t>
      </w:r>
    </w:p>
    <w:p w:rsidR="0043729A" w:rsidRDefault="0043729A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Location: is </w:t>
      </w:r>
      <w:r w:rsidR="006D15AD">
        <w:rPr>
          <w:rFonts w:ascii="Arial Unicode MS" w:eastAsia="Arial Unicode MS" w:hAnsi="Arial Unicode MS" w:cs="Arial Unicode MS"/>
          <w:lang w:val="en-US"/>
        </w:rPr>
        <w:t>the</w:t>
      </w:r>
      <w:r>
        <w:rPr>
          <w:rFonts w:ascii="Arial Unicode MS" w:eastAsia="Arial Unicode MS" w:hAnsi="Arial Unicode MS" w:cs="Arial Unicode MS"/>
          <w:lang w:val="en-US"/>
        </w:rPr>
        <w:t xml:space="preserve"> logical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location of the object. </w:t>
      </w:r>
      <w:r w:rsidR="00B27FF2">
        <w:rPr>
          <w:rFonts w:ascii="Arial Unicode MS" w:eastAsia="Arial Unicode MS" w:hAnsi="Arial Unicode MS" w:cs="Arial Unicode MS"/>
          <w:lang w:val="en-US"/>
        </w:rPr>
        <w:t xml:space="preserve">It describes a “container” for the object; this is typically the logical name of a database (“db”, “dbHisto”, etc.). This location has nothing to do with Context: these are totally orthogonal concepts. Location should support a kind of hierarchical naming structure and a way to express reference in a relative manner (location </w:t>
      </w:r>
      <w:r w:rsidR="00B27FF2">
        <w:rPr>
          <w:rFonts w:ascii="Arial Unicode MS" w:eastAsia="Arial Unicode MS" w:hAnsi="Arial Unicode MS" w:cs="Arial Unicode MS"/>
          <w:lang w:val="en-US"/>
        </w:rPr>
        <w:lastRenderedPageBreak/>
        <w:t>should be combinable like paths are).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string designates the “root” of the namespace.</w:t>
      </w:r>
      <w:r w:rsidR="00F87B11" w:rsidRPr="00F87B11">
        <w:rPr>
          <w:rFonts w:ascii="Arial Unicode MS" w:eastAsia="Arial Unicode MS" w:hAnsi="Arial Unicode MS" w:cs="Arial Unicode MS"/>
          <w:lang w:val="en-US"/>
        </w:rPr>
        <w:t xml:space="preserve"> </w:t>
      </w:r>
      <w:r w:rsidR="00F87B11">
        <w:rPr>
          <w:rFonts w:ascii="Arial Unicode MS" w:eastAsia="Arial Unicode MS" w:hAnsi="Arial Unicode MS" w:cs="Arial Unicode MS"/>
          <w:lang w:val="en-US"/>
        </w:rPr>
        <w:t>Null Location corresponds to an unknown, undefined location (just like Contexts).</w:t>
      </w:r>
    </w:p>
    <w:p w:rsidR="00B27FF2" w:rsidRDefault="00B27FF2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- Name: is the unique name of the objet inside its Location. There should be the less possible restrictions on allowed characters in a</w:t>
      </w:r>
      <w:r w:rsidR="00F87B11">
        <w:rPr>
          <w:rFonts w:ascii="Arial Unicode MS" w:eastAsia="Arial Unicode MS" w:hAnsi="Arial Unicode MS" w:cs="Arial Unicode MS"/>
          <w:lang w:val="en-US"/>
        </w:rPr>
        <w:t>n object</w:t>
      </w:r>
      <w:r>
        <w:rPr>
          <w:rFonts w:ascii="Arial Unicode MS" w:eastAsia="Arial Unicode MS" w:hAnsi="Arial Unicode MS" w:cs="Arial Unicode MS"/>
          <w:lang w:val="en-US"/>
        </w:rPr>
        <w:t xml:space="preserve"> Name.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name (empty string) may exist; null name has no existence in this context.</w:t>
      </w:r>
    </w:p>
    <w:p w:rsidR="00B27FF2" w:rsidRDefault="00F87B11" w:rsidP="006D044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Default implementation is in </w:t>
      </w:r>
      <w:r w:rsidR="006D0447" w:rsidRPr="006D0447">
        <w:rPr>
          <w:rFonts w:ascii="Arial Unicode MS" w:eastAsia="Arial Unicode MS" w:hAnsi="Arial Unicode MS" w:cs="Arial Unicode MS"/>
          <w:lang w:val="en-US"/>
        </w:rPr>
        <w:t>DefaultContextLocNaming</w:t>
      </w:r>
      <w:r>
        <w:rPr>
          <w:rFonts w:ascii="Arial Unicode MS" w:eastAsia="Arial Unicode MS" w:hAnsi="Arial Unicode MS" w:cs="Arial Unicode MS"/>
          <w:lang w:val="en-US"/>
        </w:rPr>
        <w:t xml:space="preserve"> and is currently exposed as static methods. Whenever multiple/different syntaxes will be required because of limitations of this default implementation, a IContextLocNaming interface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multiple </w:t>
      </w:r>
      <w:r>
        <w:rPr>
          <w:rFonts w:ascii="Arial Unicode MS" w:eastAsia="Arial Unicode MS" w:hAnsi="Arial Unicode MS" w:cs="Arial Unicode MS"/>
          <w:lang w:val="en-US"/>
        </w:rPr>
        <w:t xml:space="preserve">implementations should be created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the IContextLocNaming </w:t>
      </w:r>
      <w:r>
        <w:rPr>
          <w:rFonts w:ascii="Arial Unicode MS" w:eastAsia="Arial Unicode MS" w:hAnsi="Arial Unicode MS" w:cs="Arial Unicode MS"/>
          <w:lang w:val="en-US"/>
        </w:rPr>
        <w:t>injected in the architecture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 wherever it is required</w:t>
      </w:r>
      <w:r w:rsidR="00A0462C">
        <w:rPr>
          <w:rFonts w:ascii="Arial Unicode MS" w:eastAsia="Arial Unicode MS" w:hAnsi="Arial Unicode MS" w:cs="Arial Unicode MS"/>
          <w:lang w:val="en-US"/>
        </w:rPr>
        <w:t xml:space="preserve"> (this would be a breaking change)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F87B11" w:rsidRDefault="00F87B11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ContextLocNaming default implementation</w:t>
      </w:r>
    </w:p>
    <w:p w:rsidR="00B27FF2" w:rsidRDefault="00F87B11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General syntax is the following one:</w:t>
      </w:r>
    </w:p>
    <w:p w:rsidR="00F87B11" w:rsidRDefault="00F87B11" w:rsidP="00C46090">
      <w:pPr>
        <w:rPr>
          <w:rFonts w:ascii="Arial Unicode MS" w:eastAsia="Arial Unicode MS" w:hAnsi="Arial Unicode MS" w:cs="Arial Unicode MS"/>
          <w:lang w:val="en-US"/>
        </w:rPr>
      </w:pPr>
      <w:r w:rsidRPr="00D40FCC">
        <w:rPr>
          <w:rFonts w:ascii="Arial Unicode MS" w:eastAsia="Arial Unicode MS" w:hAnsi="Arial Unicode MS" w:cs="Arial Unicode MS"/>
          <w:b/>
          <w:lang w:val="en-US"/>
        </w:rPr>
        <w:t>[</w:t>
      </w:r>
      <w:r>
        <w:rPr>
          <w:rFonts w:ascii="Arial Unicode MS" w:eastAsia="Arial Unicode MS" w:hAnsi="Arial Unicode MS" w:cs="Arial Unicode MS"/>
          <w:lang w:val="en-US"/>
        </w:rPr>
        <w:t>Context</w:t>
      </w:r>
      <w:r w:rsidRPr="00D40FCC">
        <w:rPr>
          <w:rFonts w:ascii="Arial Unicode MS" w:eastAsia="Arial Unicode MS" w:hAnsi="Arial Unicode MS" w:cs="Arial Unicode MS"/>
          <w:b/>
          <w:lang w:val="en-US"/>
        </w:rPr>
        <w:t>]</w:t>
      </w:r>
      <w:r>
        <w:rPr>
          <w:rFonts w:ascii="Arial Unicode MS" w:eastAsia="Arial Unicode MS" w:hAnsi="Arial Unicode MS" w:cs="Arial Unicode MS"/>
          <w:lang w:val="en-US"/>
        </w:rPr>
        <w:t>loc-subloc-subloc2</w:t>
      </w:r>
      <w:r w:rsidR="00C46090" w:rsidRPr="00D40FCC">
        <w:rPr>
          <w:rFonts w:ascii="Arial Unicode MS" w:eastAsia="Arial Unicode MS" w:hAnsi="Arial Unicode MS" w:cs="Arial Unicode MS"/>
          <w:b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Object.Name.Comes.Here</w:t>
      </w:r>
    </w:p>
    <w:p w:rsidR="00F87B11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Rules are: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Null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Default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“[]”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Named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“[NamedContext]”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Null 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Root 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^“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“loc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Location Path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“loc1-loc2-loc3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Valid Names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Must not start with “[“ nor contains “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“.</w:t>
      </w: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Parsing examples: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88"/>
        <w:gridCol w:w="1618"/>
        <w:gridCol w:w="2303"/>
        <w:gridCol w:w="2303"/>
      </w:tblGrid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Input</w:t>
            </w:r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Context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Name</w:t>
            </w:r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Context)</w:t>
            </w:r>
          </w:p>
        </w:tc>
        <w:tc>
          <w:tcPr>
            <w:tcW w:w="2303" w:type="dxa"/>
          </w:tcPr>
          <w:p w:rsidR="00DB2FE7" w:rsidRPr="00DB2FE7" w:rsidRDefault="00DB2FE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Location)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[]CK.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(Default Context)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C62329" w:rsidRPr="00DB2FE7" w:rsidTr="00820CE3">
        <w:tc>
          <w:tcPr>
            <w:tcW w:w="2988" w:type="dxa"/>
          </w:tcPr>
          <w:p w:rsidR="00C62329" w:rsidRPr="00DB2FE7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</w:p>
        </w:tc>
        <w:tc>
          <w:tcPr>
            <w:tcW w:w="1618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(Root Location)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ED66AA" w:rsidRPr="00DB2FE7" w:rsidTr="00ED66AA">
        <w:tc>
          <w:tcPr>
            <w:tcW w:w="2988" w:type="dxa"/>
          </w:tcPr>
          <w:p w:rsidR="00ED66AA" w:rsidRPr="00DB2FE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18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C62329" w:rsidRPr="00DB2FE7" w:rsidTr="00820CE3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</w:p>
        </w:tc>
        <w:tc>
          <w:tcPr>
            <w:tcW w:w="1618" w:type="dxa"/>
          </w:tcPr>
          <w:p w:rsidR="00C62329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C62329" w:rsidRPr="00DB2FE7" w:rsidTr="00820CE3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</w:p>
        </w:tc>
        <w:tc>
          <w:tcPr>
            <w:tcW w:w="1618" w:type="dxa"/>
          </w:tcPr>
          <w:p w:rsidR="00C62329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954737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C62329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C62329" w:rsidRPr="00DB2FE7" w:rsidTr="00820CE3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</w:p>
        </w:tc>
        <w:tc>
          <w:tcPr>
            <w:tcW w:w="1618" w:type="dxa"/>
          </w:tcPr>
          <w:p w:rsidR="00C62329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ED66AA" w:rsidRPr="00DB2FE7" w:rsidTr="00A76E2C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C62329">
              <w:rPr>
                <w:rFonts w:ascii="Arial Unicode MS" w:eastAsia="Arial Unicode MS" w:hAnsi="Arial Unicode MS" w:cs="Arial Unicode MS"/>
                <w:lang w:val="en-US"/>
              </w:rPr>
              <w:t>---srv-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C62329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-srv-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Pr="00DB2FE7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A76E2C">
        <w:tc>
          <w:tcPr>
            <w:tcW w:w="2988" w:type="dxa"/>
          </w:tcPr>
          <w:p w:rsidR="00CB1041" w:rsidRDefault="00CB1041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ED66AA">
        <w:tc>
          <w:tcPr>
            <w:tcW w:w="2988" w:type="dxa"/>
          </w:tcPr>
          <w:p w:rsidR="00CB1041" w:rsidRDefault="0095473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[X]loc^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</w:tbl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</w:p>
    <w:p w:rsidR="00ED66AA" w:rsidRDefault="00993567" w:rsidP="006D044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Unknwon 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Context and Location can be initialized by the current context. The current context is defined by curContext and curLoc (two strings that </w:t>
      </w:r>
      <w:r>
        <w:rPr>
          <w:rFonts w:ascii="Arial Unicode MS" w:eastAsia="Arial Unicode MS" w:hAnsi="Arial Unicode MS" w:cs="Arial Unicode MS"/>
          <w:lang w:val="en-US"/>
        </w:rPr>
        <w:t>may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 be null</w:t>
      </w:r>
      <w:r>
        <w:rPr>
          <w:rFonts w:ascii="Arial Unicode MS" w:eastAsia="Arial Unicode MS" w:hAnsi="Arial Unicode MS" w:cs="Arial Unicode MS"/>
          <w:lang w:val="en-US"/>
        </w:rPr>
        <w:t xml:space="preserve"> or </w:t>
      </w:r>
      <w:r w:rsidR="00ED66AA">
        <w:rPr>
          <w:rFonts w:ascii="Arial Unicode MS" w:eastAsia="Arial Unicode MS" w:hAnsi="Arial Unicode MS" w:cs="Arial Unicode MS"/>
          <w:lang w:val="en-US"/>
        </w:rPr>
        <w:t>empty).</w:t>
      </w:r>
      <w:r>
        <w:rPr>
          <w:rFonts w:ascii="Arial Unicode MS" w:eastAsia="Arial Unicode MS" w:hAnsi="Arial Unicode MS" w:cs="Arial Unicode MS"/>
          <w:lang w:val="en-US"/>
        </w:rPr>
        <w:t xml:space="preserve"> Below are examples of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calling method </w:t>
      </w:r>
      <w:r>
        <w:rPr>
          <w:rFonts w:ascii="Arial Unicode MS" w:eastAsia="Arial Unicode MS" w:hAnsi="Arial Unicode MS" w:cs="Arial Unicode MS"/>
          <w:lang w:val="en-US"/>
        </w:rPr>
        <w:t>Resolve(input, curContext, curLoc )</w:t>
      </w:r>
      <w:r w:rsidR="009D0835"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993567" w:rsidRPr="00993567" w:rsidTr="00993567">
        <w:tc>
          <w:tcPr>
            <w:tcW w:w="2303" w:type="dxa"/>
          </w:tcPr>
          <w:p w:rsidR="0099356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i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 xml:space="preserve">nput 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curContext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Result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A76E2C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d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993567" w:rsidRPr="00D40FCC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</w:tbl>
    <w:p w:rsidR="00993567" w:rsidRDefault="00993567" w:rsidP="00ED66AA">
      <w:pPr>
        <w:rPr>
          <w:rFonts w:ascii="Arial Unicode MS" w:eastAsia="Arial Unicode MS" w:hAnsi="Arial Unicode MS" w:cs="Arial Unicode MS"/>
          <w:lang w:val="en-US"/>
        </w:rPr>
      </w:pPr>
    </w:p>
    <w:p w:rsidR="00993567" w:rsidRDefault="00993567" w:rsidP="009D0835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To support </w:t>
      </w:r>
      <w:r w:rsidR="009D0835">
        <w:rPr>
          <w:rFonts w:ascii="Arial Unicode MS" w:eastAsia="Arial Unicode MS" w:hAnsi="Arial Unicode MS" w:cs="Arial Unicode MS"/>
          <w:lang w:val="en-US"/>
        </w:rPr>
        <w:t>“</w:t>
      </w:r>
      <w:r>
        <w:rPr>
          <w:rFonts w:ascii="Arial Unicode MS" w:eastAsia="Arial Unicode MS" w:hAnsi="Arial Unicode MS" w:cs="Arial Unicode MS"/>
          <w:lang w:val="en-US"/>
        </w:rPr>
        <w:t>Location as a path</w:t>
      </w:r>
      <w:r w:rsidR="009D0835">
        <w:rPr>
          <w:rFonts w:ascii="Arial Unicode MS" w:eastAsia="Arial Unicode MS" w:hAnsi="Arial Unicode MS" w:cs="Arial Unicode MS"/>
          <w:lang w:val="en-US"/>
        </w:rPr>
        <w:t>”</w:t>
      </w:r>
      <w:r>
        <w:rPr>
          <w:rFonts w:ascii="Arial Unicode MS" w:eastAsia="Arial Unicode MS" w:hAnsi="Arial Unicode MS" w:cs="Arial Unicode MS"/>
          <w:lang w:val="en-US"/>
        </w:rPr>
        <w:t xml:space="preserve">,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Resolve method can </w:t>
      </w:r>
      <w:r>
        <w:rPr>
          <w:rFonts w:ascii="Arial Unicode MS" w:eastAsia="Arial Unicode MS" w:hAnsi="Arial Unicode MS" w:cs="Arial Unicode MS"/>
          <w:lang w:val="en-US"/>
        </w:rPr>
        <w:t>combin</w:t>
      </w:r>
      <w:r w:rsidR="009D0835">
        <w:rPr>
          <w:rFonts w:ascii="Arial Unicode MS" w:eastAsia="Arial Unicode MS" w:hAnsi="Arial Unicode MS" w:cs="Arial Unicode MS"/>
          <w:lang w:val="en-US"/>
        </w:rPr>
        <w:t>e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9D0835">
        <w:rPr>
          <w:rFonts w:ascii="Arial Unicode MS" w:eastAsia="Arial Unicode MS" w:hAnsi="Arial Unicode MS" w:cs="Arial Unicode MS"/>
          <w:lang w:val="en-US"/>
        </w:rPr>
        <w:t>Location,</w:t>
      </w:r>
      <w:r>
        <w:rPr>
          <w:rFonts w:ascii="Arial Unicode MS" w:eastAsia="Arial Unicode MS" w:hAnsi="Arial Unicode MS" w:cs="Arial Unicode MS"/>
          <w:lang w:val="en-US"/>
        </w:rPr>
        <w:t xml:space="preserve"> following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the </w:t>
      </w:r>
      <w:r>
        <w:rPr>
          <w:rFonts w:ascii="Arial Unicode MS" w:eastAsia="Arial Unicode MS" w:hAnsi="Arial Unicode MS" w:cs="Arial Unicode MS"/>
          <w:lang w:val="en-US"/>
        </w:rPr>
        <w:t xml:space="preserve">syntax </w:t>
      </w:r>
      <w:r w:rsidR="009D0835">
        <w:rPr>
          <w:rFonts w:ascii="Arial Unicode MS" w:eastAsia="Arial Unicode MS" w:hAnsi="Arial Unicode MS" w:cs="Arial Unicode MS"/>
          <w:lang w:val="en-US"/>
        </w:rPr>
        <w:t>below</w:t>
      </w:r>
      <w:r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7"/>
        <w:gridCol w:w="1295"/>
        <w:gridCol w:w="1250"/>
        <w:gridCol w:w="2455"/>
        <w:gridCol w:w="2111"/>
      </w:tblGrid>
      <w:tr w:rsidR="009D0835" w:rsidRPr="00D40FCC" w:rsidTr="00D40FCC">
        <w:tc>
          <w:tcPr>
            <w:tcW w:w="2177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 xml:space="preserve">Input </w:t>
            </w:r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curContext</w:t>
            </w:r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curLoc</w:t>
            </w:r>
          </w:p>
        </w:tc>
        <w:tc>
          <w:tcPr>
            <w:tcW w:w="245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Result</w:t>
            </w:r>
          </w:p>
        </w:tc>
        <w:tc>
          <w:tcPr>
            <w:tcW w:w="2111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Comment</w:t>
            </w:r>
          </w:p>
        </w:tc>
      </w:tr>
      <w:tr w:rsidR="009D0835" w:rsidRPr="00D40FCC" w:rsidTr="00D40FCC">
        <w:tc>
          <w:tcPr>
            <w:tcW w:w="2177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792318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Null</w:t>
            </w:r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srv-db</w:t>
            </w:r>
          </w:p>
        </w:tc>
        <w:tc>
          <w:tcPr>
            <w:tcW w:w="2455" w:type="dxa"/>
          </w:tcPr>
          <w:p w:rsidR="009D0835" w:rsidRPr="00D40FCC" w:rsidRDefault="00D40FCC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rv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EB485B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2111" w:type="dxa"/>
          </w:tcPr>
          <w:p w:rsidR="009D0835" w:rsidRPr="00D40FCC" w:rsidRDefault="00954737" w:rsidP="009D0835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L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eading “-“ goes up the location path...</w:t>
            </w:r>
          </w:p>
        </w:tc>
      </w:tr>
      <w:tr w:rsidR="009D0835" w:rsidRPr="00D40FCC" w:rsidTr="00D40FCC">
        <w:tc>
          <w:tcPr>
            <w:tcW w:w="2177" w:type="dxa"/>
          </w:tcPr>
          <w:p w:rsidR="009D0835" w:rsidRPr="00D40FCC" w:rsidRDefault="00954737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-srv2-db3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792318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Empty</w:t>
            </w:r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sys-srv-db</w:t>
            </w:r>
          </w:p>
        </w:tc>
        <w:tc>
          <w:tcPr>
            <w:tcW w:w="2455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[]sys-srv2-db3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EB485B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2111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…and can be combined with sub path.</w:t>
            </w:r>
          </w:p>
        </w:tc>
      </w:tr>
      <w:tr w:rsidR="009D0835" w:rsidRPr="00D40FCC" w:rsidTr="00D40FCC">
        <w:tc>
          <w:tcPr>
            <w:tcW w:w="2177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---srv2-db3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792318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Empty</w:t>
            </w:r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Null</w:t>
            </w:r>
          </w:p>
        </w:tc>
        <w:tc>
          <w:tcPr>
            <w:tcW w:w="2455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[]</w:t>
            </w:r>
            <w:r w:rsidR="006D044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---srv2-db3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="006D044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.</w:t>
            </w:r>
            <w:r w:rsidR="00EB485B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2111" w:type="dxa"/>
          </w:tcPr>
          <w:p w:rsidR="009D0835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Of course, when curLoc is Unknown, location is left unchanged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.</w:t>
            </w:r>
          </w:p>
        </w:tc>
      </w:tr>
      <w:tr w:rsidR="006D0447" w:rsidRPr="00D40FCC" w:rsidTr="00D40FCC">
        <w:tc>
          <w:tcPr>
            <w:tcW w:w="2177" w:type="dxa"/>
          </w:tcPr>
          <w:p w:rsidR="006D0447" w:rsidRPr="00D40FCC" w:rsidRDefault="006D0447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X</w:t>
            </w:r>
          </w:p>
        </w:tc>
        <w:tc>
          <w:tcPr>
            <w:tcW w:w="129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Nimp</w:t>
            </w:r>
          </w:p>
        </w:tc>
        <w:tc>
          <w:tcPr>
            <w:tcW w:w="1250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Empty</w:t>
            </w:r>
          </w:p>
        </w:tc>
        <w:tc>
          <w:tcPr>
            <w:tcW w:w="245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Error.</w:t>
            </w:r>
          </w:p>
        </w:tc>
        <w:tc>
          <w:tcPr>
            <w:tcW w:w="2111" w:type="dxa"/>
            <w:vMerge w:val="restart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Going up the path above the root location is an exception.</w:t>
            </w:r>
          </w:p>
        </w:tc>
      </w:tr>
      <w:tr w:rsidR="006D0447" w:rsidRPr="00D40FCC" w:rsidTr="00D40FCC">
        <w:tc>
          <w:tcPr>
            <w:tcW w:w="2177" w:type="dxa"/>
          </w:tcPr>
          <w:p w:rsidR="006D0447" w:rsidRPr="00D40FCC" w:rsidRDefault="006D0447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--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X</w:t>
            </w:r>
          </w:p>
        </w:tc>
        <w:tc>
          <w:tcPr>
            <w:tcW w:w="129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Nimp</w:t>
            </w:r>
          </w:p>
        </w:tc>
        <w:tc>
          <w:tcPr>
            <w:tcW w:w="1250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oneLoc</w:t>
            </w:r>
          </w:p>
        </w:tc>
        <w:tc>
          <w:tcPr>
            <w:tcW w:w="245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Error.</w:t>
            </w:r>
          </w:p>
        </w:tc>
        <w:tc>
          <w:tcPr>
            <w:tcW w:w="2111" w:type="dxa"/>
            <w:vMerge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</w:p>
        </w:tc>
      </w:tr>
    </w:tbl>
    <w:p w:rsidR="00ED66AA" w:rsidRDefault="00ED66AA" w:rsidP="00993567">
      <w:pPr>
        <w:rPr>
          <w:rFonts w:ascii="Arial Unicode MS" w:eastAsia="Arial Unicode MS" w:hAnsi="Arial Unicode MS" w:cs="Arial Unicode MS"/>
          <w:lang w:val="en-US"/>
        </w:rPr>
      </w:pPr>
    </w:p>
    <w:p w:rsidR="004E0FBD" w:rsidRDefault="004E0FBD" w:rsidP="0099356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StObjProperties are not like AmbientProperties</w:t>
      </w:r>
      <w:r w:rsidR="000B2E68">
        <w:rPr>
          <w:rFonts w:ascii="Arial Unicode MS" w:eastAsia="Arial Unicode MS" w:hAnsi="Arial Unicode MS" w:cs="Arial Unicode MS"/>
          <w:lang w:val="en-US"/>
        </w:rPr>
        <w:t xml:space="preserve"> and AmbientContracts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685E61" w:rsidRDefault="004E0FBD" w:rsidP="00685E61">
      <w:pPr>
        <w:pStyle w:val="ListParagraph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r w:rsidRPr="004E0FBD">
        <w:rPr>
          <w:rFonts w:ascii="Arial Unicode MS" w:eastAsia="Arial Unicode MS" w:hAnsi="Arial Unicode MS" w:cs="Arial Unicode MS"/>
          <w:lang w:val="en-US"/>
        </w:rPr>
        <w:t>StObjProperties are bound to a StObj</w:t>
      </w:r>
      <w:r w:rsidR="00685E61">
        <w:rPr>
          <w:rFonts w:ascii="Arial Unicode MS" w:eastAsia="Arial Unicode MS" w:hAnsi="Arial Unicode MS" w:cs="Arial Unicode MS"/>
          <w:lang w:val="en-US"/>
        </w:rPr>
        <w:t xml:space="preserve"> (</w:t>
      </w:r>
      <w:r w:rsidRPr="004E0FBD">
        <w:rPr>
          <w:rFonts w:ascii="Arial Unicode MS" w:eastAsia="Arial Unicode MS" w:hAnsi="Arial Unicode MS" w:cs="Arial Unicode MS"/>
          <w:lang w:val="en-US"/>
        </w:rPr>
        <w:t>a slice of the Structured Object</w:t>
      </w:r>
      <w:r w:rsidR="00685E61">
        <w:rPr>
          <w:rFonts w:ascii="Arial Unicode MS" w:eastAsia="Arial Unicode MS" w:hAnsi="Arial Unicode MS" w:cs="Arial Unicode MS"/>
          <w:lang w:val="en-US"/>
        </w:rPr>
        <w:t>).</w:t>
      </w:r>
    </w:p>
    <w:p w:rsidR="00B15900" w:rsidRDefault="004E0FBD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 w:rsidRPr="004E0FBD">
        <w:rPr>
          <w:rFonts w:ascii="Arial Unicode MS" w:eastAsia="Arial Unicode MS" w:hAnsi="Arial Unicode MS" w:cs="Arial Unicode MS"/>
          <w:lang w:val="en-US"/>
        </w:rPr>
        <w:t xml:space="preserve">They </w:t>
      </w:r>
      <w:r w:rsidR="003B1293">
        <w:rPr>
          <w:rFonts w:ascii="Arial Unicode MS" w:eastAsia="Arial Unicode MS" w:hAnsi="Arial Unicode MS" w:cs="Arial Unicode MS"/>
          <w:lang w:val="en-US"/>
        </w:rPr>
        <w:t>are normally not applicable to the Structured Object itself. If they are, they MUST be declared with a mask (the C# “new” keyword) on each and every class that specialize th</w:t>
      </w:r>
      <w:r w:rsidR="00B15900">
        <w:rPr>
          <w:rFonts w:ascii="Arial Unicode MS" w:eastAsia="Arial Unicode MS" w:hAnsi="Arial Unicode MS" w:cs="Arial Unicode MS"/>
          <w:lang w:val="en-US"/>
        </w:rPr>
        <w:t>e one that define</w:t>
      </w:r>
      <w:r w:rsidR="00D40FCC">
        <w:rPr>
          <w:rFonts w:ascii="Arial Unicode MS" w:eastAsia="Arial Unicode MS" w:hAnsi="Arial Unicode MS" w:cs="Arial Unicode MS"/>
          <w:lang w:val="en-US"/>
        </w:rPr>
        <w:t>s</w:t>
      </w:r>
      <w:r w:rsidR="00B15900">
        <w:rPr>
          <w:rFonts w:ascii="Arial Unicode MS" w:eastAsia="Arial Unicode MS" w:hAnsi="Arial Unicode MS" w:cs="Arial Unicode MS"/>
          <w:lang w:val="en-US"/>
        </w:rPr>
        <w:t xml:space="preserve"> the property.</w:t>
      </w:r>
    </w:p>
    <w:p w:rsidR="004E0FBD" w:rsidRPr="004E0FBD" w:rsidRDefault="003B1293" w:rsidP="00185D62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When not locally declared (explicitly on the StObj), the value is searched on Containers first and then on Generalization.</w:t>
      </w:r>
    </w:p>
    <w:p w:rsidR="00685E61" w:rsidRDefault="004E0FBD" w:rsidP="00685E61">
      <w:pPr>
        <w:pStyle w:val="ListParagraph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r w:rsidRPr="004E0FBD">
        <w:rPr>
          <w:rFonts w:ascii="Arial Unicode MS" w:eastAsia="Arial Unicode MS" w:hAnsi="Arial Unicode MS" w:cs="Arial Unicode MS"/>
          <w:lang w:val="en-US"/>
        </w:rPr>
        <w:t xml:space="preserve">AmbientProperties </w:t>
      </w:r>
      <w:r w:rsidR="003B1293">
        <w:rPr>
          <w:rFonts w:ascii="Arial Unicode MS" w:eastAsia="Arial Unicode MS" w:hAnsi="Arial Unicode MS" w:cs="Arial Unicode MS"/>
          <w:lang w:val="en-US"/>
        </w:rPr>
        <w:t xml:space="preserve">and AmbientContracts </w:t>
      </w:r>
      <w:r w:rsidRPr="004E0FBD">
        <w:rPr>
          <w:rFonts w:ascii="Arial Unicode MS" w:eastAsia="Arial Unicode MS" w:hAnsi="Arial Unicode MS" w:cs="Arial Unicode MS"/>
          <w:lang w:val="en-US"/>
        </w:rPr>
        <w:t>are properties of a Structured Object</w:t>
      </w:r>
      <w:r w:rsidR="003B1293">
        <w:rPr>
          <w:rFonts w:ascii="Arial Unicode MS" w:eastAsia="Arial Unicode MS" w:hAnsi="Arial Unicode MS" w:cs="Arial Unicode MS"/>
          <w:lang w:val="en-US"/>
        </w:rPr>
        <w:t xml:space="preserve"> itself</w:t>
      </w:r>
      <w:r w:rsidR="00685E61">
        <w:rPr>
          <w:rFonts w:ascii="Arial Unicode MS" w:eastAsia="Arial Unicode MS" w:hAnsi="Arial Unicode MS" w:cs="Arial Unicode MS"/>
          <w:lang w:val="en-US"/>
        </w:rPr>
        <w:t>.</w:t>
      </w:r>
    </w:p>
    <w:p w:rsidR="00685E61" w:rsidRDefault="00685E61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O</w:t>
      </w:r>
      <w:r w:rsidR="003B1293">
        <w:rPr>
          <w:rFonts w:ascii="Arial Unicode MS" w:eastAsia="Arial Unicode MS" w:hAnsi="Arial Unicode MS" w:cs="Arial Unicode MS"/>
          <w:lang w:val="en-US"/>
        </w:rPr>
        <w:t>nly one value can exist for a given property among the specialization chain.</w:t>
      </w:r>
    </w:p>
    <w:p w:rsidR="00185D62" w:rsidRDefault="003B1293" w:rsidP="00DF3DD8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support covariance: </w:t>
      </w:r>
      <w:r w:rsidR="00226462">
        <w:rPr>
          <w:rFonts w:ascii="Arial Unicode MS" w:eastAsia="Arial Unicode MS" w:hAnsi="Arial Unicode MS" w:cs="Arial Unicode MS"/>
          <w:lang w:val="en-US"/>
        </w:rPr>
        <w:t xml:space="preserve">any </w:t>
      </w:r>
      <w:r>
        <w:rPr>
          <w:rFonts w:ascii="Arial Unicode MS" w:eastAsia="Arial Unicode MS" w:hAnsi="Arial Unicode MS" w:cs="Arial Unicode MS"/>
          <w:lang w:val="en-US"/>
        </w:rPr>
        <w:t>specialization can redefine the property with a more specialized type than the one of its base class.</w:t>
      </w:r>
    </w:p>
    <w:p w:rsidR="00651B58" w:rsidRPr="00651B58" w:rsidRDefault="00185D62" w:rsidP="00651B58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When not </w:t>
      </w:r>
      <w:r w:rsidR="00651B58">
        <w:rPr>
          <w:rFonts w:ascii="Arial Unicode MS" w:eastAsia="Arial Unicode MS" w:hAnsi="Arial Unicode MS" w:cs="Arial Unicode MS"/>
          <w:lang w:val="en-US"/>
        </w:rPr>
        <w:t>set</w:t>
      </w:r>
      <w:r>
        <w:rPr>
          <w:rFonts w:ascii="Arial Unicode MS" w:eastAsia="Arial Unicode MS" w:hAnsi="Arial Unicode MS" w:cs="Arial Unicode MS"/>
          <w:lang w:val="en-US"/>
        </w:rPr>
        <w:t xml:space="preserve"> (explicitly on </w:t>
      </w:r>
      <w:r w:rsidR="00651B58">
        <w:rPr>
          <w:rFonts w:ascii="Arial Unicode MS" w:eastAsia="Arial Unicode MS" w:hAnsi="Arial Unicode MS" w:cs="Arial Unicode MS"/>
          <w:lang w:val="en-US"/>
        </w:rPr>
        <w:t>a</w:t>
      </w:r>
      <w:r>
        <w:rPr>
          <w:rFonts w:ascii="Arial Unicode MS" w:eastAsia="Arial Unicode MS" w:hAnsi="Arial Unicode MS" w:cs="Arial Unicode MS"/>
          <w:lang w:val="en-US"/>
        </w:rPr>
        <w:t xml:space="preserve"> StObj), the value is searched</w:t>
      </w:r>
      <w:r w:rsidR="00651B58">
        <w:rPr>
          <w:rFonts w:ascii="Arial Unicode MS" w:eastAsia="Arial Unicode MS" w:hAnsi="Arial Unicode MS" w:cs="Arial Unicode MS"/>
          <w:lang w:val="en-US"/>
        </w:rPr>
        <w:t>, by default,</w:t>
      </w:r>
      <w:r>
        <w:rPr>
          <w:rFonts w:ascii="Arial Unicode MS" w:eastAsia="Arial Unicode MS" w:hAnsi="Arial Unicode MS" w:cs="Arial Unicode MS"/>
          <w:lang w:val="en-US"/>
        </w:rPr>
        <w:t xml:space="preserve"> on Generalization</w:t>
      </w:r>
      <w:r w:rsidR="00651B58">
        <w:rPr>
          <w:rFonts w:ascii="Arial Unicode MS" w:eastAsia="Arial Unicode MS" w:hAnsi="Arial Unicode MS" w:cs="Arial Unicode MS"/>
          <w:lang w:val="en-US"/>
        </w:rPr>
        <w:t xml:space="preserve"> and then on Containers: </w:t>
      </w:r>
      <w:r>
        <w:rPr>
          <w:rFonts w:ascii="Arial Unicode MS" w:eastAsia="Arial Unicode MS" w:hAnsi="Arial Unicode MS" w:cs="Arial Unicode MS"/>
          <w:lang w:val="en-US"/>
        </w:rPr>
        <w:t>AmbientProperties are first inherited (from Generalization) and then initialized from Containers.</w:t>
      </w:r>
      <w:r w:rsidR="00651B58">
        <w:rPr>
          <w:rFonts w:ascii="Arial Unicode MS" w:eastAsia="Arial Unicode MS" w:hAnsi="Arial Unicode MS" w:cs="Arial Unicode MS"/>
          <w:lang w:val="en-US"/>
        </w:rPr>
        <w:br/>
        <w:t>This can be changed on the attribute :</w:t>
      </w:r>
    </w:p>
    <w:p w:rsidR="00651B58" w:rsidRPr="00D40FCC" w:rsidRDefault="00651B58" w:rsidP="00651B58">
      <w:pPr>
        <w:pStyle w:val="ListParagraph"/>
        <w:ind w:left="1440"/>
        <w:rPr>
          <w:rFonts w:ascii="Consolas" w:hAnsi="Consolas" w:cs="Consolas"/>
          <w:sz w:val="14"/>
          <w:szCs w:val="14"/>
          <w:lang w:val="en-US"/>
        </w:rPr>
      </w:pPr>
      <w:r w:rsidRPr="00D40FCC">
        <w:rPr>
          <w:rFonts w:ascii="Consolas" w:hAnsi="Consolas" w:cs="Consolas"/>
          <w:sz w:val="14"/>
          <w:szCs w:val="14"/>
          <w:lang w:val="en-US"/>
        </w:rPr>
        <w:t>[</w:t>
      </w:r>
      <w:r w:rsidRPr="00D40FCC">
        <w:rPr>
          <w:rFonts w:ascii="Consolas" w:hAnsi="Consolas" w:cs="Consolas"/>
          <w:color w:val="2B91AF"/>
          <w:sz w:val="14"/>
          <w:szCs w:val="14"/>
          <w:lang w:val="en-US"/>
        </w:rPr>
        <w:t>AmbientProperty</w:t>
      </w:r>
      <w:r w:rsidRPr="00D40FCC">
        <w:rPr>
          <w:rFonts w:ascii="Consolas" w:hAnsi="Consolas" w:cs="Consolas"/>
          <w:sz w:val="14"/>
          <w:szCs w:val="14"/>
          <w:lang w:val="en-US"/>
        </w:rPr>
        <w:t xml:space="preserve">( ResolutionSource = </w:t>
      </w:r>
      <w:r w:rsidRPr="00D40FCC">
        <w:rPr>
          <w:rFonts w:ascii="Consolas" w:hAnsi="Consolas" w:cs="Consolas"/>
          <w:color w:val="2B91AF"/>
          <w:sz w:val="14"/>
          <w:szCs w:val="14"/>
          <w:lang w:val="en-US"/>
        </w:rPr>
        <w:t>PropertyResolutionSource</w:t>
      </w:r>
      <w:r w:rsidRPr="00D40FCC">
        <w:rPr>
          <w:rFonts w:ascii="Consolas" w:hAnsi="Consolas" w:cs="Consolas"/>
          <w:sz w:val="14"/>
          <w:szCs w:val="14"/>
          <w:lang w:val="en-US"/>
        </w:rPr>
        <w:t>.FromContainerAndThenGeneralization )]</w:t>
      </w:r>
    </w:p>
    <w:p w:rsidR="00651B58" w:rsidRPr="00651B58" w:rsidRDefault="00651B58" w:rsidP="00651B58">
      <w:pPr>
        <w:pStyle w:val="ListParagraph"/>
        <w:ind w:left="1440"/>
        <w:rPr>
          <w:rFonts w:ascii="Arial Unicode MS" w:eastAsia="Arial Unicode MS" w:hAnsi="Arial Unicode MS" w:cs="Arial Unicode MS"/>
          <w:sz w:val="16"/>
          <w:szCs w:val="16"/>
          <w:lang w:val="en-US"/>
        </w:rPr>
      </w:pPr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public</w:t>
      </w:r>
      <w:r w:rsidRPr="00D40FCC">
        <w:rPr>
          <w:rFonts w:ascii="Consolas" w:hAnsi="Consolas" w:cs="Consolas"/>
          <w:sz w:val="14"/>
          <w:szCs w:val="14"/>
          <w:lang w:val="en-US"/>
        </w:rPr>
        <w:t xml:space="preserve"> </w:t>
      </w:r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string</w:t>
      </w:r>
      <w:r w:rsidRPr="00D40FCC">
        <w:rPr>
          <w:rFonts w:ascii="Consolas" w:hAnsi="Consolas" w:cs="Consolas"/>
          <w:sz w:val="14"/>
          <w:szCs w:val="14"/>
          <w:lang w:val="en-US"/>
        </w:rPr>
        <w:t xml:space="preserve"> OneStringValue { </w:t>
      </w:r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get</w:t>
      </w:r>
      <w:r w:rsidRPr="00D40FCC">
        <w:rPr>
          <w:rFonts w:ascii="Consolas" w:hAnsi="Consolas" w:cs="Consolas"/>
          <w:sz w:val="14"/>
          <w:szCs w:val="14"/>
          <w:lang w:val="en-US"/>
        </w:rPr>
        <w:t xml:space="preserve">; </w:t>
      </w:r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set</w:t>
      </w:r>
      <w:r w:rsidRPr="00D40FCC">
        <w:rPr>
          <w:rFonts w:ascii="Consolas" w:hAnsi="Consolas" w:cs="Consolas"/>
          <w:sz w:val="14"/>
          <w:szCs w:val="14"/>
          <w:lang w:val="en-US"/>
        </w:rPr>
        <w:t>; }</w:t>
      </w:r>
    </w:p>
    <w:p w:rsidR="00685E61" w:rsidRDefault="00685E61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>The property can be marked as Optional</w:t>
      </w:r>
      <w:r w:rsidR="00B15900">
        <w:rPr>
          <w:rFonts w:ascii="Arial Unicode MS" w:eastAsia="Arial Unicode MS" w:hAnsi="Arial Unicode MS" w:cs="Arial Unicode MS"/>
          <w:lang w:val="en-US"/>
        </w:rPr>
        <w:t xml:space="preserve"> (via the attribute)</w:t>
      </w:r>
      <w:r>
        <w:rPr>
          <w:rFonts w:ascii="Arial Unicode MS" w:eastAsia="Arial Unicode MS" w:hAnsi="Arial Unicode MS" w:cs="Arial Unicode MS"/>
          <w:lang w:val="en-US"/>
        </w:rPr>
        <w:t>, but is Required by default.</w:t>
      </w:r>
    </w:p>
    <w:p w:rsidR="00685E61" w:rsidRPr="00685E61" w:rsidRDefault="00685E61" w:rsidP="00685E61">
      <w:pPr>
        <w:pStyle w:val="ListParagraph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Optionality is “inherited” but under control. If a base class defines an Optional Ambient Contract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 (or Property)</w:t>
      </w:r>
      <w:r>
        <w:rPr>
          <w:rFonts w:ascii="Arial Unicode MS" w:eastAsia="Arial Unicode MS" w:hAnsi="Arial Unicode MS" w:cs="Arial Unicode MS"/>
          <w:lang w:val="en-US"/>
        </w:rPr>
        <w:t xml:space="preserve">, a specialized implementation can explicitly require it. As soon as an Ambient Contract 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(or Property) </w:t>
      </w:r>
      <w:r>
        <w:rPr>
          <w:rFonts w:ascii="Arial Unicode MS" w:eastAsia="Arial Unicode MS" w:hAnsi="Arial Unicode MS" w:cs="Arial Unicode MS"/>
          <w:lang w:val="en-US"/>
        </w:rPr>
        <w:t>is defined as Required, none of its specialization can declare it as Optional.</w:t>
      </w:r>
    </w:p>
    <w:p w:rsidR="004E0FBD" w:rsidRDefault="003B1293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The difference between the two is:</w:t>
      </w:r>
    </w:p>
    <w:p w:rsidR="00685E61" w:rsidRDefault="003B1293" w:rsidP="00DF3DD8">
      <w:pPr>
        <w:pStyle w:val="ListParagraph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Ambient Contracts are 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bound to </w:t>
      </w:r>
      <w:r>
        <w:rPr>
          <w:rFonts w:ascii="Arial Unicode MS" w:eastAsia="Arial Unicode MS" w:hAnsi="Arial Unicode MS" w:cs="Arial Unicode MS"/>
          <w:lang w:val="en-US"/>
        </w:rPr>
        <w:t xml:space="preserve">IAmbientContract objects that will be injected at the end of the whole resolution. </w:t>
      </w:r>
    </w:p>
    <w:p w:rsidR="00226462" w:rsidRDefault="00685E61" w:rsidP="00A0462C">
      <w:pPr>
        <w:pStyle w:val="ListParagraph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When not marked as Optional, if the IAmbientContract can not be resolved, an error is raised.</w:t>
      </w:r>
    </w:p>
    <w:p w:rsidR="00685E61" w:rsidRDefault="00685E61" w:rsidP="00685E61">
      <w:pPr>
        <w:pStyle w:val="ListParagraph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Ambient Properties </w:t>
      </w:r>
      <w:r w:rsidR="00D40FCC">
        <w:rPr>
          <w:rFonts w:ascii="Arial Unicode MS" w:eastAsia="Arial Unicode MS" w:hAnsi="Arial Unicode MS" w:cs="Arial Unicode MS"/>
          <w:lang w:val="en-US"/>
        </w:rPr>
        <w:t>can be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D40FCC">
        <w:rPr>
          <w:rFonts w:ascii="Arial Unicode MS" w:eastAsia="Arial Unicode MS" w:hAnsi="Arial Unicode MS" w:cs="Arial Unicode MS"/>
          <w:lang w:val="en-US"/>
        </w:rPr>
        <w:t>(</w:t>
      </w:r>
      <w:r w:rsidR="00D40FCC">
        <w:rPr>
          <w:rFonts w:ascii="Arial Unicode MS" w:eastAsia="Arial Unicode MS" w:hAnsi="Arial Unicode MS" w:cs="Arial Unicode MS"/>
          <w:lang w:val="en-US"/>
        </w:rPr>
        <w:t>typically</w:t>
      </w:r>
      <w:r w:rsidR="00D40FCC">
        <w:rPr>
          <w:rFonts w:ascii="Arial Unicode MS" w:eastAsia="Arial Unicode MS" w:hAnsi="Arial Unicode MS" w:cs="Arial Unicode MS"/>
          <w:lang w:val="en-US"/>
        </w:rPr>
        <w:t>)</w:t>
      </w:r>
      <w:r w:rsidR="00D40FCC">
        <w:rPr>
          <w:rFonts w:ascii="Arial Unicode MS" w:eastAsia="Arial Unicode MS" w:hAnsi="Arial Unicode MS" w:cs="Arial Unicode MS"/>
          <w:lang w:val="en-US"/>
        </w:rPr>
        <w:t xml:space="preserve"> </w:t>
      </w:r>
      <w:r>
        <w:rPr>
          <w:rFonts w:ascii="Arial Unicode MS" w:eastAsia="Arial Unicode MS" w:hAnsi="Arial Unicode MS" w:cs="Arial Unicode MS"/>
          <w:lang w:val="en-US"/>
        </w:rPr>
        <w:t>IAmbientContract objects but may be of any type.</w:t>
      </w:r>
    </w:p>
    <w:p w:rsidR="00685E61" w:rsidRDefault="00685E61" w:rsidP="00685E61">
      <w:pPr>
        <w:pStyle w:val="ListParagraph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They can participate in ordering since the referenced type (when it is also a Structured Object) can decide that all StObjs that reference it be considered as Children, or Requirements, etc.</w:t>
      </w:r>
      <w:r w:rsidR="00EB619C">
        <w:rPr>
          <w:rFonts w:ascii="Arial Unicode MS" w:eastAsia="Arial Unicode MS" w:hAnsi="Arial Unicode MS" w:cs="Arial Unicode MS"/>
          <w:lang w:val="en-US"/>
        </w:rPr>
        <w:t xml:space="preserve"> (</w:t>
      </w:r>
      <w:r w:rsidR="00EB619C" w:rsidRPr="008A18C6">
        <w:rPr>
          <w:rFonts w:ascii="Arial Unicode MS" w:eastAsia="Arial Unicode MS" w:hAnsi="Arial Unicode MS" w:cs="Arial Unicode MS"/>
          <w:lang w:val="en-US"/>
        </w:rPr>
        <w:t>thanks to TrackAmbientPropertiesMode</w:t>
      </w:r>
      <w:r w:rsidR="00EB619C">
        <w:rPr>
          <w:rFonts w:ascii="Arial Unicode MS" w:eastAsia="Arial Unicode MS" w:hAnsi="Arial Unicode MS" w:cs="Arial Unicode MS"/>
          <w:lang w:val="en-US"/>
        </w:rPr>
        <w:t>).</w:t>
      </w:r>
    </w:p>
    <w:p w:rsidR="00685E61" w:rsidRPr="004E0FBD" w:rsidRDefault="00685E61" w:rsidP="00A0462C">
      <w:pPr>
        <w:pStyle w:val="ListParagraph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are resolved and set before </w:t>
      </w:r>
      <w:r w:rsidR="00A0462C">
        <w:rPr>
          <w:rFonts w:ascii="Arial Unicode MS" w:eastAsia="Arial Unicode MS" w:hAnsi="Arial Unicode MS" w:cs="Arial Unicode MS"/>
          <w:lang w:val="en-US"/>
        </w:rPr>
        <w:t xml:space="preserve">calling </w:t>
      </w:r>
      <w:r>
        <w:rPr>
          <w:rFonts w:ascii="Arial Unicode MS" w:eastAsia="Arial Unicode MS" w:hAnsi="Arial Unicode MS" w:cs="Arial Unicode MS"/>
          <w:lang w:val="en-US"/>
        </w:rPr>
        <w:t>Construct</w:t>
      </w:r>
      <w:r w:rsidR="00A0462C">
        <w:rPr>
          <w:rFonts w:ascii="Arial Unicode MS" w:eastAsia="Arial Unicode MS" w:hAnsi="Arial Unicode MS" w:cs="Arial Unicode MS"/>
          <w:lang w:val="en-US"/>
        </w:rPr>
        <w:t>.</w:t>
      </w:r>
    </w:p>
    <w:p w:rsidR="00491DA9" w:rsidRDefault="00491DA9" w:rsidP="004E0FBD">
      <w:pPr>
        <w:rPr>
          <w:rFonts w:ascii="Arial Unicode MS" w:eastAsia="Arial Unicode MS" w:hAnsi="Arial Unicode MS" w:cs="Arial Unicode MS"/>
          <w:lang w:val="en-US"/>
        </w:rPr>
      </w:pPr>
    </w:p>
    <w:p w:rsidR="00515A4B" w:rsidRDefault="00515A4B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br w:type="page"/>
      </w:r>
    </w:p>
    <w:p w:rsidR="006D0447" w:rsidRDefault="00EB619C" w:rsidP="0099356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Overall </w:t>
      </w:r>
      <w:r w:rsidR="004749C4">
        <w:rPr>
          <w:rFonts w:ascii="Arial Unicode MS" w:eastAsia="Arial Unicode MS" w:hAnsi="Arial Unicode MS" w:cs="Arial Unicode MS"/>
          <w:lang w:val="en-US"/>
        </w:rPr>
        <w:t>assemblies’</w:t>
      </w:r>
      <w:r>
        <w:rPr>
          <w:rFonts w:ascii="Arial Unicode MS" w:eastAsia="Arial Unicode MS" w:hAnsi="Arial Unicode MS" w:cs="Arial Unicode MS"/>
          <w:lang w:val="en-US"/>
        </w:rPr>
        <w:t xml:space="preserve"> architecture</w:t>
      </w:r>
    </w:p>
    <w:tbl>
      <w:tblPr>
        <w:tblStyle w:val="TableGrid"/>
        <w:tblW w:w="9524" w:type="dxa"/>
        <w:tblLook w:val="04A0" w:firstRow="1" w:lastRow="0" w:firstColumn="1" w:lastColumn="0" w:noHBand="0" w:noVBand="1"/>
      </w:tblPr>
      <w:tblGrid>
        <w:gridCol w:w="2268"/>
        <w:gridCol w:w="1939"/>
        <w:gridCol w:w="2669"/>
        <w:gridCol w:w="2648"/>
      </w:tblGrid>
      <w:tr w:rsidR="002C6D70" w:rsidRPr="00925B28" w:rsidTr="00A774A3">
        <w:tc>
          <w:tcPr>
            <w:tcW w:w="2268" w:type="dxa"/>
          </w:tcPr>
          <w:p w:rsidR="004749C4" w:rsidRPr="002C6D70" w:rsidRDefault="004749C4" w:rsidP="00993567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</w:p>
        </w:tc>
        <w:tc>
          <w:tcPr>
            <w:tcW w:w="1939" w:type="dxa"/>
          </w:tcPr>
          <w:p w:rsidR="004749C4" w:rsidRPr="002C6D70" w:rsidRDefault="00515A4B" w:rsidP="00515A4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Type</w:t>
            </w:r>
            <w:r w:rsidR="00925B28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discovering, dependencies analysis &amp; graph</w:t>
            </w:r>
            <w:r w:rsidR="00925B28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configuration</w:t>
            </w: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. Final objects are obtained from a dynamically emitted assembly.</w:t>
            </w:r>
          </w:p>
        </w:tc>
        <w:tc>
          <w:tcPr>
            <w:tcW w:w="2669" w:type="dxa"/>
          </w:tcPr>
          <w:p w:rsidR="004749C4" w:rsidRPr="002C6D70" w:rsidRDefault="00A774A3" w:rsidP="00A774A3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Setupable objects support: version management, scripts and three steps setup (Init/Install/Settle).</w:t>
            </w:r>
          </w:p>
        </w:tc>
        <w:tc>
          <w:tcPr>
            <w:tcW w:w="2648" w:type="dxa"/>
          </w:tcPr>
          <w:p w:rsidR="004749C4" w:rsidRPr="002C6D70" w:rsidRDefault="00A774A3" w:rsidP="00A774A3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Sql Server setupable objects like Tables, Procedures, etc. </w:t>
            </w:r>
          </w:p>
        </w:tc>
      </w:tr>
      <w:tr w:rsidR="002C6D70" w:rsidRPr="002C6D70" w:rsidTr="00A774A3">
        <w:tc>
          <w:tcPr>
            <w:tcW w:w="2268" w:type="dxa"/>
          </w:tcPr>
          <w:p w:rsidR="004749C4" w:rsidRPr="002C6D70" w:rsidRDefault="00F638CB" w:rsidP="00F638C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Engine level: analyses assemblies, discover types, build and configure the final objects.</w:t>
            </w:r>
          </w:p>
        </w:tc>
        <w:tc>
          <w:tcPr>
            <w:tcW w:w="1939" w:type="dxa"/>
            <w:vAlign w:val="center"/>
          </w:tcPr>
          <w:p w:rsidR="004749C4" w:rsidRPr="002C6D70" w:rsidRDefault="004749C4" w:rsidP="003D4EEC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CK.StObj.Engine</w:t>
            </w:r>
          </w:p>
        </w:tc>
        <w:tc>
          <w:tcPr>
            <w:tcW w:w="2669" w:type="dxa"/>
            <w:vAlign w:val="center"/>
          </w:tcPr>
          <w:p w:rsidR="004749C4" w:rsidRPr="002C6D70" w:rsidRDefault="003D4EEC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0860544" behindDoc="0" locked="0" layoutInCell="1" allowOverlap="1" wp14:anchorId="1194FC03" wp14:editId="1B94C693">
                      <wp:simplePos x="0" y="0"/>
                      <wp:positionH relativeFrom="column">
                        <wp:posOffset>-225425</wp:posOffset>
                      </wp:positionH>
                      <wp:positionV relativeFrom="paragraph">
                        <wp:posOffset>1651000</wp:posOffset>
                      </wp:positionV>
                      <wp:extent cx="246380" cy="224155"/>
                      <wp:effectExtent l="0" t="0" r="20320" b="23495"/>
                      <wp:wrapNone/>
                      <wp:docPr id="4" name="Left Arrow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77648F9" id="_x0000_t66" coordsize="21600,21600" o:spt="66" adj="5400,5400" path="m@0,l@0@1,21600@1,21600@2@0@2@0,21600,,10800xe">
                      <v:stroke joinstyle="miter"/>
                      <v:formulas>
                        <v:f eqn="val #0"/>
                        <v:f eqn="val #1"/>
                        <v:f eqn="sum 21600 0 #1"/>
                        <v:f eqn="prod #0 #1 10800"/>
                        <v:f eqn="sum #0 0 @3"/>
                      </v:formulas>
                      <v:path o:connecttype="custom" o:connectlocs="@0,0;0,10800;@0,21600;21600,10800" o:connectangles="270,180,90,0" textboxrect="@4,@1,21600,@2"/>
                      <v:handles>
                        <v:h position="#0,#1" xrange="0,21600" yrange="0,10800"/>
                      </v:handles>
                    </v:shapetype>
                    <v:shape id="Left Arrow 4" o:spid="_x0000_s1026" type="#_x0000_t66" style="position:absolute;margin-left:-17.75pt;margin-top:130pt;width:19.4pt;height:17.65pt;z-index:250860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0079232" behindDoc="0" locked="0" layoutInCell="1" allowOverlap="1" wp14:anchorId="3592B3D2" wp14:editId="58093E87">
                      <wp:simplePos x="0" y="0"/>
                      <wp:positionH relativeFrom="column">
                        <wp:posOffset>-225425</wp:posOffset>
                      </wp:positionH>
                      <wp:positionV relativeFrom="paragraph">
                        <wp:posOffset>-168275</wp:posOffset>
                      </wp:positionV>
                      <wp:extent cx="246380" cy="224155"/>
                      <wp:effectExtent l="0" t="0" r="20320" b="23495"/>
                      <wp:wrapNone/>
                      <wp:docPr id="2" name="Left Arrow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5ABF9FF" id="Left Arrow 2" o:spid="_x0000_s1026" type="#_x0000_t66" style="position:absolute;margin-left:-17.75pt;margin-top:-13.25pt;width:19.4pt;height:17.65pt;z-index:2500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" adj="9826" filled="f" strokeweight="2pt"/>
                  </w:pict>
                </mc:Fallback>
              </mc:AlternateContent>
            </w:r>
            <w:r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49752576" behindDoc="0" locked="0" layoutInCell="1" allowOverlap="1" wp14:anchorId="75B0A691" wp14:editId="14F30D9A">
                      <wp:simplePos x="0" y="0"/>
                      <wp:positionH relativeFrom="column">
                        <wp:posOffset>1456690</wp:posOffset>
                      </wp:positionH>
                      <wp:positionV relativeFrom="paragraph">
                        <wp:posOffset>-168275</wp:posOffset>
                      </wp:positionV>
                      <wp:extent cx="246380" cy="224155"/>
                      <wp:effectExtent l="0" t="0" r="20320" b="23495"/>
                      <wp:wrapNone/>
                      <wp:docPr id="1" name="Left Arrow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A5BBE54" id="Left Arrow 1" o:spid="_x0000_s1026" type="#_x0000_t66" style="position:absolute;margin-left:114.7pt;margin-top:-13.25pt;width:19.4pt;height:17.65pt;z-index:24975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" adj="9826" filled="f" strokeweight="2pt"/>
                  </w:pict>
                </mc:Fallback>
              </mc:AlternateContent>
            </w:r>
            <w:r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0470400" behindDoc="0" locked="0" layoutInCell="1" allowOverlap="1" wp14:anchorId="042F0E55" wp14:editId="1C457FB0">
                      <wp:simplePos x="0" y="0"/>
                      <wp:positionH relativeFrom="column">
                        <wp:posOffset>1456690</wp:posOffset>
                      </wp:positionH>
                      <wp:positionV relativeFrom="paragraph">
                        <wp:posOffset>1651000</wp:posOffset>
                      </wp:positionV>
                      <wp:extent cx="246380" cy="224155"/>
                      <wp:effectExtent l="0" t="0" r="20320" b="23495"/>
                      <wp:wrapNone/>
                      <wp:docPr id="3" name="Left Arrow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BCBAE33" id="Left Arrow 3" o:spid="_x0000_s1026" type="#_x0000_t66" style="position:absolute;margin-left:114.7pt;margin-top:130pt;width:19.4pt;height:17.65pt;z-index:25047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" adj="9826" filled="f" strokeweight="2pt"/>
                  </w:pict>
                </mc:Fallback>
              </mc:AlternateContent>
            </w:r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CK.Setupable.Engine</w:t>
            </w:r>
          </w:p>
        </w:tc>
        <w:tc>
          <w:tcPr>
            <w:tcW w:w="2648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CK.SqlServer.Setup.Engine</w:t>
            </w:r>
          </w:p>
        </w:tc>
      </w:tr>
      <w:tr w:rsidR="002C6D70" w:rsidRPr="002C6D70" w:rsidTr="00A774A3">
        <w:tc>
          <w:tcPr>
            <w:tcW w:w="2268" w:type="dxa"/>
          </w:tcPr>
          <w:p w:rsidR="004749C4" w:rsidRPr="002C6D70" w:rsidRDefault="00F638CB" w:rsidP="00F638C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Optional: defines objects and attributes that describes how to build and configure final objects.</w:t>
            </w:r>
          </w:p>
        </w:tc>
        <w:tc>
          <w:tcPr>
            <w:tcW w:w="1939" w:type="dxa"/>
            <w:vAlign w:val="center"/>
          </w:tcPr>
          <w:p w:rsidR="004749C4" w:rsidRPr="002C6D70" w:rsidRDefault="00BE39CF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3D4EEC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78048" behindDoc="0" locked="0" layoutInCell="1" allowOverlap="1" wp14:anchorId="6490ADCF" wp14:editId="1D68BB6A">
                      <wp:simplePos x="0" y="0"/>
                      <wp:positionH relativeFrom="column">
                        <wp:posOffset>1021715</wp:posOffset>
                      </wp:positionH>
                      <wp:positionV relativeFrom="paragraph">
                        <wp:posOffset>-224155</wp:posOffset>
                      </wp:positionV>
                      <wp:extent cx="246380" cy="224155"/>
                      <wp:effectExtent l="0" t="0" r="20320" b="23495"/>
                      <wp:wrapNone/>
                      <wp:docPr id="6" name="Left Arrow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887ADE4" id="Left Arrow 6" o:spid="_x0000_s1026" type="#_x0000_t66" style="position:absolute;margin-left:80.45pt;margin-top:-17.65pt;width:19.4pt;height:17.6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319296" behindDoc="0" locked="0" layoutInCell="1" allowOverlap="1" wp14:anchorId="75A8BCEB" wp14:editId="65647077">
                      <wp:simplePos x="0" y="0"/>
                      <wp:positionH relativeFrom="column">
                        <wp:posOffset>2703830</wp:posOffset>
                      </wp:positionH>
                      <wp:positionV relativeFrom="paragraph">
                        <wp:posOffset>-224155</wp:posOffset>
                      </wp:positionV>
                      <wp:extent cx="246380" cy="224155"/>
                      <wp:effectExtent l="0" t="0" r="20320" b="23495"/>
                      <wp:wrapNone/>
                      <wp:docPr id="5" name="Left Arrow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5282361" id="Left Arrow 5" o:spid="_x0000_s1026" type="#_x0000_t66" style="position:absolute;margin-left:212.9pt;margin-top:-17.65pt;width:19.4pt;height:17.65pt;z-index:25131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" adj="9826" filled="f" strokeweight="2pt"/>
                  </w:pict>
                </mc:Fallback>
              </mc:AlternateContent>
            </w:r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CK.StObj.Runtime</w:t>
            </w:r>
          </w:p>
        </w:tc>
        <w:tc>
          <w:tcPr>
            <w:tcW w:w="2669" w:type="dxa"/>
            <w:vAlign w:val="center"/>
          </w:tcPr>
          <w:p w:rsidR="004749C4" w:rsidRPr="002C6D70" w:rsidRDefault="003D4EEC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3D4EEC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2810240" behindDoc="0" locked="0" layoutInCell="1" allowOverlap="1" wp14:anchorId="66160429" wp14:editId="75AA8EFB">
                      <wp:simplePos x="0" y="0"/>
                      <wp:positionH relativeFrom="column">
                        <wp:posOffset>2270125</wp:posOffset>
                      </wp:positionH>
                      <wp:positionV relativeFrom="paragraph">
                        <wp:posOffset>-437515</wp:posOffset>
                      </wp:positionV>
                      <wp:extent cx="246380" cy="224155"/>
                      <wp:effectExtent l="0" t="7938" r="12383" b="12382"/>
                      <wp:wrapNone/>
                      <wp:docPr id="10" name="Left Arrow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73D4F96" id="Left Arrow 10" o:spid="_x0000_s1026" type="#_x0000_t66" style="position:absolute;margin-left:178.75pt;margin-top:-34.45pt;width:19.4pt;height:17.65pt;rotation:-90;z-index:252810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85q/gI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2119040" behindDoc="0" locked="0" layoutInCell="1" allowOverlap="1" wp14:anchorId="2B3C1737" wp14:editId="3B535F57">
                      <wp:simplePos x="0" y="0"/>
                      <wp:positionH relativeFrom="column">
                        <wp:posOffset>-838200</wp:posOffset>
                      </wp:positionH>
                      <wp:positionV relativeFrom="paragraph">
                        <wp:posOffset>-437515</wp:posOffset>
                      </wp:positionV>
                      <wp:extent cx="246380" cy="224155"/>
                      <wp:effectExtent l="0" t="7938" r="12383" b="12382"/>
                      <wp:wrapNone/>
                      <wp:docPr id="8" name="Left Arrow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50ED914" id="Left Arrow 8" o:spid="_x0000_s1026" type="#_x0000_t66" style="position:absolute;margin-left:-66pt;margin-top:-34.45pt;width:19.4pt;height:17.65pt;rotation:-90;z-index:252119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2467200" behindDoc="0" locked="0" layoutInCell="1" allowOverlap="1" wp14:anchorId="087D5597" wp14:editId="4B49322F">
                      <wp:simplePos x="0" y="0"/>
                      <wp:positionH relativeFrom="column">
                        <wp:posOffset>608965</wp:posOffset>
                      </wp:positionH>
                      <wp:positionV relativeFrom="paragraph">
                        <wp:posOffset>-437515</wp:posOffset>
                      </wp:positionV>
                      <wp:extent cx="246380" cy="224155"/>
                      <wp:effectExtent l="0" t="7938" r="12383" b="12382"/>
                      <wp:wrapNone/>
                      <wp:docPr id="9" name="Left Arrow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F442FF" id="Left Arrow 9" o:spid="_x0000_s1026" type="#_x0000_t66" style="position:absolute;margin-left:47.95pt;margin-top:-34.45pt;width:19.4pt;height:17.65pt;rotation:-90;z-index:25246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" adj="9826" filled="f" strokeweight="2pt"/>
                  </w:pict>
                </mc:Fallback>
              </mc:AlternateContent>
            </w:r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CK.Setupable.Runtime</w:t>
            </w:r>
          </w:p>
        </w:tc>
        <w:tc>
          <w:tcPr>
            <w:tcW w:w="2648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CK.SqlServer.Setup.Runtime</w:t>
            </w:r>
          </w:p>
        </w:tc>
      </w:tr>
      <w:tr w:rsidR="002C6D70" w:rsidRPr="002C6D70" w:rsidTr="00A774A3">
        <w:tc>
          <w:tcPr>
            <w:tcW w:w="2268" w:type="dxa"/>
          </w:tcPr>
          <w:p w:rsidR="004749C4" w:rsidRPr="002C6D70" w:rsidRDefault="00F638CB" w:rsidP="00F638C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Required: contains core objects and attributes definitions that final objects require.</w:t>
            </w:r>
          </w:p>
        </w:tc>
        <w:tc>
          <w:tcPr>
            <w:tcW w:w="1939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CK.StObj.Model</w:t>
            </w:r>
          </w:p>
        </w:tc>
        <w:tc>
          <w:tcPr>
            <w:tcW w:w="2669" w:type="dxa"/>
            <w:vAlign w:val="center"/>
          </w:tcPr>
          <w:p w:rsidR="004749C4" w:rsidRPr="002C6D70" w:rsidRDefault="003D4EEC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3D4EEC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3170688" behindDoc="0" locked="0" layoutInCell="1" allowOverlap="1" wp14:anchorId="7ED3AD7C" wp14:editId="19B35CA5">
                      <wp:simplePos x="0" y="0"/>
                      <wp:positionH relativeFrom="column">
                        <wp:posOffset>-788035</wp:posOffset>
                      </wp:positionH>
                      <wp:positionV relativeFrom="paragraph">
                        <wp:posOffset>-334010</wp:posOffset>
                      </wp:positionV>
                      <wp:extent cx="246380" cy="224155"/>
                      <wp:effectExtent l="0" t="7938" r="12383" b="12382"/>
                      <wp:wrapNone/>
                      <wp:docPr id="11" name="Left Arrow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8ACFD7C" id="Left Arrow 11" o:spid="_x0000_s1026" type="#_x0000_t66" style="position:absolute;margin-left:-62.05pt;margin-top:-26.3pt;width:19.4pt;height:17.65pt;rotation:-90;z-index:25317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0+3SAAM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3531136" behindDoc="0" locked="0" layoutInCell="1" allowOverlap="1" wp14:anchorId="27109B3E" wp14:editId="43206833">
                      <wp:simplePos x="0" y="0"/>
                      <wp:positionH relativeFrom="column">
                        <wp:posOffset>656590</wp:posOffset>
                      </wp:positionH>
                      <wp:positionV relativeFrom="paragraph">
                        <wp:posOffset>-334010</wp:posOffset>
                      </wp:positionV>
                      <wp:extent cx="246380" cy="224155"/>
                      <wp:effectExtent l="0" t="7938" r="12383" b="12382"/>
                      <wp:wrapNone/>
                      <wp:docPr id="12" name="Left Arrow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129D4FD" id="Left Arrow 12" o:spid="_x0000_s1026" type="#_x0000_t66" style="position:absolute;margin-left:51.7pt;margin-top:-26.3pt;width:19.4pt;height:17.65pt;rotation:-90;z-index:25353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fjB/wI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3891584" behindDoc="0" locked="0" layoutInCell="1" allowOverlap="1" wp14:anchorId="5C82C333" wp14:editId="1F875D3C">
                      <wp:simplePos x="0" y="0"/>
                      <wp:positionH relativeFrom="column">
                        <wp:posOffset>2317750</wp:posOffset>
                      </wp:positionH>
                      <wp:positionV relativeFrom="paragraph">
                        <wp:posOffset>-334010</wp:posOffset>
                      </wp:positionV>
                      <wp:extent cx="246380" cy="224155"/>
                      <wp:effectExtent l="0" t="7938" r="12383" b="12382"/>
                      <wp:wrapNone/>
                      <wp:docPr id="13" name="Left Arrow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73A2E40" id="Left Arrow 13" o:spid="_x0000_s1026" type="#_x0000_t66" style="position:absolute;margin-left:182.5pt;margin-top:-26.3pt;width:19.4pt;height:17.65pt;rotation:-90;z-index:25389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7dt5/wI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" adj="9826" filled="f" strokeweight="2pt"/>
                  </w:pict>
                </mc:Fallback>
              </mc:AlternateContent>
            </w:r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CK.Setupable.Model</w:t>
            </w:r>
          </w:p>
        </w:tc>
        <w:tc>
          <w:tcPr>
            <w:tcW w:w="2648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CK.SqlServer.Setup.Model</w:t>
            </w:r>
          </w:p>
        </w:tc>
      </w:tr>
    </w:tbl>
    <w:p w:rsidR="00ED66AA" w:rsidRDefault="00ED66AA" w:rsidP="00ED66AA">
      <w:pPr>
        <w:rPr>
          <w:rFonts w:ascii="Arial Unicode MS" w:eastAsia="Arial Unicode MS" w:hAnsi="Arial Unicode MS" w:cs="Arial Unicode MS"/>
          <w:lang w:val="en-US"/>
        </w:rPr>
      </w:pP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  <w:bookmarkStart w:id="0" w:name="_GoBack"/>
      <w:bookmarkEnd w:id="0"/>
    </w:p>
    <w:p w:rsidR="00B27FF2" w:rsidRDefault="00B27FF2" w:rsidP="00B27FF2">
      <w:pPr>
        <w:rPr>
          <w:rFonts w:ascii="Arial Unicode MS" w:eastAsia="Arial Unicode MS" w:hAnsi="Arial Unicode MS" w:cs="Arial Unicode MS"/>
          <w:lang w:val="en-US"/>
        </w:rPr>
      </w:pPr>
    </w:p>
    <w:p w:rsidR="00B27FF2" w:rsidRPr="00674602" w:rsidRDefault="00B27FF2" w:rsidP="006D15AD">
      <w:pPr>
        <w:rPr>
          <w:rFonts w:ascii="Arial Unicode MS" w:eastAsia="Arial Unicode MS" w:hAnsi="Arial Unicode MS" w:cs="Arial Unicode MS"/>
          <w:lang w:val="en-US"/>
        </w:rPr>
      </w:pPr>
    </w:p>
    <w:p w:rsidR="00123323" w:rsidRDefault="00123323" w:rsidP="008A3408">
      <w:pPr>
        <w:rPr>
          <w:lang w:val="en-US"/>
        </w:rPr>
      </w:pPr>
    </w:p>
    <w:p w:rsidR="008A3408" w:rsidRPr="00A261F7" w:rsidRDefault="008A3408" w:rsidP="008A3408">
      <w:pPr>
        <w:rPr>
          <w:lang w:val="en-US"/>
        </w:rPr>
      </w:pPr>
    </w:p>
    <w:sectPr w:rsidR="008A3408" w:rsidRPr="00A261F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443DAA"/>
    <w:multiLevelType w:val="hybridMultilevel"/>
    <w:tmpl w:val="2048EF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AA0556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2025765F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489F3A25"/>
    <w:multiLevelType w:val="hybridMultilevel"/>
    <w:tmpl w:val="96828D4E"/>
    <w:lvl w:ilvl="0" w:tplc="33824D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8A1489"/>
    <w:multiLevelType w:val="hybridMultilevel"/>
    <w:tmpl w:val="E81043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doNotDisplayPageBoundaries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973BB"/>
    <w:rsid w:val="000B2E68"/>
    <w:rsid w:val="000E1663"/>
    <w:rsid w:val="001014DE"/>
    <w:rsid w:val="00123323"/>
    <w:rsid w:val="00185D62"/>
    <w:rsid w:val="001973BB"/>
    <w:rsid w:val="001D5030"/>
    <w:rsid w:val="001E6542"/>
    <w:rsid w:val="0020513F"/>
    <w:rsid w:val="00226462"/>
    <w:rsid w:val="002813C7"/>
    <w:rsid w:val="002C6D70"/>
    <w:rsid w:val="00332FCB"/>
    <w:rsid w:val="00333B25"/>
    <w:rsid w:val="003B1293"/>
    <w:rsid w:val="003D4EEC"/>
    <w:rsid w:val="0043729A"/>
    <w:rsid w:val="00462A0E"/>
    <w:rsid w:val="004749C4"/>
    <w:rsid w:val="004762D2"/>
    <w:rsid w:val="00491DA9"/>
    <w:rsid w:val="004C6496"/>
    <w:rsid w:val="004E0FBD"/>
    <w:rsid w:val="00515A4B"/>
    <w:rsid w:val="00540E5F"/>
    <w:rsid w:val="00594BE7"/>
    <w:rsid w:val="005F0B8D"/>
    <w:rsid w:val="00651B58"/>
    <w:rsid w:val="00654B93"/>
    <w:rsid w:val="00674602"/>
    <w:rsid w:val="00685E61"/>
    <w:rsid w:val="006D0447"/>
    <w:rsid w:val="006D15AD"/>
    <w:rsid w:val="006F6E43"/>
    <w:rsid w:val="0075356C"/>
    <w:rsid w:val="00792318"/>
    <w:rsid w:val="007D2E66"/>
    <w:rsid w:val="0081078D"/>
    <w:rsid w:val="00820CE3"/>
    <w:rsid w:val="008A18C6"/>
    <w:rsid w:val="008A3408"/>
    <w:rsid w:val="00925B28"/>
    <w:rsid w:val="00954737"/>
    <w:rsid w:val="00972EF4"/>
    <w:rsid w:val="00991C0E"/>
    <w:rsid w:val="00993567"/>
    <w:rsid w:val="009D0835"/>
    <w:rsid w:val="009F359C"/>
    <w:rsid w:val="00A0462C"/>
    <w:rsid w:val="00A16636"/>
    <w:rsid w:val="00A261F7"/>
    <w:rsid w:val="00A76E2C"/>
    <w:rsid w:val="00A774A3"/>
    <w:rsid w:val="00AA173F"/>
    <w:rsid w:val="00B15900"/>
    <w:rsid w:val="00B27FF2"/>
    <w:rsid w:val="00BE39CF"/>
    <w:rsid w:val="00C067FA"/>
    <w:rsid w:val="00C46090"/>
    <w:rsid w:val="00C62329"/>
    <w:rsid w:val="00CB1041"/>
    <w:rsid w:val="00D40FCC"/>
    <w:rsid w:val="00DB2FE7"/>
    <w:rsid w:val="00DC45D8"/>
    <w:rsid w:val="00DF3DD8"/>
    <w:rsid w:val="00DF5054"/>
    <w:rsid w:val="00E125B3"/>
    <w:rsid w:val="00E93D67"/>
    <w:rsid w:val="00EB485B"/>
    <w:rsid w:val="00EB619C"/>
    <w:rsid w:val="00ED66AA"/>
    <w:rsid w:val="00ED7DBE"/>
    <w:rsid w:val="00EE03B3"/>
    <w:rsid w:val="00F638CB"/>
    <w:rsid w:val="00F878B9"/>
    <w:rsid w:val="00F87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B39AE3E-656E-440F-ACA4-084F87BDF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F6E43"/>
    <w:pPr>
      <w:ind w:left="720"/>
      <w:contextualSpacing/>
    </w:pPr>
  </w:style>
  <w:style w:type="table" w:styleId="TableGrid">
    <w:name w:val="Table Grid"/>
    <w:basedOn w:val="TableNormal"/>
    <w:uiPriority w:val="59"/>
    <w:rsid w:val="00594BE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A774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774A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774A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774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774A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74A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4A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E76DD0-3356-4319-9E07-5147743409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2843</TotalTime>
  <Pages>1</Pages>
  <Words>1784</Words>
  <Characters>9812</Characters>
  <Application>Microsoft Office Word</Application>
  <DocSecurity>0</DocSecurity>
  <Lines>81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Invenietis</Company>
  <LinksUpToDate>false</LinksUpToDate>
  <CharactersWithSpaces>11573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Spi</dc:creator>
  <cp:lastModifiedBy>Olivier Spinelli</cp:lastModifiedBy>
  <cp:revision>4</cp:revision>
  <dcterms:created xsi:type="dcterms:W3CDTF">2012-10-01T08:06:00Z</dcterms:created>
  <dcterms:modified xsi:type="dcterms:W3CDTF">2013-05-14T09:21:00Z</dcterms:modified>
</cp:coreProperties>
</file>