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B7898" w14:textId="75F0CB72" w:rsidR="00081056" w:rsidRPr="002D7D08" w:rsidRDefault="00000000" w:rsidP="002D7D08">
      <w:pPr>
        <w:pStyle w:val="aa"/>
        <w:jc w:val="center"/>
        <w:rPr>
          <w:rFonts w:ascii="黑体" w:eastAsia="黑体" w:hAnsi="黑体"/>
          <w:lang w:eastAsia="zh-CN"/>
        </w:rPr>
      </w:pPr>
      <w:r w:rsidRPr="002D7D08">
        <w:rPr>
          <w:rFonts w:ascii="黑体" w:eastAsia="黑体" w:hAnsi="黑体" w:cs="MS Gothic" w:hint="eastAsia"/>
          <w:lang w:eastAsia="zh-CN"/>
        </w:rPr>
        <w:t>曲</w:t>
      </w:r>
      <w:r w:rsidRPr="002D7D08">
        <w:rPr>
          <w:rFonts w:ascii="黑体" w:eastAsia="黑体" w:hAnsi="黑体" w:cs="微软雅黑" w:hint="eastAsia"/>
          <w:lang w:eastAsia="zh-CN"/>
        </w:rPr>
        <w:t>线积</w:t>
      </w:r>
      <w:r w:rsidRPr="002D7D08">
        <w:rPr>
          <w:rFonts w:ascii="黑体" w:eastAsia="黑体" w:hAnsi="黑体" w:cs="MS Gothic" w:hint="eastAsia"/>
          <w:lang w:eastAsia="zh-CN"/>
        </w:rPr>
        <w:t>分可</w:t>
      </w:r>
      <w:r w:rsidRPr="002D7D08">
        <w:rPr>
          <w:rFonts w:ascii="黑体" w:eastAsia="黑体" w:hAnsi="黑体" w:cs="微软雅黑" w:hint="eastAsia"/>
          <w:lang w:eastAsia="zh-CN"/>
        </w:rPr>
        <w:t>视</w:t>
      </w:r>
      <w:r w:rsidRPr="002D7D08">
        <w:rPr>
          <w:rFonts w:ascii="黑体" w:eastAsia="黑体" w:hAnsi="黑体" w:cs="MS Gothic" w:hint="eastAsia"/>
          <w:lang w:eastAsia="zh-CN"/>
        </w:rPr>
        <w:t>化</w:t>
      </w:r>
    </w:p>
    <w:p w14:paraId="264E0A28" w14:textId="6A3E5EB0" w:rsidR="00081056" w:rsidRPr="002D7D08" w:rsidRDefault="00000000" w:rsidP="002D7D08">
      <w:pPr>
        <w:pStyle w:val="1"/>
        <w:numPr>
          <w:ilvl w:val="0"/>
          <w:numId w:val="10"/>
        </w:numPr>
        <w:rPr>
          <w:rFonts w:ascii="黑体" w:eastAsia="黑体" w:hAnsi="黑体"/>
          <w:lang w:eastAsia="zh-CN"/>
        </w:rPr>
      </w:pPr>
      <w:r w:rsidRPr="002D7D08">
        <w:rPr>
          <w:rFonts w:ascii="黑体" w:eastAsia="黑体" w:hAnsi="黑体"/>
          <w:lang w:eastAsia="zh-CN"/>
        </w:rPr>
        <w:t>简述效果</w:t>
      </w:r>
    </w:p>
    <w:p w14:paraId="1AE85715" w14:textId="483454AA" w:rsidR="00081056" w:rsidRPr="002D7D08" w:rsidRDefault="00000000">
      <w:pPr>
        <w:rPr>
          <w:rFonts w:ascii="黑体" w:eastAsia="黑体" w:hAnsi="黑体" w:hint="eastAsia"/>
          <w:lang w:eastAsia="zh-CN"/>
        </w:rPr>
      </w:pPr>
      <w:r w:rsidRPr="002D7D08">
        <w:rPr>
          <w:rFonts w:ascii="黑体" w:eastAsia="黑体" w:hAnsi="黑体"/>
          <w:lang w:eastAsia="zh-CN"/>
        </w:rPr>
        <w:t>该页面用于课堂中演示“对坐标的曲线积分”这一知识点，强调“沿曲线逐段累加”的几何意义</w:t>
      </w:r>
    </w:p>
    <w:p w14:paraId="5E617D18" w14:textId="77777777" w:rsidR="00081056" w:rsidRPr="002D7D08" w:rsidRDefault="00000000">
      <w:pPr>
        <w:rPr>
          <w:rFonts w:ascii="黑体" w:eastAsia="黑体" w:hAnsi="黑体"/>
          <w:lang w:eastAsia="zh-CN"/>
        </w:rPr>
      </w:pPr>
      <w:r w:rsidRPr="002D7D08">
        <w:rPr>
          <w:rFonts w:ascii="黑体" w:eastAsia="黑体" w:hAnsi="黑体"/>
          <w:lang w:eastAsia="zh-CN"/>
        </w:rPr>
        <w:t>最终版本采用“一屏展示”思路：左侧是主图像与操作区，右侧是最少量的结果与控制信息，教师无需滚动页面即可完成讲解。</w:t>
      </w:r>
    </w:p>
    <w:p w14:paraId="5D08F1F6" w14:textId="77777777" w:rsidR="00081056" w:rsidRPr="002D7D08" w:rsidRDefault="00000000">
      <w:pPr>
        <w:rPr>
          <w:rFonts w:ascii="黑体" w:eastAsia="黑体" w:hAnsi="黑体"/>
          <w:lang w:eastAsia="zh-CN"/>
        </w:rPr>
      </w:pPr>
      <w:r w:rsidRPr="002D7D08">
        <w:rPr>
          <w:rFonts w:ascii="黑体" w:eastAsia="黑体" w:hAnsi="黑体"/>
          <w:lang w:eastAsia="zh-CN"/>
        </w:rPr>
        <w:t xml:space="preserve">页面保留了课堂真正需要的可视化细节，包括：曲线、当前高亮分段、向量场、位移 </w:t>
      </w:r>
      <w:proofErr w:type="spellStart"/>
      <w:r w:rsidRPr="002D7D08">
        <w:rPr>
          <w:rFonts w:ascii="黑体" w:eastAsia="黑体" w:hAnsi="黑体"/>
        </w:rPr>
        <w:t>Δ</w:t>
      </w:r>
      <w:r w:rsidRPr="002D7D08">
        <w:rPr>
          <w:rFonts w:ascii="黑体" w:eastAsia="黑体" w:hAnsi="黑体"/>
          <w:lang w:eastAsia="zh-CN"/>
        </w:rPr>
        <w:t>r</w:t>
      </w:r>
      <w:proofErr w:type="spellEnd"/>
      <w:r w:rsidRPr="002D7D08">
        <w:rPr>
          <w:rFonts w:ascii="黑体" w:eastAsia="黑体" w:hAnsi="黑体"/>
          <w:lang w:eastAsia="zh-CN"/>
        </w:rPr>
        <w:t>、中点处 F(mid)、当前近似值以及图例。</w:t>
      </w:r>
    </w:p>
    <w:p w14:paraId="3B3747F4" w14:textId="04C1449E" w:rsidR="00081056" w:rsidRPr="002D7D08" w:rsidRDefault="00000000">
      <w:pPr>
        <w:pStyle w:val="1"/>
        <w:rPr>
          <w:rFonts w:ascii="黑体" w:eastAsia="黑体" w:hAnsi="黑体"/>
          <w:lang w:eastAsia="zh-CN"/>
        </w:rPr>
      </w:pPr>
      <w:r w:rsidRPr="002D7D08">
        <w:rPr>
          <w:rFonts w:ascii="黑体" w:eastAsia="黑体" w:hAnsi="黑体"/>
          <w:lang w:eastAsia="zh-CN"/>
        </w:rPr>
        <w:t>2.</w:t>
      </w:r>
      <w:r w:rsidR="002D7D08" w:rsidRPr="002D7D08">
        <w:rPr>
          <w:rFonts w:ascii="黑体" w:eastAsia="黑体" w:hAnsi="黑体" w:hint="eastAsia"/>
          <w:lang w:eastAsia="zh-CN"/>
        </w:rPr>
        <w:t xml:space="preserve"> </w:t>
      </w:r>
      <w:r w:rsidRPr="002D7D08">
        <w:rPr>
          <w:rFonts w:ascii="黑体" w:eastAsia="黑体" w:hAnsi="黑体"/>
          <w:lang w:eastAsia="zh-CN"/>
        </w:rPr>
        <w:t>提示词</w:t>
      </w:r>
    </w:p>
    <w:p w14:paraId="17DFEA06" w14:textId="4502B49B" w:rsidR="00081056" w:rsidRPr="002D7D08" w:rsidRDefault="00000000">
      <w:pPr>
        <w:rPr>
          <w:rFonts w:ascii="黑体" w:eastAsia="黑体" w:hAnsi="黑体"/>
          <w:lang w:eastAsia="zh-CN"/>
        </w:rPr>
      </w:pPr>
      <w:r w:rsidRPr="002D7D08">
        <w:rPr>
          <w:rFonts w:ascii="黑体" w:eastAsia="黑体" w:hAnsi="黑体"/>
          <w:lang w:eastAsia="zh-CN"/>
        </w:rPr>
        <w:t>请关于“对坐标的曲线积分可视化”</w:t>
      </w:r>
      <w:r w:rsidR="002D7D08" w:rsidRPr="002D7D08">
        <w:rPr>
          <w:rFonts w:ascii="黑体" w:eastAsia="黑体" w:hAnsi="黑体" w:hint="eastAsia"/>
          <w:lang w:eastAsia="zh-CN"/>
        </w:rPr>
        <w:t>知识点做一份html展示</w:t>
      </w:r>
      <w:r w:rsidRPr="002D7D08">
        <w:rPr>
          <w:rFonts w:ascii="黑体" w:eastAsia="黑体" w:hAnsi="黑体"/>
          <w:lang w:eastAsia="zh-CN"/>
        </w:rPr>
        <w:t>。目标不是做成说明文档，而是做成教师上课时可直接投屏的</w:t>
      </w:r>
      <w:proofErr w:type="gramStart"/>
      <w:r w:rsidRPr="002D7D08">
        <w:rPr>
          <w:rFonts w:ascii="黑体" w:eastAsia="黑体" w:hAnsi="黑体"/>
          <w:lang w:eastAsia="zh-CN"/>
        </w:rPr>
        <w:t>一</w:t>
      </w:r>
      <w:proofErr w:type="gramEnd"/>
      <w:r w:rsidRPr="002D7D08">
        <w:rPr>
          <w:rFonts w:ascii="黑体" w:eastAsia="黑体" w:hAnsi="黑体"/>
          <w:lang w:eastAsia="zh-CN"/>
        </w:rPr>
        <w:t xml:space="preserve">屏页面。请保留关键数学细节：曲线、当前高亮分段、向量场、位移 </w:t>
      </w:r>
      <w:proofErr w:type="spellStart"/>
      <w:r w:rsidRPr="002D7D08">
        <w:rPr>
          <w:rFonts w:ascii="黑体" w:eastAsia="黑体" w:hAnsi="黑体"/>
        </w:rPr>
        <w:t>Δ</w:t>
      </w:r>
      <w:r w:rsidRPr="002D7D08">
        <w:rPr>
          <w:rFonts w:ascii="黑体" w:eastAsia="黑体" w:hAnsi="黑体"/>
          <w:lang w:eastAsia="zh-CN"/>
        </w:rPr>
        <w:t>r</w:t>
      </w:r>
      <w:proofErr w:type="spellEnd"/>
      <w:r w:rsidRPr="002D7D08">
        <w:rPr>
          <w:rFonts w:ascii="黑体" w:eastAsia="黑体" w:hAnsi="黑体"/>
          <w:lang w:eastAsia="zh-CN"/>
        </w:rPr>
        <w:t>、中点 F(mid)、当前局部贡献、数值近似与图例。删除或压缩不必要的解释性文字、长注释、重复进度条和冗余面板。页面应尽量无需滚动即可看完整体内容，右侧控制区只保留课堂真正会讲到的信息，整体风格简洁、清楚、层次分明。</w:t>
      </w:r>
    </w:p>
    <w:p w14:paraId="0421A2C7" w14:textId="77777777" w:rsidR="00081056" w:rsidRPr="002D7D08" w:rsidRDefault="00000000" w:rsidP="002D7D08">
      <w:pPr>
        <w:pStyle w:val="21"/>
        <w:rPr>
          <w:rFonts w:ascii="黑体" w:eastAsia="黑体" w:hAnsi="黑体"/>
        </w:rPr>
      </w:pPr>
      <w:proofErr w:type="spellStart"/>
      <w:r w:rsidRPr="002D7D08">
        <w:rPr>
          <w:rFonts w:ascii="黑体" w:eastAsia="黑体" w:hAnsi="黑体"/>
        </w:rPr>
        <w:t>提示词拆解建议</w:t>
      </w:r>
      <w:proofErr w:type="spellEnd"/>
    </w:p>
    <w:p w14:paraId="196E616B" w14:textId="77777777" w:rsidR="00081056" w:rsidRPr="002D7D08" w:rsidRDefault="00000000">
      <w:pPr>
        <w:pStyle w:val="a0"/>
        <w:rPr>
          <w:rFonts w:ascii="黑体" w:eastAsia="黑体" w:hAnsi="黑体"/>
          <w:lang w:eastAsia="zh-CN"/>
        </w:rPr>
      </w:pPr>
      <w:r w:rsidRPr="002D7D08">
        <w:rPr>
          <w:rFonts w:ascii="黑体" w:eastAsia="黑体" w:hAnsi="黑体"/>
          <w:lang w:eastAsia="zh-CN"/>
        </w:rPr>
        <w:t>明确使用场景：课堂投屏、</w:t>
      </w:r>
      <w:proofErr w:type="gramStart"/>
      <w:r w:rsidRPr="002D7D08">
        <w:rPr>
          <w:rFonts w:ascii="黑体" w:eastAsia="黑体" w:hAnsi="黑体"/>
          <w:lang w:eastAsia="zh-CN"/>
        </w:rPr>
        <w:t>一</w:t>
      </w:r>
      <w:proofErr w:type="gramEnd"/>
      <w:r w:rsidRPr="002D7D08">
        <w:rPr>
          <w:rFonts w:ascii="黑体" w:eastAsia="黑体" w:hAnsi="黑体"/>
          <w:lang w:eastAsia="zh-CN"/>
        </w:rPr>
        <w:t>屏展示、教师口头讲解为主。</w:t>
      </w:r>
    </w:p>
    <w:p w14:paraId="3A9C1765" w14:textId="77777777" w:rsidR="00081056" w:rsidRPr="002D7D08" w:rsidRDefault="00000000">
      <w:pPr>
        <w:pStyle w:val="a0"/>
        <w:rPr>
          <w:rFonts w:ascii="黑体" w:eastAsia="黑体" w:hAnsi="黑体"/>
          <w:lang w:eastAsia="zh-CN"/>
        </w:rPr>
      </w:pPr>
      <w:r w:rsidRPr="002D7D08">
        <w:rPr>
          <w:rFonts w:ascii="黑体" w:eastAsia="黑体" w:hAnsi="黑体"/>
          <w:lang w:eastAsia="zh-CN"/>
        </w:rPr>
        <w:t>明确保留项：图像中的数学对象与动态高亮信息必须保留。</w:t>
      </w:r>
    </w:p>
    <w:p w14:paraId="113A4926" w14:textId="77777777" w:rsidR="00081056" w:rsidRPr="002D7D08" w:rsidRDefault="00000000">
      <w:pPr>
        <w:pStyle w:val="a0"/>
        <w:rPr>
          <w:rFonts w:ascii="黑体" w:eastAsia="黑体" w:hAnsi="黑体"/>
          <w:lang w:eastAsia="zh-CN"/>
        </w:rPr>
      </w:pPr>
      <w:r w:rsidRPr="002D7D08">
        <w:rPr>
          <w:rFonts w:ascii="黑体" w:eastAsia="黑体" w:hAnsi="黑体"/>
          <w:lang w:eastAsia="zh-CN"/>
        </w:rPr>
        <w:t>明确删除项：长段落说明、重复进度条、过多说明卡片、过细的推导注释。</w:t>
      </w:r>
    </w:p>
    <w:p w14:paraId="0414E6EA" w14:textId="77777777" w:rsidR="00081056" w:rsidRPr="002D7D08" w:rsidRDefault="00000000">
      <w:pPr>
        <w:pStyle w:val="a0"/>
        <w:rPr>
          <w:rFonts w:ascii="黑体" w:eastAsia="黑体" w:hAnsi="黑体"/>
          <w:lang w:eastAsia="zh-CN"/>
        </w:rPr>
      </w:pPr>
      <w:r w:rsidRPr="002D7D08">
        <w:rPr>
          <w:rFonts w:ascii="黑体" w:eastAsia="黑体" w:hAnsi="黑体"/>
          <w:lang w:eastAsia="zh-CN"/>
        </w:rPr>
        <w:t>明确视觉目标：简洁、美观、主次清晰，优先保证学生一眼看懂。</w:t>
      </w:r>
    </w:p>
    <w:p w14:paraId="30EB43A6" w14:textId="77777777" w:rsidR="00081056" w:rsidRPr="002D7D08" w:rsidRDefault="00000000">
      <w:pPr>
        <w:pStyle w:val="1"/>
        <w:rPr>
          <w:rFonts w:ascii="黑体" w:eastAsia="黑体" w:hAnsi="黑体"/>
          <w:lang w:eastAsia="zh-CN"/>
        </w:rPr>
      </w:pPr>
      <w:r w:rsidRPr="002D7D08">
        <w:rPr>
          <w:rFonts w:ascii="黑体" w:eastAsia="黑体" w:hAnsi="黑体"/>
          <w:lang w:eastAsia="zh-CN"/>
        </w:rPr>
        <w:t>3. 效果展示</w:t>
      </w:r>
    </w:p>
    <w:p w14:paraId="5888B0A6" w14:textId="0A6F72B8" w:rsidR="002D7D08" w:rsidRPr="002D7D08" w:rsidRDefault="002D7D08">
      <w:pPr>
        <w:rPr>
          <w:rFonts w:ascii="黑体" w:eastAsia="黑体" w:hAnsi="黑体" w:hint="eastAsia"/>
          <w:lang w:eastAsia="zh-CN"/>
        </w:rPr>
      </w:pPr>
      <w:r w:rsidRPr="002D7D08">
        <w:rPr>
          <w:rFonts w:ascii="黑体" w:eastAsia="黑体" w:hAnsi="黑体"/>
          <w:lang w:eastAsia="zh-CN"/>
        </w:rPr>
        <w:drawing>
          <wp:inline distT="0" distB="0" distL="0" distR="0" wp14:anchorId="7090B124" wp14:editId="0C81E2DB">
            <wp:extent cx="6332220" cy="3146425"/>
            <wp:effectExtent l="0" t="0" r="0" b="0"/>
            <wp:docPr id="1870791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917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4"/>
        <w:tblW w:w="0" w:type="auto"/>
        <w:tblLayout w:type="fixed"/>
        <w:tblLook w:val="04A0" w:firstRow="1" w:lastRow="0" w:firstColumn="1" w:lastColumn="0" w:noHBand="0" w:noVBand="1"/>
      </w:tblPr>
      <w:tblGrid>
        <w:gridCol w:w="5007"/>
        <w:gridCol w:w="5007"/>
      </w:tblGrid>
      <w:tr w:rsidR="00081056" w:rsidRPr="002D7D08" w14:paraId="4BBBF6DF" w14:textId="77777777" w:rsidTr="002D7D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7" w:type="dxa"/>
          </w:tcPr>
          <w:p w14:paraId="268BF5E2" w14:textId="77777777" w:rsidR="00081056" w:rsidRPr="002D7D08" w:rsidRDefault="00000000">
            <w:pPr>
              <w:jc w:val="center"/>
              <w:rPr>
                <w:rFonts w:ascii="黑体" w:eastAsia="黑体" w:hAnsi="黑体"/>
              </w:rPr>
            </w:pPr>
            <w:proofErr w:type="spellStart"/>
            <w:r w:rsidRPr="002D7D08">
              <w:rPr>
                <w:rFonts w:ascii="黑体" w:eastAsia="黑体" w:hAnsi="黑体"/>
                <w:color w:val="102445"/>
              </w:rPr>
              <w:lastRenderedPageBreak/>
              <w:t>区域</w:t>
            </w:r>
            <w:proofErr w:type="spellEnd"/>
          </w:p>
        </w:tc>
        <w:tc>
          <w:tcPr>
            <w:tcW w:w="5007" w:type="dxa"/>
          </w:tcPr>
          <w:p w14:paraId="6264AFDF" w14:textId="77777777" w:rsidR="00081056" w:rsidRPr="002D7D0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</w:rPr>
            </w:pPr>
            <w:r w:rsidRPr="002D7D08">
              <w:rPr>
                <w:rFonts w:ascii="黑体" w:eastAsia="黑体" w:hAnsi="黑体"/>
                <w:color w:val="102445"/>
              </w:rPr>
              <w:t>展示内容</w:t>
            </w:r>
          </w:p>
        </w:tc>
      </w:tr>
      <w:tr w:rsidR="00081056" w:rsidRPr="002D7D08" w14:paraId="079276CF" w14:textId="77777777" w:rsidTr="002D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7" w:type="dxa"/>
          </w:tcPr>
          <w:p w14:paraId="04FAA255" w14:textId="77777777" w:rsidR="00081056" w:rsidRPr="002D7D08" w:rsidRDefault="00000000">
            <w:pPr>
              <w:rPr>
                <w:rFonts w:ascii="黑体" w:eastAsia="黑体" w:hAnsi="黑体"/>
              </w:rPr>
            </w:pPr>
            <w:r w:rsidRPr="002D7D08">
              <w:rPr>
                <w:rFonts w:ascii="黑体" w:eastAsia="黑体" w:hAnsi="黑体"/>
              </w:rPr>
              <w:t>左侧主舞台</w:t>
            </w:r>
          </w:p>
        </w:tc>
        <w:tc>
          <w:tcPr>
            <w:tcW w:w="5007" w:type="dxa"/>
          </w:tcPr>
          <w:p w14:paraId="1E3237C6" w14:textId="77777777" w:rsidR="00081056" w:rsidRPr="002D7D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/>
                <w:lang w:eastAsia="zh-CN"/>
              </w:rPr>
            </w:pPr>
            <w:r w:rsidRPr="002D7D08">
              <w:rPr>
                <w:rFonts w:ascii="黑体" w:eastAsia="黑体" w:hAnsi="黑体"/>
                <w:lang w:eastAsia="zh-CN"/>
              </w:rPr>
              <w:t>显示曲线、向量场、当前高亮分段、F(mid)、</w:t>
            </w:r>
            <w:proofErr w:type="spellStart"/>
            <w:r w:rsidRPr="002D7D08">
              <w:rPr>
                <w:rFonts w:ascii="黑体" w:eastAsia="黑体" w:hAnsi="黑体"/>
              </w:rPr>
              <w:t>Δ</w:t>
            </w:r>
            <w:r w:rsidRPr="002D7D08">
              <w:rPr>
                <w:rFonts w:ascii="黑体" w:eastAsia="黑体" w:hAnsi="黑体"/>
                <w:lang w:eastAsia="zh-CN"/>
              </w:rPr>
              <w:t>r</w:t>
            </w:r>
            <w:proofErr w:type="spellEnd"/>
            <w:r w:rsidRPr="002D7D08">
              <w:rPr>
                <w:rFonts w:ascii="黑体" w:eastAsia="黑体" w:hAnsi="黑体"/>
                <w:lang w:eastAsia="zh-CN"/>
              </w:rPr>
              <w:t>，以及近似值与局部贡献的可视提示。</w:t>
            </w:r>
          </w:p>
        </w:tc>
      </w:tr>
      <w:tr w:rsidR="00081056" w:rsidRPr="002D7D08" w14:paraId="185CFC7C" w14:textId="77777777" w:rsidTr="002D7D08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7" w:type="dxa"/>
          </w:tcPr>
          <w:p w14:paraId="18E48871" w14:textId="77777777" w:rsidR="00081056" w:rsidRPr="002D7D08" w:rsidRDefault="00000000">
            <w:pPr>
              <w:rPr>
                <w:rFonts w:ascii="黑体" w:eastAsia="黑体" w:hAnsi="黑体"/>
              </w:rPr>
            </w:pPr>
            <w:proofErr w:type="spellStart"/>
            <w:r w:rsidRPr="002D7D08">
              <w:rPr>
                <w:rFonts w:ascii="黑体" w:eastAsia="黑体" w:hAnsi="黑体"/>
              </w:rPr>
              <w:t>左侧底部图例</w:t>
            </w:r>
            <w:proofErr w:type="spellEnd"/>
          </w:p>
        </w:tc>
        <w:tc>
          <w:tcPr>
            <w:tcW w:w="5007" w:type="dxa"/>
          </w:tcPr>
          <w:p w14:paraId="12531518" w14:textId="77777777" w:rsidR="00081056" w:rsidRPr="002D7D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lang w:eastAsia="zh-CN"/>
              </w:rPr>
            </w:pPr>
            <w:r w:rsidRPr="002D7D08">
              <w:rPr>
                <w:rFonts w:ascii="黑体" w:eastAsia="黑体" w:hAnsi="黑体"/>
                <w:lang w:eastAsia="zh-CN"/>
              </w:rPr>
              <w:t>用紧凑图例说明颜色与图形元素的含义，帮助学生快速对应图像信息。</w:t>
            </w:r>
          </w:p>
        </w:tc>
      </w:tr>
      <w:tr w:rsidR="00081056" w:rsidRPr="002D7D08" w14:paraId="6252D6F0" w14:textId="77777777" w:rsidTr="002D7D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7" w:type="dxa"/>
          </w:tcPr>
          <w:p w14:paraId="424ECE74" w14:textId="77777777" w:rsidR="00081056" w:rsidRPr="002D7D08" w:rsidRDefault="00000000">
            <w:pPr>
              <w:rPr>
                <w:rFonts w:ascii="黑体" w:eastAsia="黑体" w:hAnsi="黑体"/>
              </w:rPr>
            </w:pPr>
            <w:proofErr w:type="spellStart"/>
            <w:r w:rsidRPr="002D7D08">
              <w:rPr>
                <w:rFonts w:ascii="黑体" w:eastAsia="黑体" w:hAnsi="黑体"/>
              </w:rPr>
              <w:t>右侧控制面板</w:t>
            </w:r>
            <w:proofErr w:type="spellEnd"/>
          </w:p>
        </w:tc>
        <w:tc>
          <w:tcPr>
            <w:tcW w:w="5007" w:type="dxa"/>
          </w:tcPr>
          <w:p w14:paraId="645314D3" w14:textId="77777777" w:rsidR="00081056" w:rsidRPr="002D7D0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/>
                <w:lang w:eastAsia="zh-CN"/>
              </w:rPr>
            </w:pPr>
            <w:r w:rsidRPr="002D7D08">
              <w:rPr>
                <w:rFonts w:ascii="黑体" w:eastAsia="黑体" w:hAnsi="黑体"/>
                <w:lang w:eastAsia="zh-CN"/>
              </w:rPr>
              <w:t>仅保留解析值、数值近似、累计值、局部贡献、分段数滑块、当前段滑块和少量当前段信息。</w:t>
            </w:r>
          </w:p>
        </w:tc>
      </w:tr>
      <w:tr w:rsidR="00081056" w:rsidRPr="002D7D08" w14:paraId="3521F1A3" w14:textId="77777777" w:rsidTr="002D7D08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7" w:type="dxa"/>
          </w:tcPr>
          <w:p w14:paraId="1F0CB1CC" w14:textId="77777777" w:rsidR="00081056" w:rsidRPr="002D7D08" w:rsidRDefault="00000000">
            <w:pPr>
              <w:rPr>
                <w:rFonts w:ascii="黑体" w:eastAsia="黑体" w:hAnsi="黑体"/>
              </w:rPr>
            </w:pPr>
            <w:proofErr w:type="spellStart"/>
            <w:r w:rsidRPr="002D7D08">
              <w:rPr>
                <w:rFonts w:ascii="黑体" w:eastAsia="黑体" w:hAnsi="黑体"/>
              </w:rPr>
              <w:t>按钮区</w:t>
            </w:r>
            <w:proofErr w:type="spellEnd"/>
          </w:p>
        </w:tc>
        <w:tc>
          <w:tcPr>
            <w:tcW w:w="5007" w:type="dxa"/>
          </w:tcPr>
          <w:p w14:paraId="450D9535" w14:textId="77777777" w:rsidR="00081056" w:rsidRPr="002D7D0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lang w:eastAsia="zh-CN"/>
              </w:rPr>
            </w:pPr>
            <w:r w:rsidRPr="002D7D08">
              <w:rPr>
                <w:rFonts w:ascii="黑体" w:eastAsia="黑体" w:hAnsi="黑体"/>
                <w:lang w:eastAsia="zh-CN"/>
              </w:rPr>
              <w:t>保留“上一段 / 下一段 / 全局视图”等教学时高频使用的控制。</w:t>
            </w:r>
          </w:p>
        </w:tc>
      </w:tr>
    </w:tbl>
    <w:p w14:paraId="0C20C727" w14:textId="77777777" w:rsidR="00081056" w:rsidRPr="002D7D08" w:rsidRDefault="00000000">
      <w:pPr>
        <w:pStyle w:val="1"/>
        <w:rPr>
          <w:rFonts w:ascii="黑体" w:eastAsia="黑体" w:hAnsi="黑体"/>
        </w:rPr>
      </w:pPr>
      <w:r w:rsidRPr="002D7D08">
        <w:rPr>
          <w:rFonts w:ascii="黑体" w:eastAsia="黑体" w:hAnsi="黑体"/>
        </w:rPr>
        <w:t xml:space="preserve">4. </w:t>
      </w:r>
      <w:proofErr w:type="spellStart"/>
      <w:r w:rsidRPr="002D7D08">
        <w:rPr>
          <w:rFonts w:ascii="黑体" w:eastAsia="黑体" w:hAnsi="黑体"/>
        </w:rPr>
        <w:t>改进方向</w:t>
      </w:r>
      <w:proofErr w:type="spellEnd"/>
    </w:p>
    <w:p w14:paraId="6084D777" w14:textId="77777777" w:rsidR="00081056" w:rsidRPr="002D7D08" w:rsidRDefault="00000000">
      <w:pPr>
        <w:pStyle w:val="a"/>
        <w:rPr>
          <w:rFonts w:ascii="黑体" w:eastAsia="黑体" w:hAnsi="黑体"/>
          <w:lang w:eastAsia="zh-CN"/>
        </w:rPr>
      </w:pPr>
      <w:r w:rsidRPr="002D7D08">
        <w:rPr>
          <w:rFonts w:ascii="黑体" w:eastAsia="黑体" w:hAnsi="黑体"/>
          <w:b/>
          <w:lang w:eastAsia="zh-CN"/>
        </w:rPr>
        <w:t>进一步极简化：</w:t>
      </w:r>
      <w:r w:rsidRPr="002D7D08">
        <w:rPr>
          <w:rFonts w:ascii="黑体" w:eastAsia="黑体" w:hAnsi="黑体"/>
          <w:lang w:eastAsia="zh-CN"/>
        </w:rPr>
        <w:t>将右侧控制区继续压缩为“解析值 / 数值近似 / 分段控制 / 当前段贡献”四块，适合更短时长的课堂。</w:t>
      </w:r>
    </w:p>
    <w:p w14:paraId="634AE830" w14:textId="77777777" w:rsidR="00081056" w:rsidRPr="002D7D08" w:rsidRDefault="00000000">
      <w:pPr>
        <w:pStyle w:val="a"/>
        <w:rPr>
          <w:rFonts w:ascii="黑体" w:eastAsia="黑体" w:hAnsi="黑体"/>
          <w:lang w:eastAsia="zh-CN"/>
        </w:rPr>
      </w:pPr>
      <w:r w:rsidRPr="002D7D08">
        <w:rPr>
          <w:rFonts w:ascii="黑体" w:eastAsia="黑体" w:hAnsi="黑体"/>
          <w:b/>
          <w:lang w:eastAsia="zh-CN"/>
        </w:rPr>
        <w:t>板书联动：</w:t>
      </w:r>
      <w:r w:rsidRPr="002D7D08">
        <w:rPr>
          <w:rFonts w:ascii="黑体" w:eastAsia="黑体" w:hAnsi="黑体"/>
          <w:lang w:eastAsia="zh-CN"/>
        </w:rPr>
        <w:t>在右侧加入一行可切换的“板书公式”，上课时可按需显示，平时默认收起。</w:t>
      </w:r>
    </w:p>
    <w:p w14:paraId="4BBA7239" w14:textId="77777777" w:rsidR="00081056" w:rsidRPr="002D7D08" w:rsidRDefault="00000000">
      <w:pPr>
        <w:pStyle w:val="a"/>
        <w:rPr>
          <w:rFonts w:ascii="黑体" w:eastAsia="黑体" w:hAnsi="黑体"/>
          <w:lang w:eastAsia="zh-CN"/>
        </w:rPr>
      </w:pPr>
      <w:r w:rsidRPr="002D7D08">
        <w:rPr>
          <w:rFonts w:ascii="黑体" w:eastAsia="黑体" w:hAnsi="黑体"/>
          <w:b/>
          <w:lang w:eastAsia="zh-CN"/>
        </w:rPr>
        <w:t>自动演示模式：</w:t>
      </w:r>
      <w:r w:rsidRPr="002D7D08">
        <w:rPr>
          <w:rFonts w:ascii="黑体" w:eastAsia="黑体" w:hAnsi="黑体"/>
          <w:lang w:eastAsia="zh-CN"/>
        </w:rPr>
        <w:t>增加固定节奏的自动播放功能，使教师在不操作鼠标的情况下也能展示逐段累加过程。</w:t>
      </w:r>
    </w:p>
    <w:p w14:paraId="4ABCC70E" w14:textId="77777777" w:rsidR="00081056" w:rsidRPr="002D7D08" w:rsidRDefault="00000000">
      <w:pPr>
        <w:pStyle w:val="a"/>
        <w:rPr>
          <w:rFonts w:ascii="黑体" w:eastAsia="黑体" w:hAnsi="黑体"/>
          <w:lang w:eastAsia="zh-CN"/>
        </w:rPr>
      </w:pPr>
      <w:r w:rsidRPr="002D7D08">
        <w:rPr>
          <w:rFonts w:ascii="黑体" w:eastAsia="黑体" w:hAnsi="黑体"/>
          <w:b/>
          <w:lang w:eastAsia="zh-CN"/>
        </w:rPr>
        <w:t>多题模板化：</w:t>
      </w:r>
      <w:r w:rsidRPr="002D7D08">
        <w:rPr>
          <w:rFonts w:ascii="黑体" w:eastAsia="黑体" w:hAnsi="黑体"/>
          <w:lang w:eastAsia="zh-CN"/>
        </w:rPr>
        <w:t>将当前页面抽象为模板，后续可快速替换为其他参数曲线、向量场或积分题目。</w:t>
      </w:r>
    </w:p>
    <w:p w14:paraId="2B82B7BB" w14:textId="2B57E18B" w:rsidR="00081056" w:rsidRPr="002D7D08" w:rsidRDefault="00081056" w:rsidP="002D7D08">
      <w:pPr>
        <w:rPr>
          <w:rFonts w:ascii="黑体" w:eastAsia="黑体" w:hAnsi="黑体" w:hint="eastAsia"/>
          <w:lang w:eastAsia="zh-CN"/>
        </w:rPr>
      </w:pPr>
    </w:p>
    <w:sectPr w:rsidR="00081056" w:rsidRPr="002D7D08" w:rsidSect="00034616"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082721B"/>
    <w:multiLevelType w:val="hybridMultilevel"/>
    <w:tmpl w:val="1E0E7436"/>
    <w:lvl w:ilvl="0" w:tplc="7764DD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64062096">
    <w:abstractNumId w:val="8"/>
  </w:num>
  <w:num w:numId="2" w16cid:durableId="532691545">
    <w:abstractNumId w:val="6"/>
  </w:num>
  <w:num w:numId="3" w16cid:durableId="469786715">
    <w:abstractNumId w:val="5"/>
  </w:num>
  <w:num w:numId="4" w16cid:durableId="982006803">
    <w:abstractNumId w:val="4"/>
  </w:num>
  <w:num w:numId="5" w16cid:durableId="941379073">
    <w:abstractNumId w:val="7"/>
  </w:num>
  <w:num w:numId="6" w16cid:durableId="879975822">
    <w:abstractNumId w:val="3"/>
  </w:num>
  <w:num w:numId="7" w16cid:durableId="1962302976">
    <w:abstractNumId w:val="2"/>
  </w:num>
  <w:num w:numId="8" w16cid:durableId="1952735061">
    <w:abstractNumId w:val="1"/>
  </w:num>
  <w:num w:numId="9" w16cid:durableId="146826036">
    <w:abstractNumId w:val="0"/>
  </w:num>
  <w:num w:numId="10" w16cid:durableId="17161956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1056"/>
    <w:rsid w:val="0015074B"/>
    <w:rsid w:val="0029639D"/>
    <w:rsid w:val="002D7D08"/>
    <w:rsid w:val="00313D69"/>
    <w:rsid w:val="00326F90"/>
    <w:rsid w:val="00AA1D8D"/>
    <w:rsid w:val="00B47730"/>
    <w:rsid w:val="00CB0664"/>
    <w:rsid w:val="00EE23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1A6F7F"/>
  <w14:defaultImageDpi w14:val="300"/>
  <w15:docId w15:val="{19D81557-F26F-4ADB-914A-F0F20CA37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D4ED8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172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4">
    <w:name w:val="Plain Table 1"/>
    <w:basedOn w:val="a3"/>
    <w:uiPriority w:val="99"/>
    <w:rsid w:val="002D7D0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434</Words>
  <Characters>466</Characters>
  <Application>Microsoft Office Word</Application>
  <DocSecurity>0</DocSecurity>
  <Lines>24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weiqi zhang</cp:lastModifiedBy>
  <cp:revision>2</cp:revision>
  <dcterms:created xsi:type="dcterms:W3CDTF">2026-03-29T11:39:00Z</dcterms:created>
  <dcterms:modified xsi:type="dcterms:W3CDTF">2026-03-29T11:39:00Z</dcterms:modified>
  <cp:category/>
</cp:coreProperties>
</file>