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15132560" w14:textId="6A419EF8" w:rsidR="00DF7DF9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83832799" w:history="1">
            <w:r w:rsidR="00DF7DF9" w:rsidRPr="001443A8">
              <w:rPr>
                <w:rStyle w:val="Hyperlink"/>
              </w:rPr>
              <w:t>1.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Summary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_Toc83832799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1-3</w:t>
            </w:r>
            <w:r w:rsidR="00DF7DF9">
              <w:rPr>
                <w:webHidden/>
              </w:rPr>
              <w:fldChar w:fldCharType="end"/>
            </w:r>
          </w:hyperlink>
        </w:p>
        <w:p w14:paraId="1A8D95AA" w14:textId="4B814E00" w:rsidR="00DF7DF9" w:rsidRDefault="00961D72">
          <w:pPr>
            <w:pStyle w:val="TOC1"/>
            <w:rPr>
              <w:lang w:val="pt-BR" w:eastAsia="pt-BR"/>
            </w:rPr>
          </w:pPr>
          <w:hyperlink w:anchor="_Toc83832800" w:history="1">
            <w:r w:rsidR="00DF7DF9" w:rsidRPr="001443A8">
              <w:rPr>
                <w:rStyle w:val="Hyperlink"/>
              </w:rPr>
              <w:t>2.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Components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_Toc83832800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2-4</w:t>
            </w:r>
            <w:r w:rsidR="00DF7DF9">
              <w:rPr>
                <w:webHidden/>
              </w:rPr>
              <w:fldChar w:fldCharType="end"/>
            </w:r>
          </w:hyperlink>
        </w:p>
        <w:p w14:paraId="44B360AA" w14:textId="6EB0A974" w:rsidR="00DF7DF9" w:rsidRDefault="00961D72">
          <w:pPr>
            <w:pStyle w:val="TOC1"/>
            <w:rPr>
              <w:lang w:val="pt-BR" w:eastAsia="pt-BR"/>
            </w:rPr>
          </w:pPr>
          <w:hyperlink w:anchor="_Toc83832801" w:history="1">
            <w:r w:rsidR="00DF7DF9" w:rsidRPr="001443A8">
              <w:rPr>
                <w:rStyle w:val="Hyperlink"/>
              </w:rPr>
              <w:t>3.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Component Overview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_Toc83832801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3-5</w:t>
            </w:r>
            <w:r w:rsidR="00DF7DF9">
              <w:rPr>
                <w:webHidden/>
              </w:rPr>
              <w:fldChar w:fldCharType="end"/>
            </w:r>
          </w:hyperlink>
        </w:p>
        <w:p w14:paraId="309045A8" w14:textId="42003D97" w:rsidR="00DF7DF9" w:rsidRDefault="00961D72">
          <w:pPr>
            <w:pStyle w:val="TOC2"/>
            <w:rPr>
              <w:lang w:val="pt-BR" w:eastAsia="pt-BR"/>
            </w:rPr>
          </w:pPr>
          <w:hyperlink w:anchor="_Toc83832802" w:history="1">
            <w:r w:rsidR="00DF7DF9" w:rsidRPr="001443A8">
              <w:rPr>
                <w:rStyle w:val="Hyperlink"/>
              </w:rPr>
              <w:t>3.1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Functional Overview &amp; Integration Guide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_Toc83832802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3-5</w:t>
            </w:r>
            <w:r w:rsidR="00DF7DF9">
              <w:rPr>
                <w:webHidden/>
              </w:rPr>
              <w:fldChar w:fldCharType="end"/>
            </w:r>
          </w:hyperlink>
        </w:p>
        <w:p w14:paraId="29CD0717" w14:textId="3981A1F6" w:rsidR="00DF7DF9" w:rsidRDefault="00961D72">
          <w:pPr>
            <w:pStyle w:val="TOC3"/>
            <w:rPr>
              <w:lang w:val="pt-BR" w:eastAsia="pt-BR"/>
            </w:rPr>
          </w:pPr>
          <w:hyperlink w:anchor="_Toc83832803" w:history="1">
            <w:r w:rsidR="00DF7DF9" w:rsidRPr="001443A8">
              <w:rPr>
                <w:rStyle w:val="Hyperlink"/>
              </w:rPr>
              <w:t>3.1.1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Use Cases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_Toc83832803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3-5</w:t>
            </w:r>
            <w:r w:rsidR="00DF7DF9">
              <w:rPr>
                <w:webHidden/>
              </w:rPr>
              <w:fldChar w:fldCharType="end"/>
            </w:r>
          </w:hyperlink>
        </w:p>
        <w:p w14:paraId="3995B4A7" w14:textId="1E2E5DA2" w:rsidR="00DF7DF9" w:rsidRDefault="00961D72">
          <w:pPr>
            <w:pStyle w:val="TOC3"/>
            <w:rPr>
              <w:lang w:val="pt-BR" w:eastAsia="pt-BR"/>
            </w:rPr>
          </w:pPr>
          <w:hyperlink w:anchor="_Toc83832804" w:history="1">
            <w:r w:rsidR="00DF7DF9" w:rsidRPr="001443A8">
              <w:rPr>
                <w:rStyle w:val="Hyperlink"/>
              </w:rPr>
              <w:t>3.1.2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 access to the Site Preference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_Toc83832804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3-6</w:t>
            </w:r>
            <w:r w:rsidR="00DF7DF9">
              <w:rPr>
                <w:webHidden/>
              </w:rPr>
              <w:fldChar w:fldCharType="end"/>
            </w:r>
          </w:hyperlink>
        </w:p>
        <w:p w14:paraId="3F404675" w14:textId="0E8C6F12" w:rsidR="00DF7DF9" w:rsidRDefault="00961D72">
          <w:pPr>
            <w:pStyle w:val="TOC3"/>
            <w:rPr>
              <w:lang w:val="pt-BR" w:eastAsia="pt-BR"/>
            </w:rPr>
          </w:pPr>
          <w:hyperlink w:anchor="_Toc83832805" w:history="1">
            <w:r w:rsidR="00DF7DF9" w:rsidRPr="001443A8">
              <w:rPr>
                <w:rStyle w:val="Hyperlink"/>
              </w:rPr>
              <w:t>3.1.3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 Eclipse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_Toc83832805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3-8</w:t>
            </w:r>
            <w:r w:rsidR="00DF7DF9">
              <w:rPr>
                <w:webHidden/>
              </w:rPr>
              <w:fldChar w:fldCharType="end"/>
            </w:r>
          </w:hyperlink>
        </w:p>
        <w:p w14:paraId="1FDBBD8A" w14:textId="322F7E22" w:rsidR="00DF7DF9" w:rsidRDefault="00961D72">
          <w:pPr>
            <w:pStyle w:val="TOC3"/>
            <w:rPr>
              <w:lang w:val="pt-BR" w:eastAsia="pt-BR"/>
            </w:rPr>
          </w:pPr>
          <w:hyperlink w:anchor="_Toc83832806" w:history="1">
            <w:r w:rsidR="00DF7DF9" w:rsidRPr="001443A8">
              <w:rPr>
                <w:rStyle w:val="Hyperlink"/>
              </w:rPr>
              <w:t>3.1.4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 Site Preference Values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_Toc83832806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3-12</w:t>
            </w:r>
            <w:r w:rsidR="00DF7DF9">
              <w:rPr>
                <w:webHidden/>
              </w:rPr>
              <w:fldChar w:fldCharType="end"/>
            </w:r>
          </w:hyperlink>
        </w:p>
        <w:p w14:paraId="4C03121A" w14:textId="7FAEFBD6" w:rsidR="00DF7DF9" w:rsidRDefault="00961D72">
          <w:pPr>
            <w:pStyle w:val="TOC3"/>
            <w:rPr>
              <w:lang w:val="pt-BR" w:eastAsia="pt-BR"/>
            </w:rPr>
          </w:pPr>
          <w:hyperlink w:anchor="_Toc83832807" w:history="1">
            <w:r w:rsidR="00DF7DF9" w:rsidRPr="001443A8">
              <w:rPr>
                <w:rStyle w:val="Hyperlink"/>
              </w:rPr>
              <w:t>3.1.5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 Service Framework Configuration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_Toc83832807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3-14</w:t>
            </w:r>
            <w:r w:rsidR="00DF7DF9">
              <w:rPr>
                <w:webHidden/>
              </w:rPr>
              <w:fldChar w:fldCharType="end"/>
            </w:r>
          </w:hyperlink>
        </w:p>
        <w:p w14:paraId="2CDA476A" w14:textId="01365B1A" w:rsidR="00DF7DF9" w:rsidRDefault="00961D72">
          <w:pPr>
            <w:pStyle w:val="TOC3"/>
            <w:rPr>
              <w:lang w:val="pt-BR" w:eastAsia="pt-BR"/>
            </w:rPr>
          </w:pPr>
          <w:hyperlink w:anchor="_Toc83832808" w:history="1">
            <w:r w:rsidR="00DF7DF9" w:rsidRPr="001443A8">
              <w:rPr>
                <w:rStyle w:val="Hyperlink"/>
              </w:rPr>
              <w:t>3.1.6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 Job Schedules Configuration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_Toc83832808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3-15</w:t>
            </w:r>
            <w:r w:rsidR="00DF7DF9">
              <w:rPr>
                <w:webHidden/>
              </w:rPr>
              <w:fldChar w:fldCharType="end"/>
            </w:r>
          </w:hyperlink>
        </w:p>
        <w:p w14:paraId="4CF26A6D" w14:textId="06953CC6" w:rsidR="00DF7DF9" w:rsidRDefault="00961D72">
          <w:pPr>
            <w:pStyle w:val="TOC3"/>
            <w:rPr>
              <w:lang w:val="pt-BR" w:eastAsia="pt-BR"/>
            </w:rPr>
          </w:pPr>
          <w:hyperlink w:anchor="_Toc83832809" w:history="1">
            <w:r w:rsidR="00DF7DF9" w:rsidRPr="001443A8">
              <w:rPr>
                <w:rStyle w:val="Hyperlink"/>
              </w:rPr>
              <w:t>3.1.7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API Integration – SFRA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_Toc83832809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3-17</w:t>
            </w:r>
            <w:r w:rsidR="00DF7DF9">
              <w:rPr>
                <w:webHidden/>
              </w:rPr>
              <w:fldChar w:fldCharType="end"/>
            </w:r>
          </w:hyperlink>
        </w:p>
        <w:p w14:paraId="0AE9A4ED" w14:textId="79A331E3" w:rsidR="00DF7DF9" w:rsidRDefault="00961D72">
          <w:pPr>
            <w:pStyle w:val="TOC3"/>
            <w:rPr>
              <w:lang w:val="pt-BR" w:eastAsia="pt-BR"/>
            </w:rPr>
          </w:pPr>
          <w:hyperlink w:anchor="_Toc83832810" w:history="1">
            <w:r w:rsidR="00DF7DF9" w:rsidRPr="001443A8">
              <w:rPr>
                <w:rStyle w:val="Hyperlink"/>
              </w:rPr>
              <w:t>3.1.8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API Integration – SiteGenesis Controllers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_Toc83832810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3-18</w:t>
            </w:r>
            <w:r w:rsidR="00DF7DF9">
              <w:rPr>
                <w:webHidden/>
              </w:rPr>
              <w:fldChar w:fldCharType="end"/>
            </w:r>
          </w:hyperlink>
        </w:p>
        <w:p w14:paraId="4068DCF5" w14:textId="24D9C311" w:rsidR="00DF7DF9" w:rsidRDefault="00961D72">
          <w:pPr>
            <w:pStyle w:val="TOC3"/>
            <w:rPr>
              <w:lang w:val="pt-BR" w:eastAsia="pt-BR"/>
            </w:rPr>
          </w:pPr>
          <w:hyperlink w:anchor="_Toc83832811" w:history="1">
            <w:r w:rsidR="00DF7DF9" w:rsidRPr="001443A8">
              <w:rPr>
                <w:rStyle w:val="Hyperlink"/>
              </w:rPr>
              <w:t>3.1.9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API Integration – SiteGenesis Templates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_Toc83832811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3-19</w:t>
            </w:r>
            <w:r w:rsidR="00DF7DF9">
              <w:rPr>
                <w:webHidden/>
              </w:rPr>
              <w:fldChar w:fldCharType="end"/>
            </w:r>
          </w:hyperlink>
        </w:p>
        <w:p w14:paraId="11F17A13" w14:textId="1FD967E1" w:rsidR="00DF7DF9" w:rsidRDefault="00961D72">
          <w:pPr>
            <w:pStyle w:val="TOC3"/>
            <w:rPr>
              <w:lang w:val="pt-BR" w:eastAsia="pt-BR"/>
            </w:rPr>
          </w:pPr>
          <w:hyperlink w:anchor="_Toc83832812" w:history="1">
            <w:r w:rsidR="00DF7DF9" w:rsidRPr="001443A8">
              <w:rPr>
                <w:rStyle w:val="Hyperlink"/>
              </w:rPr>
              <w:t>3.1.10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API Integration - Pipelines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_Toc83832812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3-20</w:t>
            </w:r>
            <w:r w:rsidR="00DF7DF9">
              <w:rPr>
                <w:webHidden/>
              </w:rPr>
              <w:fldChar w:fldCharType="end"/>
            </w:r>
          </w:hyperlink>
        </w:p>
        <w:p w14:paraId="77E4E0EC" w14:textId="19DB78AE" w:rsidR="00DF7DF9" w:rsidRDefault="00961D72">
          <w:pPr>
            <w:pStyle w:val="TOC3"/>
            <w:rPr>
              <w:lang w:val="pt-BR" w:eastAsia="pt-BR"/>
            </w:rPr>
          </w:pPr>
          <w:hyperlink w:anchor="_Toc83832813" w:history="1">
            <w:r w:rsidR="00DF7DF9" w:rsidRPr="001443A8">
              <w:rPr>
                <w:rStyle w:val="Hyperlink"/>
              </w:rPr>
              <w:t>3.1.11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API Integration – Limitations and Constraints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_Toc83832813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3-22</w:t>
            </w:r>
            <w:r w:rsidR="00DF7DF9">
              <w:rPr>
                <w:webHidden/>
              </w:rPr>
              <w:fldChar w:fldCharType="end"/>
            </w:r>
          </w:hyperlink>
        </w:p>
        <w:p w14:paraId="2295BC84" w14:textId="5843864B" w:rsidR="00DF7DF9" w:rsidRDefault="00961D72">
          <w:pPr>
            <w:pStyle w:val="TOC2"/>
            <w:rPr>
              <w:lang w:val="pt-BR" w:eastAsia="pt-BR"/>
            </w:rPr>
          </w:pPr>
          <w:hyperlink w:anchor="_Toc83832814" w:history="1">
            <w:r w:rsidR="00DF7DF9" w:rsidRPr="001443A8">
              <w:rPr>
                <w:rStyle w:val="Hyperlink"/>
              </w:rPr>
              <w:t>3.2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Other Non-Transactional Operations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_Toc83832814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3-24</w:t>
            </w:r>
            <w:r w:rsidR="00DF7DF9">
              <w:rPr>
                <w:webHidden/>
              </w:rPr>
              <w:fldChar w:fldCharType="end"/>
            </w:r>
          </w:hyperlink>
        </w:p>
        <w:p w14:paraId="656DD451" w14:textId="025B9207" w:rsidR="00DF7DF9" w:rsidRDefault="00961D72">
          <w:pPr>
            <w:pStyle w:val="TOC1"/>
            <w:rPr>
              <w:lang w:val="pt-BR" w:eastAsia="pt-BR"/>
            </w:rPr>
          </w:pPr>
          <w:hyperlink w:anchor="_Toc83832815" w:history="1">
            <w:r w:rsidR="00DF7DF9" w:rsidRPr="001443A8">
              <w:rPr>
                <w:rStyle w:val="Hyperlink"/>
              </w:rPr>
              <w:t>4.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Configuration Guide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_Toc83832815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4-25</w:t>
            </w:r>
            <w:r w:rsidR="00DF7DF9">
              <w:rPr>
                <w:webHidden/>
              </w:rPr>
              <w:fldChar w:fldCharType="end"/>
            </w:r>
          </w:hyperlink>
        </w:p>
        <w:p w14:paraId="41770264" w14:textId="6D588142" w:rsidR="00DF7DF9" w:rsidRDefault="00961D72">
          <w:pPr>
            <w:pStyle w:val="TOC2"/>
            <w:rPr>
              <w:lang w:val="pt-BR" w:eastAsia="pt-BR"/>
            </w:rPr>
          </w:pPr>
          <w:hyperlink w:anchor="_Toc83832816" w:history="1">
            <w:r w:rsidR="00DF7DF9" w:rsidRPr="001443A8">
              <w:rPr>
                <w:rStyle w:val="Hyperlink"/>
              </w:rPr>
              <w:t>4.1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Setup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_Toc83832816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4-25</w:t>
            </w:r>
            <w:r w:rsidR="00DF7DF9">
              <w:rPr>
                <w:webHidden/>
              </w:rPr>
              <w:fldChar w:fldCharType="end"/>
            </w:r>
          </w:hyperlink>
        </w:p>
        <w:p w14:paraId="0DA37D70" w14:textId="5874A6CD" w:rsidR="00DF7DF9" w:rsidRDefault="00961D72">
          <w:pPr>
            <w:pStyle w:val="TOC3"/>
            <w:rPr>
              <w:lang w:val="pt-BR" w:eastAsia="pt-BR"/>
            </w:rPr>
          </w:pPr>
          <w:hyperlink w:anchor="_Toc83832817" w:history="1">
            <w:r w:rsidR="00DF7DF9" w:rsidRPr="001443A8">
              <w:rPr>
                <w:rStyle w:val="Hyperlink"/>
              </w:rPr>
              <w:t>4.1.1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Configuration on Signifyd side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_Toc83832817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4-26</w:t>
            </w:r>
            <w:r w:rsidR="00DF7DF9">
              <w:rPr>
                <w:webHidden/>
              </w:rPr>
              <w:fldChar w:fldCharType="end"/>
            </w:r>
          </w:hyperlink>
        </w:p>
        <w:p w14:paraId="540FF3A0" w14:textId="48DD3A10" w:rsidR="00DF7DF9" w:rsidRDefault="00961D72">
          <w:pPr>
            <w:pStyle w:val="TOC2"/>
            <w:rPr>
              <w:lang w:val="pt-BR" w:eastAsia="pt-BR"/>
            </w:rPr>
          </w:pPr>
          <w:hyperlink w:anchor="_Toc83832818" w:history="1">
            <w:r w:rsidR="00DF7DF9" w:rsidRPr="001443A8">
              <w:rPr>
                <w:rStyle w:val="Hyperlink"/>
              </w:rPr>
              <w:t>4.2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External Interfaces List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_Toc83832818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4-27</w:t>
            </w:r>
            <w:r w:rsidR="00DF7DF9">
              <w:rPr>
                <w:webHidden/>
              </w:rPr>
              <w:fldChar w:fldCharType="end"/>
            </w:r>
          </w:hyperlink>
        </w:p>
        <w:p w14:paraId="030214F9" w14:textId="5BC1CE5F" w:rsidR="00DF7DF9" w:rsidRDefault="00961D72">
          <w:pPr>
            <w:pStyle w:val="TOC2"/>
            <w:rPr>
              <w:lang w:val="pt-BR" w:eastAsia="pt-BR"/>
            </w:rPr>
          </w:pPr>
          <w:hyperlink w:anchor="_Toc83832819" w:history="1">
            <w:r w:rsidR="00DF7DF9" w:rsidRPr="001443A8">
              <w:rPr>
                <w:rStyle w:val="Hyperlink"/>
              </w:rPr>
              <w:t>4.3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Testing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_Toc83832819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4-27</w:t>
            </w:r>
            <w:r w:rsidR="00DF7DF9">
              <w:rPr>
                <w:webHidden/>
              </w:rPr>
              <w:fldChar w:fldCharType="end"/>
            </w:r>
          </w:hyperlink>
        </w:p>
        <w:p w14:paraId="01EB51C1" w14:textId="2A3FF4CF" w:rsidR="00DF7DF9" w:rsidRDefault="00961D72">
          <w:pPr>
            <w:pStyle w:val="TOC3"/>
            <w:rPr>
              <w:lang w:val="pt-BR" w:eastAsia="pt-BR"/>
            </w:rPr>
          </w:pPr>
          <w:hyperlink w:anchor="_Toc83832820" w:history="1">
            <w:r w:rsidR="00DF7DF9" w:rsidRPr="001443A8">
              <w:rPr>
                <w:rStyle w:val="Hyperlink"/>
              </w:rPr>
              <w:t>4.3.1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Automated Testing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_Toc83832820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4-31</w:t>
            </w:r>
            <w:r w:rsidR="00DF7DF9">
              <w:rPr>
                <w:webHidden/>
              </w:rPr>
              <w:fldChar w:fldCharType="end"/>
            </w:r>
          </w:hyperlink>
        </w:p>
        <w:p w14:paraId="3BABFC8F" w14:textId="27FF06D0" w:rsidR="00DF7DF9" w:rsidRDefault="00961D72">
          <w:pPr>
            <w:pStyle w:val="TOC3"/>
            <w:rPr>
              <w:lang w:val="pt-BR" w:eastAsia="pt-BR"/>
            </w:rPr>
          </w:pPr>
          <w:hyperlink w:anchor="_Toc83832821" w:history="1">
            <w:r w:rsidR="00DF7DF9" w:rsidRPr="001443A8">
              <w:rPr>
                <w:rStyle w:val="Hyperlink"/>
              </w:rPr>
              <w:t>4.3.1.1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Unit testing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_Toc83832821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4-31</w:t>
            </w:r>
            <w:r w:rsidR="00DF7DF9">
              <w:rPr>
                <w:webHidden/>
              </w:rPr>
              <w:fldChar w:fldCharType="end"/>
            </w:r>
          </w:hyperlink>
        </w:p>
        <w:p w14:paraId="5004C133" w14:textId="45C75BFA" w:rsidR="00DF7DF9" w:rsidRDefault="00961D72">
          <w:pPr>
            <w:pStyle w:val="TOC3"/>
            <w:rPr>
              <w:lang w:val="pt-BR" w:eastAsia="pt-BR"/>
            </w:rPr>
          </w:pPr>
          <w:hyperlink w:anchor="_Toc83832822" w:history="1">
            <w:r w:rsidR="00DF7DF9" w:rsidRPr="001443A8">
              <w:rPr>
                <w:rStyle w:val="Hyperlink"/>
              </w:rPr>
              <w:t>4.3.1.2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Integration testing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_Toc83832822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4-31</w:t>
            </w:r>
            <w:r w:rsidR="00DF7DF9">
              <w:rPr>
                <w:webHidden/>
              </w:rPr>
              <w:fldChar w:fldCharType="end"/>
            </w:r>
          </w:hyperlink>
        </w:p>
        <w:p w14:paraId="6174B01F" w14:textId="225B59CB" w:rsidR="00DF7DF9" w:rsidRDefault="00961D72">
          <w:pPr>
            <w:pStyle w:val="TOC1"/>
            <w:rPr>
              <w:lang w:val="pt-BR" w:eastAsia="pt-BR"/>
            </w:rPr>
          </w:pPr>
          <w:hyperlink w:anchor="_Toc83832823" w:history="1">
            <w:r w:rsidR="00DF7DF9" w:rsidRPr="001443A8">
              <w:rPr>
                <w:rStyle w:val="Hyperlink"/>
              </w:rPr>
              <w:t>5.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Operations, Maintenance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_Toc83832823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5-31</w:t>
            </w:r>
            <w:r w:rsidR="00DF7DF9">
              <w:rPr>
                <w:webHidden/>
              </w:rPr>
              <w:fldChar w:fldCharType="end"/>
            </w:r>
          </w:hyperlink>
        </w:p>
        <w:p w14:paraId="549572FF" w14:textId="46B5E466" w:rsidR="00DF7DF9" w:rsidRDefault="00961D72">
          <w:pPr>
            <w:pStyle w:val="TOC2"/>
            <w:rPr>
              <w:lang w:val="pt-BR" w:eastAsia="pt-BR"/>
            </w:rPr>
          </w:pPr>
          <w:hyperlink w:anchor="_Toc83832824" w:history="1">
            <w:r w:rsidR="00DF7DF9" w:rsidRPr="001443A8">
              <w:rPr>
                <w:rStyle w:val="Hyperlink"/>
              </w:rPr>
              <w:t>5.1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Availability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_Toc83832824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5-31</w:t>
            </w:r>
            <w:r w:rsidR="00DF7DF9">
              <w:rPr>
                <w:webHidden/>
              </w:rPr>
              <w:fldChar w:fldCharType="end"/>
            </w:r>
          </w:hyperlink>
        </w:p>
        <w:p w14:paraId="04698365" w14:textId="108E9001" w:rsidR="00DF7DF9" w:rsidRDefault="00961D72">
          <w:pPr>
            <w:pStyle w:val="TOC2"/>
            <w:rPr>
              <w:lang w:val="pt-BR" w:eastAsia="pt-BR"/>
            </w:rPr>
          </w:pPr>
          <w:hyperlink w:anchor="_Toc83832825" w:history="1">
            <w:r w:rsidR="00DF7DF9" w:rsidRPr="001443A8">
              <w:rPr>
                <w:rStyle w:val="Hyperlink"/>
              </w:rPr>
              <w:t>5.2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Support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_Toc83832825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5-31</w:t>
            </w:r>
            <w:r w:rsidR="00DF7DF9">
              <w:rPr>
                <w:webHidden/>
              </w:rPr>
              <w:fldChar w:fldCharType="end"/>
            </w:r>
          </w:hyperlink>
        </w:p>
        <w:p w14:paraId="5EE27C9A" w14:textId="6FDDEFFF" w:rsidR="00DF7DF9" w:rsidRDefault="00961D72">
          <w:pPr>
            <w:pStyle w:val="TOC2"/>
            <w:rPr>
              <w:lang w:val="pt-BR" w:eastAsia="pt-BR"/>
            </w:rPr>
          </w:pPr>
          <w:hyperlink w:anchor="_Toc83832826" w:history="1">
            <w:r w:rsidR="00DF7DF9" w:rsidRPr="001443A8">
              <w:rPr>
                <w:rStyle w:val="Hyperlink"/>
              </w:rPr>
              <w:t>5.3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Intended Locales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_Toc83832826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5-31</w:t>
            </w:r>
            <w:r w:rsidR="00DF7DF9">
              <w:rPr>
                <w:webHidden/>
              </w:rPr>
              <w:fldChar w:fldCharType="end"/>
            </w:r>
          </w:hyperlink>
        </w:p>
        <w:p w14:paraId="31D301A7" w14:textId="4137C2F9" w:rsidR="00DF7DF9" w:rsidRDefault="00961D72">
          <w:pPr>
            <w:pStyle w:val="TOC1"/>
            <w:rPr>
              <w:lang w:val="pt-BR" w:eastAsia="pt-BR"/>
            </w:rPr>
          </w:pPr>
          <w:hyperlink w:anchor="_Toc83832827" w:history="1">
            <w:r w:rsidR="00DF7DF9" w:rsidRPr="001443A8">
              <w:rPr>
                <w:rStyle w:val="Hyperlink"/>
              </w:rPr>
              <w:t>6.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Release History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_Toc83832827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6-32</w:t>
            </w:r>
            <w:r w:rsidR="00DF7DF9">
              <w:rPr>
                <w:webHidden/>
              </w:rPr>
              <w:fldChar w:fldCharType="end"/>
            </w:r>
          </w:hyperlink>
        </w:p>
        <w:p w14:paraId="06F3381E" w14:textId="099ED89F" w:rsidR="00DF7DF9" w:rsidRDefault="00961D72">
          <w:pPr>
            <w:pStyle w:val="TOC1"/>
            <w:rPr>
              <w:lang w:val="pt-BR" w:eastAsia="pt-BR"/>
            </w:rPr>
          </w:pPr>
          <w:hyperlink w:anchor="_Toc83832828" w:history="1">
            <w:r w:rsidR="00DF7DF9" w:rsidRPr="001443A8">
              <w:rPr>
                <w:rStyle w:val="Hyperlink"/>
              </w:rPr>
              <w:t>7.</w:t>
            </w:r>
            <w:r w:rsidR="00DF7DF9">
              <w:rPr>
                <w:lang w:val="pt-BR" w:eastAsia="pt-BR"/>
              </w:rPr>
              <w:tab/>
            </w:r>
            <w:r w:rsidR="00DF7DF9" w:rsidRPr="001443A8">
              <w:rPr>
                <w:rStyle w:val="Hyperlink"/>
              </w:rPr>
              <w:t>Process Flow Diagrams</w:t>
            </w:r>
            <w:r w:rsidR="00DF7DF9">
              <w:rPr>
                <w:webHidden/>
              </w:rPr>
              <w:tab/>
            </w:r>
            <w:r w:rsidR="00DF7DF9">
              <w:rPr>
                <w:webHidden/>
              </w:rPr>
              <w:fldChar w:fldCharType="begin"/>
            </w:r>
            <w:r w:rsidR="00DF7DF9">
              <w:rPr>
                <w:webHidden/>
              </w:rPr>
              <w:instrText xml:space="preserve"> PAGEREF _Toc83832828 \h </w:instrText>
            </w:r>
            <w:r w:rsidR="00DF7DF9">
              <w:rPr>
                <w:webHidden/>
              </w:rPr>
            </w:r>
            <w:r w:rsidR="00DF7DF9">
              <w:rPr>
                <w:webHidden/>
              </w:rPr>
              <w:fldChar w:fldCharType="separate"/>
            </w:r>
            <w:r w:rsidR="00DF7DF9">
              <w:rPr>
                <w:webHidden/>
              </w:rPr>
              <w:t>7-33</w:t>
            </w:r>
            <w:r w:rsidR="00DF7DF9">
              <w:rPr>
                <w:webHidden/>
              </w:rPr>
              <w:fldChar w:fldCharType="end"/>
            </w:r>
          </w:hyperlink>
        </w:p>
        <w:p w14:paraId="35ACED34" w14:textId="3BBC7F36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83832799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535DA378" w:rsidR="00C269E1" w:rsidRPr="006C6C2C" w:rsidRDefault="006B3BAE" w:rsidP="006C6C2C">
      <w:pPr>
        <w:ind w:left="360"/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Signifyd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r w:rsidR="00EB2375" w:rsidRPr="00E811B6">
        <w:t xml:space="preserve">Signifyd’s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480A10">
        <w:rPr>
          <w:rStyle w:val="Hyperlink"/>
        </w:rPr>
        <w:t>,</w:t>
      </w:r>
      <w:r w:rsidR="00080329">
        <w:t xml:space="preserve"> </w:t>
      </w:r>
      <w:hyperlink r:id="rId17" w:anchor="reference/events/order-fulfilled/send-fulfillment" w:history="1">
        <w:r w:rsidR="00080329" w:rsidRPr="00080329">
          <w:rPr>
            <w:rStyle w:val="Hyperlink"/>
          </w:rPr>
          <w:t>Fulfillment API</w:t>
        </w:r>
      </w:hyperlink>
      <w:r w:rsidR="00080329">
        <w:t xml:space="preserve"> a</w:t>
      </w:r>
      <w:r w:rsidR="00EB2375" w:rsidRPr="00E811B6">
        <w:t xml:space="preserve">nd an </w:t>
      </w:r>
      <w:hyperlink r:id="rId18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Signifyd for fraud review</w:t>
      </w:r>
      <w:r w:rsidR="00D7638D" w:rsidRPr="00E811B6">
        <w:t xml:space="preserve">. </w:t>
      </w:r>
      <w:r w:rsidR="00551E83" w:rsidRPr="00E811B6">
        <w:t>Signifyd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success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The Set Up and Custom Code Configuration described in this document assume the use of 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83832800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83832801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83832802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83832803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>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>If Signifyd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4DFB6E4" w:rsid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>For Signifyd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result (success or failure), the Send Transaction API is called to send the payment details and status to Signifyd.</w:t>
      </w:r>
    </w:p>
    <w:p w14:paraId="279EB3CA" w14:textId="1D025323" w:rsidR="007B0430" w:rsidRDefault="00AE5658" w:rsidP="007B043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698B091" w:rsidR="00AE5658" w:rsidRDefault="00AE5658" w:rsidP="00AE5658">
      <w:pPr>
        <w:ind w:left="141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r w:rsidRPr="00AE5658">
        <w:rPr>
          <w:rFonts w:cs="Trebuchet MS"/>
          <w:b/>
          <w:i/>
          <w:color w:val="00000A"/>
        </w:rPr>
        <w:t>SignifydPassiveMode</w:t>
      </w:r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accept/decline decisions.</w:t>
      </w:r>
      <w:r>
        <w:t xml:space="preserve"> </w:t>
      </w:r>
      <w:r w:rsidRPr="00AE5658">
        <w:t xml:space="preserve">When the passive mode is switched off, Signifyd decision </w:t>
      </w:r>
      <w:r w:rsidRPr="00AE5658">
        <w:lastRenderedPageBreak/>
        <w:t xml:space="preserve">will be updated </w:t>
      </w:r>
      <w:r>
        <w:t>on the order and the order status will be impacted according to the accept/decline decisions.</w:t>
      </w:r>
    </w:p>
    <w:p w14:paraId="4CF1165D" w14:textId="74E383AA" w:rsidR="00480A10" w:rsidRPr="007B0430" w:rsidRDefault="00480A10" w:rsidP="00480A1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742BE62C" w:rsidR="00080329" w:rsidRPr="00080329" w:rsidRDefault="00080329" w:rsidP="00080329">
      <w:pPr>
        <w:ind w:left="141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 xml:space="preserve">sendFulfillment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1" w:name="_Toc83832804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2" w:name="_Toc83832805"/>
      <w:r>
        <w:lastRenderedPageBreak/>
        <w:t xml:space="preserve">Setup </w:t>
      </w:r>
      <w:r w:rsidR="00702B0B">
        <w:t>E</w:t>
      </w:r>
      <w:r>
        <w:t>clipse</w:t>
      </w:r>
      <w:bookmarkEnd w:id="12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3" w:name="_Toc83832806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3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4" w:name="_Toc83832807"/>
      <w:r>
        <w:lastRenderedPageBreak/>
        <w:t>Setup Service Framework Configuration</w:t>
      </w:r>
      <w:bookmarkEnd w:id="14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Signifyd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>You will receive a test and a production API key from Signifyd. Be</w:t>
      </w:r>
      <w:r>
        <w:rPr>
          <w:rFonts w:cs="Trebuchet MS"/>
          <w:color w:val="00000A"/>
        </w:rPr>
        <w:t xml:space="preserve"> sure to enter the information provided by Signifyd for your particular implementation</w:t>
      </w:r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5" w:name="_Toc83832808"/>
      <w:r>
        <w:t>Setup Job Schedules Configuration</w:t>
      </w:r>
      <w:bookmarkEnd w:id="15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473F" w14:textId="69F0578A" w:rsidR="00C45B32" w:rsidRDefault="00C45B32" w:rsidP="0092222B">
      <w:pPr>
        <w:pStyle w:val="Heading3"/>
        <w:ind w:left="1440"/>
      </w:pPr>
      <w:bookmarkStart w:id="16" w:name="_Toc83832809"/>
      <w:r>
        <w:t xml:space="preserve">API Integration </w:t>
      </w:r>
      <w:r w:rsidR="00F94E33">
        <w:t>–</w:t>
      </w:r>
      <w:r>
        <w:t xml:space="preserve"> SFRA</w:t>
      </w:r>
      <w:bookmarkEnd w:id="16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lastRenderedPageBreak/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7" w:name="_Toc83832810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7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8" w:name="_Toc83832811"/>
      <w:r>
        <w:t xml:space="preserve">API Integration – </w:t>
      </w:r>
      <w:r w:rsidR="00F94E33">
        <w:t xml:space="preserve">SiteGenesis </w:t>
      </w:r>
      <w:r>
        <w:t>Templates</w:t>
      </w:r>
      <w:bookmarkEnd w:id="18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9" w:name="_Toc83832812"/>
      <w:r>
        <w:lastRenderedPageBreak/>
        <w:t>API Integration - Pipelines</w:t>
      </w:r>
      <w:bookmarkEnd w:id="19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422CC6">
      <w:pPr>
        <w:pStyle w:val="Heading3"/>
        <w:ind w:left="720" w:firstLine="0"/>
      </w:pPr>
      <w:bookmarkStart w:id="20" w:name="_Toc83832813"/>
      <w:r>
        <w:lastRenderedPageBreak/>
        <w:t>API Integration – Limitations and Constraints</w:t>
      </w:r>
      <w:bookmarkEnd w:id="20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4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getParams</w:t>
      </w:r>
      <w:r>
        <w:rPr>
          <w:rFonts w:cs="Trebuchet MS"/>
          <w:color w:val="00000A"/>
        </w:rPr>
        <w:t xml:space="preserve">() and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 functions on signifyd.js file.</w:t>
      </w:r>
    </w:p>
    <w:p w14:paraId="06016BFE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F98B2EE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getParams()</w:t>
      </w:r>
    </w:p>
    <w:p w14:paraId="2015557D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D7D6E28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6079E7BF" wp14:editId="3FBC78C2">
            <wp:extent cx="4753390" cy="5124549"/>
            <wp:effectExtent l="0" t="0" r="952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4E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1AEF91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109674C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70A70B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943EA7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3482D4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598BEA0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lastRenderedPageBreak/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43AED033" w:rsidR="0009567B" w:rsidRDefault="00422CC6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C71734F" wp14:editId="67616674">
            <wp:extent cx="5770061" cy="3742536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B07" w14:textId="5DC75E7D" w:rsidR="0009567B" w:rsidRDefault="0009567B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8AB863" w14:textId="77777777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4761184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0147CA4" w14:textId="248CB4B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7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1272A6AC" w14:textId="5370C79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8A59AB0" w14:textId="4FC495CA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AB3065">
        <w:rPr>
          <w:rFonts w:cs="Trebuchet MS"/>
          <w:noProof/>
          <w:color w:val="00000A"/>
        </w:rPr>
        <w:drawing>
          <wp:inline distT="0" distB="0" distL="0" distR="0" wp14:anchorId="43B3502F" wp14:editId="03F5DDD5">
            <wp:extent cx="6188710" cy="33426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1" w:name="_Toc83832814"/>
      <w:bookmarkStart w:id="22" w:name="_Toc285887829"/>
      <w:r>
        <w:t>Other Non-Transactional Operations</w:t>
      </w:r>
      <w:bookmarkEnd w:id="21"/>
    </w:p>
    <w:bookmarkEnd w:id="22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3" w:name="_Toc245264342"/>
      <w:bookmarkStart w:id="24" w:name="_Toc279703429"/>
      <w:bookmarkStart w:id="25" w:name="_Toc279703522"/>
      <w:bookmarkStart w:id="26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7" w:name="_Toc83832815"/>
      <w:bookmarkEnd w:id="23"/>
      <w:bookmarkEnd w:id="24"/>
      <w:bookmarkEnd w:id="25"/>
      <w:r>
        <w:lastRenderedPageBreak/>
        <w:t>Configuration</w:t>
      </w:r>
      <w:r w:rsidR="00D92B9B">
        <w:t xml:space="preserve"> Guide</w:t>
      </w:r>
      <w:bookmarkEnd w:id="27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8" w:name="_Toc83832816"/>
      <w:r>
        <w:t>Setup</w:t>
      </w:r>
      <w:bookmarkEnd w:id="28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r>
        <w:rPr>
          <w:rFonts w:cs="Trebuchet MS"/>
          <w:b/>
          <w:i/>
          <w:color w:val="00000A"/>
        </w:rPr>
        <w:t>SignifydEnableDecisionCentre</w:t>
      </w:r>
      <w:r>
        <w:rPr>
          <w:rFonts w:cs="Trebuchet MS"/>
          <w:bCs/>
          <w:iCs/>
          <w:color w:val="00000A"/>
        </w:rPr>
        <w:t xml:space="preserve"> can be enabled if you are using Signifyd’s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9" w:name="_Toc83832817"/>
      <w:r w:rsidRPr="001F206A">
        <w:lastRenderedPageBreak/>
        <w:t xml:space="preserve">Configuration on </w:t>
      </w:r>
      <w:r w:rsidR="00F46C8D">
        <w:t>Signifyd</w:t>
      </w:r>
      <w:r w:rsidRPr="001F206A">
        <w:t xml:space="preserve"> side</w:t>
      </w:r>
      <w:bookmarkEnd w:id="29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1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2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4EA8AF75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53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38600228" w14:textId="73DEF175" w:rsidR="000D5B49" w:rsidRDefault="007C7222" w:rsidP="007C7222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7C7222">
        <w:rPr>
          <w:rFonts w:cs="Trebuchet MS"/>
          <w:color w:val="00000A"/>
        </w:rPr>
        <w:t>Salesforce will block any access to the hyphenated </w:t>
      </w:r>
      <w:hyperlink r:id="rId54" w:tgtFrame="_blank" w:history="1">
        <w:r w:rsidRPr="007C7222">
          <w:rPr>
            <w:rStyle w:val="Hyperlink"/>
            <w:rFonts w:cs="Trebuchet MS"/>
          </w:rPr>
          <w:t>demandware.net</w:t>
        </w:r>
      </w:hyperlink>
      <w:r w:rsidRPr="007C7222">
        <w:rPr>
          <w:rFonts w:cs="Trebuchet MS"/>
          <w:color w:val="00000A"/>
        </w:rPr>
        <w:t> (e.g: </w:t>
      </w:r>
      <w:hyperlink r:id="rId55" w:tgtFrame="_blank" w:history="1">
        <w:r w:rsidRPr="007C7222">
          <w:rPr>
            <w:rStyle w:val="Hyperlink"/>
            <w:rFonts w:cs="Trebuchet MS"/>
          </w:rPr>
          <w:t>development-xxx.demandware.net</w:t>
        </w:r>
      </w:hyperlink>
      <w:r w:rsidRPr="007C7222">
        <w:rPr>
          <w:rFonts w:cs="Trebuchet MS"/>
          <w:color w:val="00000A"/>
        </w:rPr>
        <w:t>) that does not originate from the platform itself, which means that any attempt from third-party integrations that access the Storefront through a link will not be able unless passed through a vanity hostname, such as </w:t>
      </w:r>
      <w:hyperlink r:id="rId56" w:tgtFrame="_blank" w:history="1">
        <w:r w:rsidRPr="007C7222">
          <w:rPr>
            <w:rStyle w:val="Hyperlink"/>
            <w:rFonts w:cs="Trebuchet MS"/>
          </w:rPr>
          <w:t>yourbrand.com</w:t>
        </w:r>
      </w:hyperlink>
      <w:r w:rsidRPr="007C7222">
        <w:rPr>
          <w:rFonts w:cs="Trebuchet MS"/>
          <w:color w:val="00000A"/>
        </w:rPr>
        <w:t>, </w:t>
      </w:r>
      <w:hyperlink r:id="rId57" w:tgtFrame="_blank" w:history="1">
        <w:r w:rsidRPr="007C7222">
          <w:rPr>
            <w:rStyle w:val="Hyperlink"/>
            <w:rFonts w:cs="Trebuchet MS"/>
          </w:rPr>
          <w:t>www.yourbrand.com</w:t>
        </w:r>
      </w:hyperlink>
      <w:r w:rsidRPr="007C7222">
        <w:rPr>
          <w:rFonts w:cs="Trebuchet MS"/>
          <w:color w:val="00000A"/>
        </w:rPr>
        <w:t>, etc</w:t>
      </w:r>
      <w:r>
        <w:rPr>
          <w:rFonts w:cs="Trebuchet MS"/>
          <w:color w:val="00000A"/>
        </w:rPr>
        <w:t>. This should be taken into consideration while configuring the URLs.</w:t>
      </w:r>
    </w:p>
    <w:p w14:paraId="24B94550" w14:textId="635A842F" w:rsidR="00C03DF1" w:rsidRDefault="00C03DF1" w:rsidP="00C03DF1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Using the Example</w:t>
      </w:r>
      <w:r w:rsidR="00E41A72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>URL</w:t>
      </w:r>
      <w:r w:rsidR="00CF55C8">
        <w:rPr>
          <w:rFonts w:cs="Trebuchet MS"/>
          <w:color w:val="00000A"/>
        </w:rPr>
        <w:t xml:space="preserve"> the way it is</w:t>
      </w:r>
      <w:r>
        <w:rPr>
          <w:rFonts w:cs="Trebuchet MS"/>
          <w:color w:val="00000A"/>
        </w:rPr>
        <w:t xml:space="preserve"> presented below can only be used in </w:t>
      </w:r>
      <w:r w:rsidR="00D17F61">
        <w:rPr>
          <w:rFonts w:cs="Trebuchet MS"/>
          <w:color w:val="00000A"/>
        </w:rPr>
        <w:t>Staging</w:t>
      </w:r>
      <w:r w:rsidR="003D3A6C">
        <w:rPr>
          <w:rFonts w:cs="Trebuchet MS"/>
          <w:color w:val="00000A"/>
        </w:rPr>
        <w:t xml:space="preserve"> and sandbox</w:t>
      </w:r>
      <w:r w:rsidR="00E41A72">
        <w:rPr>
          <w:rFonts w:cs="Trebuchet MS"/>
          <w:color w:val="00000A"/>
        </w:rPr>
        <w:t xml:space="preserve"> instance</w:t>
      </w:r>
      <w:r w:rsidR="003D3A6C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. </w:t>
      </w:r>
    </w:p>
    <w:p w14:paraId="5A886062" w14:textId="42034305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8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3B5EEE0B" w14:textId="4C972F9E" w:rsidR="00C03DF1" w:rsidRDefault="00C03DF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For the</w:t>
      </w:r>
      <w:r w:rsidR="00D17F61">
        <w:rPr>
          <w:rFonts w:cs="Trebuchet MS"/>
          <w:color w:val="00000A"/>
        </w:rPr>
        <w:t xml:space="preserve"> Development</w:t>
      </w:r>
      <w:r>
        <w:rPr>
          <w:rFonts w:cs="Trebuchet MS"/>
          <w:color w:val="00000A"/>
        </w:rPr>
        <w:t xml:space="preserve"> and P</w:t>
      </w:r>
      <w:r w:rsidR="00D17F61">
        <w:rPr>
          <w:rFonts w:cs="Trebuchet MS"/>
          <w:color w:val="00000A"/>
        </w:rPr>
        <w:t>roduction</w:t>
      </w:r>
      <w:r>
        <w:rPr>
          <w:rFonts w:cs="Trebuchet MS"/>
          <w:color w:val="00000A"/>
        </w:rPr>
        <w:t xml:space="preserve"> instances, it is mandatory to use the vanity host name, </w:t>
      </w:r>
      <w:r w:rsidR="00D17F61" w:rsidRPr="00D17F61">
        <w:rPr>
          <w:rFonts w:cs="Trebuchet MS"/>
          <w:color w:val="00000A"/>
        </w:rPr>
        <w:t>so you will need to add a URL Rule like below</w:t>
      </w:r>
      <w:r w:rsidR="00CF55C8">
        <w:rPr>
          <w:rFonts w:cs="Trebuchet MS"/>
          <w:color w:val="00000A"/>
        </w:rPr>
        <w:t xml:space="preserve">, for the </w:t>
      </w:r>
      <w:r w:rsidR="00D17F61">
        <w:rPr>
          <w:rFonts w:cs="Trebuchet MS"/>
          <w:color w:val="00000A"/>
        </w:rPr>
        <w:t>Staging</w:t>
      </w:r>
      <w:r w:rsidR="00CF55C8">
        <w:rPr>
          <w:rFonts w:cs="Trebuchet MS"/>
          <w:color w:val="00000A"/>
        </w:rPr>
        <w:t xml:space="preserve"> </w:t>
      </w:r>
      <w:r w:rsidR="003D3A6C">
        <w:rPr>
          <w:rFonts w:cs="Trebuchet MS"/>
          <w:color w:val="00000A"/>
        </w:rPr>
        <w:t xml:space="preserve">and sandbox </w:t>
      </w:r>
      <w:r w:rsidR="00CF55C8">
        <w:rPr>
          <w:rFonts w:cs="Trebuchet MS"/>
          <w:color w:val="00000A"/>
        </w:rPr>
        <w:t>instance</w:t>
      </w:r>
      <w:r w:rsidR="003D3A6C">
        <w:rPr>
          <w:rFonts w:cs="Trebuchet MS"/>
          <w:color w:val="00000A"/>
        </w:rPr>
        <w:t>s</w:t>
      </w:r>
      <w:r w:rsidR="00CF55C8">
        <w:rPr>
          <w:rFonts w:cs="Trebuchet MS"/>
          <w:color w:val="00000A"/>
        </w:rPr>
        <w:t xml:space="preserve"> this way can be used as well, but is it not mandatory</w:t>
      </w:r>
      <w:r>
        <w:rPr>
          <w:rFonts w:cs="Trebuchet MS"/>
          <w:color w:val="00000A"/>
        </w:rPr>
        <w:t>:</w:t>
      </w:r>
    </w:p>
    <w:p w14:paraId="5A0A5254" w14:textId="0E37F4A4" w:rsidR="00CF55C8" w:rsidRDefault="00140F48" w:rsidP="00CF55C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60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lastRenderedPageBreak/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30" w:name="_Toc83832818"/>
      <w:r>
        <w:lastRenderedPageBreak/>
        <w:t>External Interfaces</w:t>
      </w:r>
      <w:r w:rsidR="0077771D">
        <w:t xml:space="preserve"> List</w:t>
      </w:r>
      <w:bookmarkEnd w:id="30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1" w:name="_Toc83832819"/>
      <w:r>
        <w:t>Testing</w:t>
      </w:r>
      <w:bookmarkEnd w:id="31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Signifyd site at </w:t>
      </w:r>
      <w:hyperlink r:id="rId61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Signifyd and should be visible in the Signifyd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‘guaranteeDisposition: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‘SignifydCaseID’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ignifydFraudScore’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ignifydGaurenteeDisposition’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ignifydOrderURL’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Signifyd site at </w:t>
      </w:r>
      <w:hyperlink r:id="rId62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Once webhook marks the order data ‘guaranteeDisposition: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‘SignifydCaseID’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Signifyd site at </w:t>
      </w:r>
      <w:hyperlink r:id="rId63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r w:rsidR="000246F4">
        <w:t>For</w:t>
      </w:r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Signifyd site at </w:t>
      </w:r>
      <w:hyperlink r:id="rId64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</w:t>
      </w:r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ignifydPolicyName</w:t>
      </w:r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Signifyd site at </w:t>
      </w:r>
      <w:hyperlink r:id="rId65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SignifydPolicyName</w:t>
      </w:r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Signifyd site at </w:t>
      </w:r>
      <w:hyperlink r:id="rId66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SignifydOrderFailedReason</w:t>
      </w:r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&gt;Signifyd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Signifyd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Signifyd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Signifyd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un 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run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Signifyd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2" w:name="_Toc83832820"/>
      <w:r>
        <w:lastRenderedPageBreak/>
        <w:t>Automated Testing</w:t>
      </w:r>
      <w:bookmarkEnd w:id="32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3" w:name="_Toc83832821"/>
      <w:r>
        <w:t>Unit testing</w:t>
      </w:r>
      <w:bookmarkEnd w:id="33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4" w:name="_Toc83832822"/>
      <w:r>
        <w:t>Integration testing</w:t>
      </w:r>
      <w:bookmarkEnd w:id="34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>Then run the command npm run test:integration</w:t>
      </w:r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5" w:name="_Toc83832823"/>
      <w:bookmarkStart w:id="36" w:name="_Toc245264376"/>
      <w:bookmarkEnd w:id="26"/>
      <w:r>
        <w:t>Operations, Maintenance</w:t>
      </w:r>
      <w:bookmarkEnd w:id="35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7" w:name="_Toc83832824"/>
      <w:r>
        <w:t>Availability</w:t>
      </w:r>
      <w:bookmarkEnd w:id="37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38" w:name="_Toc83832825"/>
      <w:r>
        <w:t>Support</w:t>
      </w:r>
      <w:bookmarkEnd w:id="38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7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6"/>
    </w:p>
    <w:p w14:paraId="485F8386" w14:textId="18542F9D" w:rsidR="006C02A9" w:rsidRPr="00F10C2D" w:rsidRDefault="006C02A9" w:rsidP="006C02A9">
      <w:pPr>
        <w:pStyle w:val="Heading2"/>
      </w:pPr>
      <w:bookmarkStart w:id="39" w:name="_Toc83832826"/>
      <w:r>
        <w:t>Intended Locales</w:t>
      </w:r>
      <w:bookmarkEnd w:id="39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0" w:name="_Toc83832827"/>
      <w:bookmarkStart w:id="41" w:name="_Hlk75794236"/>
      <w:r>
        <w:lastRenderedPageBreak/>
        <w:t>Re</w:t>
      </w:r>
      <w:r w:rsidR="00BF3778">
        <w:t>l</w:t>
      </w:r>
      <w:r>
        <w:t>ease History</w:t>
      </w:r>
      <w:bookmarkEnd w:id="40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2" w:name="_Toc279703501"/>
      <w:bookmarkStart w:id="43" w:name="_Toc279703594"/>
      <w:bookmarkEnd w:id="41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2"/>
      <w:bookmarkEnd w:id="43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4" w:name="_Toc83832828"/>
      <w:r>
        <w:lastRenderedPageBreak/>
        <w:t>Process Flow Diagrams</w:t>
      </w:r>
      <w:bookmarkEnd w:id="44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70"/>
      <w:headerReference w:type="default" r:id="rId71"/>
      <w:footerReference w:type="default" r:id="rId72"/>
      <w:headerReference w:type="first" r:id="rId73"/>
      <w:footerReference w:type="first" r:id="rId74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6030B" w14:textId="77777777" w:rsidR="00961D72" w:rsidRDefault="00961D72">
      <w:pPr>
        <w:spacing w:line="240" w:lineRule="auto"/>
      </w:pPr>
      <w:r>
        <w:separator/>
      </w:r>
    </w:p>
  </w:endnote>
  <w:endnote w:type="continuationSeparator" w:id="0">
    <w:p w14:paraId="0E80B87E" w14:textId="77777777" w:rsidR="00961D72" w:rsidRDefault="00961D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C021F" w14:textId="77777777" w:rsidR="00961D72" w:rsidRDefault="00961D72">
      <w:pPr>
        <w:spacing w:line="240" w:lineRule="auto"/>
      </w:pPr>
      <w:r>
        <w:separator/>
      </w:r>
    </w:p>
  </w:footnote>
  <w:footnote w:type="continuationSeparator" w:id="0">
    <w:p w14:paraId="1C4A45C8" w14:textId="77777777" w:rsidR="00961D72" w:rsidRDefault="00961D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98C499E"/>
    <w:multiLevelType w:val="hybridMultilevel"/>
    <w:tmpl w:val="CE02B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53977369">
    <w:abstractNumId w:val="11"/>
  </w:num>
  <w:num w:numId="2" w16cid:durableId="815876650">
    <w:abstractNumId w:val="14"/>
  </w:num>
  <w:num w:numId="3" w16cid:durableId="1252395277">
    <w:abstractNumId w:val="19"/>
  </w:num>
  <w:num w:numId="4" w16cid:durableId="766534524">
    <w:abstractNumId w:val="15"/>
  </w:num>
  <w:num w:numId="5" w16cid:durableId="470638092">
    <w:abstractNumId w:val="4"/>
  </w:num>
  <w:num w:numId="6" w16cid:durableId="74476859">
    <w:abstractNumId w:val="21"/>
  </w:num>
  <w:num w:numId="7" w16cid:durableId="1949660695">
    <w:abstractNumId w:val="12"/>
  </w:num>
  <w:num w:numId="8" w16cid:durableId="1289701266">
    <w:abstractNumId w:val="10"/>
  </w:num>
  <w:num w:numId="9" w16cid:durableId="143664688">
    <w:abstractNumId w:val="13"/>
  </w:num>
  <w:num w:numId="10" w16cid:durableId="141702701">
    <w:abstractNumId w:val="23"/>
  </w:num>
  <w:num w:numId="11" w16cid:durableId="509835572">
    <w:abstractNumId w:val="28"/>
  </w:num>
  <w:num w:numId="12" w16cid:durableId="346950907">
    <w:abstractNumId w:val="0"/>
  </w:num>
  <w:num w:numId="13" w16cid:durableId="1336958947">
    <w:abstractNumId w:val="16"/>
  </w:num>
  <w:num w:numId="14" w16cid:durableId="1440107864">
    <w:abstractNumId w:val="1"/>
  </w:num>
  <w:num w:numId="15" w16cid:durableId="590969302">
    <w:abstractNumId w:val="2"/>
  </w:num>
  <w:num w:numId="16" w16cid:durableId="1880319194">
    <w:abstractNumId w:val="3"/>
  </w:num>
  <w:num w:numId="17" w16cid:durableId="877476058">
    <w:abstractNumId w:val="26"/>
  </w:num>
  <w:num w:numId="18" w16cid:durableId="1533417957">
    <w:abstractNumId w:val="17"/>
  </w:num>
  <w:num w:numId="19" w16cid:durableId="852107329">
    <w:abstractNumId w:val="8"/>
  </w:num>
  <w:num w:numId="20" w16cid:durableId="1938364994">
    <w:abstractNumId w:val="18"/>
  </w:num>
  <w:num w:numId="21" w16cid:durableId="1693220282">
    <w:abstractNumId w:val="25"/>
  </w:num>
  <w:num w:numId="22" w16cid:durableId="66658980">
    <w:abstractNumId w:val="27"/>
  </w:num>
  <w:num w:numId="23" w16cid:durableId="1313364747">
    <w:abstractNumId w:val="24"/>
  </w:num>
  <w:num w:numId="24" w16cid:durableId="72340799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59857650">
    <w:abstractNumId w:val="6"/>
  </w:num>
  <w:num w:numId="26" w16cid:durableId="185572476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692479">
    <w:abstractNumId w:val="7"/>
  </w:num>
  <w:num w:numId="28" w16cid:durableId="1524053048">
    <w:abstractNumId w:val="5"/>
  </w:num>
  <w:num w:numId="29" w16cid:durableId="1494645266">
    <w:abstractNumId w:val="9"/>
  </w:num>
  <w:num w:numId="30" w16cid:durableId="59404620">
    <w:abstractNumId w:val="16"/>
  </w:num>
  <w:num w:numId="31" w16cid:durableId="1176774759">
    <w:abstractNumId w:val="20"/>
  </w:num>
  <w:num w:numId="32" w16cid:durableId="1246842333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B49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A6C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905EB"/>
    <w:rsid w:val="00490ED3"/>
    <w:rsid w:val="00492C5D"/>
    <w:rsid w:val="00494AD9"/>
    <w:rsid w:val="00494CD0"/>
    <w:rsid w:val="00496C0E"/>
    <w:rsid w:val="004A635A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1F7E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222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61D72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306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03DF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55C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17F61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1A72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C7DCC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."/>
  <w:listSeparator w:val=",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85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54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49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1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02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513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71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425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470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673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12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647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998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1802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568291">
                                                                                      <w:marLeft w:val="-240"/>
                                                                                      <w:marRight w:val="-12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1074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6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06935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481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39416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3607993">
                                                                                                          <w:blockQuote w:val="1"/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60"/>
                                                                                                          <w:marBottom w:val="6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1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60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46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33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29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678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132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2889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7212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459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244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9896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006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66136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2916426">
                                                                                      <w:marLeft w:val="-240"/>
                                                                                      <w:marRight w:val="-12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250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6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94218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83229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38090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6894954">
                                                                                                          <w:blockQuote w:val="1"/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60"/>
                                                                                                          <w:marBottom w:val="6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hyperlink" Target="https://signifydenterprise.docs.apiary.io/reference/events/order-fulfilled/send-fulfillment" TargetMode="External"/><Relationship Id="rId63" Type="http://schemas.openxmlformats.org/officeDocument/2006/relationships/hyperlink" Target="https://app.signifyd.com/cases" TargetMode="External"/><Relationship Id="rId68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2.png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hyperlink" Target="https://app.signifyd.com/settings/notifications" TargetMode="External"/><Relationship Id="rId58" Type="http://schemas.openxmlformats.org/officeDocument/2006/relationships/hyperlink" Target="https://yourStoreUrl.com/on/demandware.store/Sites-SiteGenesis-Site/en_US/Signifyd-Callback" TargetMode="External"/><Relationship Id="rId66" Type="http://schemas.openxmlformats.org/officeDocument/2006/relationships/hyperlink" Target="https://app.signifyd.com/cases" TargetMode="External"/><Relationship Id="rId74" Type="http://schemas.openxmlformats.org/officeDocument/2006/relationships/footer" Target="footer2.xml"/><Relationship Id="rId5" Type="http://schemas.openxmlformats.org/officeDocument/2006/relationships/customXml" Target="../customXml/item5.xml"/><Relationship Id="rId61" Type="http://schemas.openxmlformats.org/officeDocument/2006/relationships/hyperlink" Target="https://app.signifyd.com/cases" TargetMode="External"/><Relationship Id="rId19" Type="http://schemas.openxmlformats.org/officeDocument/2006/relationships/image" Target="media/image2.png"/><Relationship Id="rId14" Type="http://schemas.openxmlformats.org/officeDocument/2006/relationships/image" Target="media/image1.pn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://yourbrand.com/" TargetMode="External"/><Relationship Id="rId64" Type="http://schemas.openxmlformats.org/officeDocument/2006/relationships/hyperlink" Target="https://app.signifyd.com/cases" TargetMode="External"/><Relationship Id="rId69" Type="http://schemas.openxmlformats.org/officeDocument/2006/relationships/image" Target="media/image34.png"/><Relationship Id="rId8" Type="http://schemas.openxmlformats.org/officeDocument/2006/relationships/numbering" Target="numbering.xml"/><Relationship Id="rId51" Type="http://schemas.openxmlformats.org/officeDocument/2006/relationships/hyperlink" Target="https://app.signifyd.com/cases" TargetMode="External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signifydenterprise.docs.apiary.io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2.png"/><Relationship Id="rId67" Type="http://schemas.openxmlformats.org/officeDocument/2006/relationships/hyperlink" Target="https://www.signifyd.com/contact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hyperlink" Target="http://demandware.net/" TargetMode="External"/><Relationship Id="rId62" Type="http://schemas.openxmlformats.org/officeDocument/2006/relationships/hyperlink" Target="https://app.signifyd.com/cases" TargetMode="External"/><Relationship Id="rId70" Type="http://schemas.openxmlformats.org/officeDocument/2006/relationships/header" Target="header1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hyperlink" Target="http://www.yourbrand.com/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4.png"/><Relationship Id="rId44" Type="http://schemas.openxmlformats.org/officeDocument/2006/relationships/hyperlink" Target="http://www.emsecommerce.net/avs_cvv2_response_codes.htm" TargetMode="External"/><Relationship Id="rId52" Type="http://schemas.openxmlformats.org/officeDocument/2006/relationships/hyperlink" Target="https://app.signifyd.com/settings" TargetMode="External"/><Relationship Id="rId60" Type="http://schemas.openxmlformats.org/officeDocument/2006/relationships/hyperlink" Target="https://app.signifyd.com/settings/notifications" TargetMode="External"/><Relationship Id="rId65" Type="http://schemas.openxmlformats.org/officeDocument/2006/relationships/hyperlink" Target="https://app.signifyd.com/cases" TargetMode="External"/><Relationship Id="rId73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hyperlink" Target="https://www.signifyd.com/docs/api/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hyperlink" Target="http://development-xxx.demandware.net/" TargetMode="External"/><Relationship Id="rId76" Type="http://schemas.openxmlformats.org/officeDocument/2006/relationships/theme" Target="theme/theme1.xml"/><Relationship Id="rId7" Type="http://schemas.openxmlformats.org/officeDocument/2006/relationships/customXml" Target="../customXml/item7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Props1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34</Pages>
  <Words>4544</Words>
  <Characters>25901</Characters>
  <Application>Microsoft Office Word</Application>
  <DocSecurity>0</DocSecurity>
  <Lines>215</Lines>
  <Paragraphs>60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30385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Melike Bilen</cp:lastModifiedBy>
  <cp:revision>23</cp:revision>
  <cp:lastPrinted>2019-02-13T12:10:00Z</cp:lastPrinted>
  <dcterms:created xsi:type="dcterms:W3CDTF">2021-06-28T10:45:00Z</dcterms:created>
  <dcterms:modified xsi:type="dcterms:W3CDTF">2022-04-29T14:59:00Z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