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/>
      </w:pPr>
      <w:r>
        <w:rPr>
          <w:rFonts w:ascii="Calibri" w:hAnsi="Calibri"/>
          <w:b/>
          <w:i w:val="0"/>
          <w:color w:val="2E3440"/>
          <w:sz w:val="48"/>
        </w:rPr>
        <w:t>SIGNiX Google Ads Copy — April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Prepared by</w:t>
            </w:r>
          </w:p>
        </w:tc>
        <w:tc>
          <w:tcPr>
            <w:tcW w:type="dxa" w:w="4680"/>
            <w:shd w:val="clear" w:color="auto" w:fill="f8fafb"/>
          </w:tcPr>
          <w:p>
            <w:r>
              <w:rPr>
                <w:rFonts w:ascii="Calibri" w:hAnsi="Calibri"/>
                <w:b w:val="0"/>
                <w:i w:val="0"/>
                <w:color w:val="545454"/>
                <w:sz w:val="20"/>
              </w:rPr>
              <w:t>Chris Teague, Head of Growth and Marketing</w:t>
            </w:r>
          </w:p>
        </w:tc>
      </w:tr>
      <w:tr>
        <w:tc>
          <w:tcPr>
            <w:tcW w:type="dxa" w:w="2160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Date</w:t>
            </w:r>
          </w:p>
        </w:tc>
        <w:tc>
          <w:tcPr>
            <w:tcW w:type="dxa" w:w="4680"/>
            <w:shd w:val="clear" w:color="auto" w:fill="f8fafb"/>
          </w:tcPr>
          <w:p>
            <w:r>
              <w:rPr>
                <w:rFonts w:ascii="Calibri" w:hAnsi="Calibri"/>
                <w:b w:val="0"/>
                <w:i w:val="0"/>
                <w:color w:val="545454"/>
                <w:sz w:val="20"/>
              </w:rPr>
              <w:t>April 2026</w:t>
            </w:r>
          </w:p>
        </w:tc>
      </w:tr>
      <w:tr>
        <w:tc>
          <w:tcPr>
            <w:tcW w:type="dxa" w:w="2160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4680"/>
            <w:shd w:val="clear" w:color="auto" w:fill="f8fafb"/>
          </w:tcPr>
          <w:p>
            <w:r>
              <w:rPr>
                <w:rFonts w:ascii="Calibri" w:hAnsi="Calibri"/>
                <w:b w:val="0"/>
                <w:i w:val="0"/>
                <w:color w:val="545454"/>
                <w:sz w:val="20"/>
              </w:rPr>
              <w:t>Updated April 9, 2026 — 5 standalone campaigns, rep assignments confirmed by CRO Jesse</w:t>
            </w:r>
          </w:p>
        </w:tc>
      </w:tr>
      <w:tr>
        <w:tc>
          <w:tcPr>
            <w:tcW w:type="dxa" w:w="2160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Budget</w:t>
            </w:r>
          </w:p>
        </w:tc>
        <w:tc>
          <w:tcPr>
            <w:tcW w:type="dxa" w:w="4680"/>
            <w:shd w:val="clear" w:color="auto" w:fill="f8fafb"/>
          </w:tcPr>
          <w:p>
            <w:r>
              <w:rPr>
                <w:rFonts w:ascii="Calibri" w:hAnsi="Calibri"/>
                <w:b w:val="0"/>
                <w:i w:val="0"/>
                <w:color w:val="545454"/>
                <w:sz w:val="20"/>
              </w:rPr>
              <w:t>~$3,000/month</w:t>
            </w:r>
          </w:p>
        </w:tc>
      </w:tr>
      <w:tr>
        <w:tc>
          <w:tcPr>
            <w:tcW w:type="dxa" w:w="2160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Landing page</w:t>
            </w:r>
          </w:p>
        </w:tc>
        <w:tc>
          <w:tcPr>
            <w:tcW w:type="dxa" w:w="4680"/>
            <w:shd w:val="clear" w:color="auto" w:fill="f8fafb"/>
          </w:tcPr>
          <w:p>
            <w:r>
              <w:rPr>
                <w:rFonts w:ascii="Calibri" w:hAnsi="Calibri"/>
                <w:b w:val="0"/>
                <w:i w:val="0"/>
                <w:color w:val="545454"/>
                <w:sz w:val="20"/>
              </w:rPr>
              <w:t>signix.com/demo</w:t>
            </w:r>
          </w:p>
        </w:tc>
      </w:tr>
      <w:tr>
        <w:tc>
          <w:tcPr>
            <w:tcW w:type="dxa" w:w="2160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CTA</w:t>
            </w:r>
          </w:p>
        </w:tc>
        <w:tc>
          <w:tcPr>
            <w:tcW w:type="dxa" w:w="4680"/>
            <w:shd w:val="clear" w:color="auto" w:fill="f8fafb"/>
          </w:tcPr>
          <w:p>
            <w:r>
              <w:rPr>
                <w:rFonts w:ascii="Calibri" w:hAnsi="Calibri"/>
                <w:b w:val="0"/>
                <w:i w:val="0"/>
                <w:color w:val="545454"/>
                <w:sz w:val="20"/>
              </w:rPr>
              <w:t>Request a Demo</w:t>
            </w:r>
          </w:p>
        </w:tc>
      </w:tr>
      <w:tr>
        <w:tc>
          <w:tcPr>
            <w:tcW w:type="dxa" w:w="2160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Ad format</w:t>
            </w:r>
          </w:p>
        </w:tc>
        <w:tc>
          <w:tcPr>
            <w:tcW w:type="dxa" w:w="4680"/>
            <w:shd w:val="clear" w:color="auto" w:fill="f8fafb"/>
          </w:tcPr>
          <w:p>
            <w:r>
              <w:rPr>
                <w:rFonts w:ascii="Calibri" w:hAnsi="Calibri"/>
                <w:b w:val="0"/>
                <w:i w:val="0"/>
                <w:color w:val="545454"/>
                <w:sz w:val="20"/>
              </w:rPr>
              <w:t>Responsive Search Ads (RSA)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Calibri" w:hAnsi="Calibri"/>
          <w:b/>
          <w:i w:val="0"/>
          <w:color w:val="6DA34A"/>
          <w:sz w:val="24"/>
        </w:rPr>
        <w:t>Campaign structure</w:t>
      </w:r>
    </w:p>
    <w:p>
      <w:pPr>
        <w:spacing w:after="120"/>
      </w:pPr>
      <w:r>
        <w:rPr>
          <w:rFonts w:ascii="Calibri" w:hAnsi="Calibri"/>
          <w:b w:val="0"/>
          <w:i w:val="0"/>
          <w:color w:val="545454"/>
          <w:sz w:val="22"/>
        </w:rPr>
        <w:t xml:space="preserve">Five standalone campaigns. Each campaign targets a distinct segment with its own keywords, fear-based headlines, and a rep reference in at least one description. All clicks go to </w:t>
      </w:r>
      <w:r>
        <w:rPr>
          <w:rFonts w:ascii="Calibri" w:hAnsi="Calibri"/>
          <w:b/>
          <w:i w:val="0"/>
          <w:color w:val="2E3440"/>
          <w:sz w:val="22"/>
        </w:rPr>
        <w:t>signix.com/demo</w:t>
      </w:r>
      <w:r>
        <w:rPr>
          <w:rFonts w:ascii="Calibri" w:hAnsi="Calibri"/>
          <w:b w:val="0"/>
          <w:i w:val="0"/>
          <w:color w:val="545454"/>
          <w:sz w:val="22"/>
        </w:rPr>
        <w:t>. Clean break from existing RON and Branded campaigns — baseline measurement starts at launch.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545454"/>
          <w:sz w:val="22"/>
        </w:rPr>
      </w:r>
      <w:r>
        <w:rPr>
          <w:rFonts w:ascii="Calibri" w:hAnsi="Calibri"/>
          <w:b/>
          <w:i w:val="0"/>
          <w:color w:val="2E3440"/>
          <w:sz w:val="22"/>
        </w:rPr>
        <w:t>Phase 1 — Launch now:</w:t>
      </w:r>
      <w:r>
        <w:rPr>
          <w:rFonts w:ascii="Calibri" w:hAnsi="Calibri"/>
          <w:b w:val="0"/>
          <w:i w:val="0"/>
          <w:color w:val="545454"/>
          <w:sz w:val="22"/>
        </w:rPr>
        <w:t xml:space="preserve"> Compliance / Legal (Aspen) + RON Institutional (Sam)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545454"/>
          <w:sz w:val="22"/>
        </w:rPr>
      </w:r>
      <w:r>
        <w:rPr>
          <w:rFonts w:ascii="Calibri" w:hAnsi="Calibri"/>
          <w:b/>
          <w:i w:val="0"/>
          <w:color w:val="2E3440"/>
          <w:sz w:val="22"/>
        </w:rPr>
        <w:t>Phase 2 — Launch in 3–4 weeks:</w:t>
      </w:r>
      <w:r>
        <w:rPr>
          <w:rFonts w:ascii="Calibri" w:hAnsi="Calibri"/>
          <w:b w:val="0"/>
          <w:i w:val="0"/>
          <w:color w:val="545454"/>
          <w:sz w:val="22"/>
        </w:rPr>
        <w:t xml:space="preserve"> Healthcare / Consent (Aspen + Chris), Wealth Management (Aspen), Authentication / PKI (Aspen)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545454"/>
          <w:sz w:val="22"/>
        </w:rPr>
      </w:r>
      <w:r>
        <w:rPr>
          <w:rFonts w:ascii="Calibri" w:hAnsi="Calibri"/>
          <w:b/>
          <w:i w:val="0"/>
          <w:color w:val="2E3440"/>
          <w:sz w:val="22"/>
        </w:rPr>
        <w:t>Aspen:</w:t>
      </w:r>
      <w:r>
        <w:rPr>
          <w:rFonts w:ascii="Calibri" w:hAnsi="Calibri"/>
          <w:b w:val="0"/>
          <w:i w:val="0"/>
          <w:color w:val="545454"/>
          <w:sz w:val="22"/>
        </w:rPr>
        <w:t xml:space="preserve"> primary rep on all new campaigns — Auth/PKI, Wealth Mgmt, Compliance/Legal, Healthcare/Consent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545454"/>
          <w:sz w:val="22"/>
        </w:rPr>
      </w:r>
      <w:r>
        <w:rPr>
          <w:rFonts w:ascii="Calibri" w:hAnsi="Calibri"/>
          <w:b/>
          <w:i w:val="0"/>
          <w:color w:val="2E3440"/>
          <w:sz w:val="22"/>
        </w:rPr>
        <w:t>Sam:</w:t>
      </w:r>
      <w:r>
        <w:rPr>
          <w:rFonts w:ascii="Calibri" w:hAnsi="Calibri"/>
          <w:b w:val="0"/>
          <w:i w:val="0"/>
          <w:color w:val="545454"/>
          <w:sz w:val="22"/>
        </w:rPr>
        <w:t xml:space="preserve"> RON Institutional + Debt/Legal (lighter load per CRO Jesse)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545454"/>
          <w:sz w:val="22"/>
        </w:rPr>
      </w:r>
      <w:r>
        <w:rPr>
          <w:rFonts w:ascii="Calibri" w:hAnsi="Calibri"/>
          <w:b/>
          <w:i w:val="0"/>
          <w:color w:val="2E3440"/>
          <w:sz w:val="22"/>
        </w:rPr>
        <w:t>CSM team (2 people):</w:t>
      </w:r>
      <w:r>
        <w:rPr>
          <w:rFonts w:ascii="Calibri" w:hAnsi="Calibri"/>
          <w:b w:val="0"/>
          <w:i w:val="0"/>
          <w:color w:val="545454"/>
          <w:sz w:val="22"/>
        </w:rPr>
        <w:t xml:space="preserve"> volume overflow backup for Aspen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545454"/>
          <w:sz w:val="22"/>
        </w:rPr>
      </w:r>
      <w:r>
        <w:rPr>
          <w:rFonts w:ascii="Calibri" w:hAnsi="Calibri"/>
          <w:b/>
          <w:i w:val="0"/>
          <w:color w:val="2E3440"/>
          <w:sz w:val="22"/>
        </w:rPr>
        <w:t>Chris:</w:t>
      </w:r>
      <w:r>
        <w:rPr>
          <w:rFonts w:ascii="Calibri" w:hAnsi="Calibri"/>
          <w:b w:val="0"/>
          <w:i w:val="0"/>
          <w:color w:val="545454"/>
          <w:sz w:val="22"/>
        </w:rPr>
        <w:t xml:space="preserve"> covers Healthcare/Consent leads when needed (medical devices / orthopedics background)</w:t>
      </w:r>
    </w:p>
    <w:p>
      <w:pPr>
        <w:spacing w:after="80"/>
      </w:pPr>
      <w:r>
        <w:rPr>
          <w:rFonts w:ascii="Calibri" w:hAnsi="Calibri"/>
          <w:b w:val="0"/>
          <w:i/>
          <w:color w:val="6B7280"/>
          <w:sz w:val="20"/>
        </w:rPr>
        <w:t>Rep assignments confirmed by CRO Jesse, April 9, 2026. Budget path: reduce RON from $67 to $40/day, allocate $25–30/day to Phase 1 campaigns. Pending Chris confirmation.</w:t>
      </w:r>
    </w:p>
    <w:p>
      <w:pPr>
        <w:pBdr>
          <w:bottom w:val="single" w:sz="4" w:space="1" w:color="d8dee9"/>
        </w:pBdr>
        <w:spacing w:before="80" w:after="80"/>
      </w:pPr>
    </w:p>
    <w:p>
      <w:pPr>
        <w:spacing w:before="360" w:after="120"/>
        <w:pBdr>
          <w:bottom w:val="single" w:sz="6" w:space="4" w:color="6da34a"/>
        </w:pBdr>
      </w:pPr>
      <w:r>
        <w:rPr>
          <w:rFonts w:ascii="Calibri" w:hAnsi="Calibri"/>
          <w:b/>
          <w:i w:val="0"/>
          <w:color w:val="2E3440"/>
          <w:sz w:val="32"/>
        </w:rPr>
        <w:t>Campaign 1 — Authentication and Fraud Prevention</w:t>
      </w:r>
    </w:p>
    <w:p>
      <w:pPr>
        <w:spacing w:after="120"/>
      </w:pPr>
      <w:r>
        <w:rPr>
          <w:rFonts w:ascii="Calibri" w:hAnsi="Calibri"/>
          <w:b w:val="0"/>
          <w:i w:val="0"/>
          <w:color w:val="545454"/>
          <w:sz w:val="22"/>
        </w:rPr>
      </w:r>
      <w:r>
        <w:rPr>
          <w:rFonts w:ascii="Calibri" w:hAnsi="Calibri"/>
          <w:b/>
          <w:i w:val="0"/>
          <w:color w:val="2E3440"/>
          <w:sz w:val="22"/>
        </w:rPr>
        <w:t>Sales rep:</w:t>
      </w:r>
      <w:r>
        <w:rPr>
          <w:rFonts w:ascii="Calibri" w:hAnsi="Calibri"/>
          <w:b w:val="0"/>
          <w:i w:val="0"/>
          <w:color w:val="545454"/>
          <w:sz w:val="22"/>
        </w:rPr>
        <w:t xml:space="preserve"> Aspen Arias (owns Banks and Credit Unions per CRO Jesse) | </w:t>
      </w:r>
      <w:r>
        <w:rPr>
          <w:rFonts w:ascii="Calibri" w:hAnsi="Calibri"/>
          <w:b/>
          <w:i w:val="0"/>
          <w:color w:val="2E3440"/>
          <w:sz w:val="22"/>
        </w:rPr>
        <w:t>Phase:</w:t>
      </w:r>
      <w:r>
        <w:rPr>
          <w:rFonts w:ascii="Calibri" w:hAnsi="Calibri"/>
          <w:b w:val="0"/>
          <w:i w:val="0"/>
          <w:color w:val="545454"/>
          <w:sz w:val="22"/>
        </w:rPr>
        <w:t xml:space="preserve"> 2 — launch in 3–4 weeks</w:t>
      </w:r>
    </w:p>
    <w:p>
      <w:pPr>
        <w:spacing w:before="160" w:after="160"/>
        <w:ind w:left="576" w:right="576"/>
        <w:pBdr>
          <w:left w:val="single" w:sz="12" w:space="8" w:color="6da34a"/>
        </w:pBdr>
      </w:pPr>
      <w:r>
        <w:rPr>
          <w:rFonts w:ascii="Calibri" w:hAnsi="Calibri"/>
          <w:b w:val="0"/>
          <w:i/>
          <w:color w:val="545454"/>
          <w:sz w:val="22"/>
        </w:rPr>
        <w:t>Target: FI operations leaders and compliance officers at banks and credit unions who sign loan documents today but use zero authentication. Fear angle: a forged signature they can't disprove in court.</w:t>
      </w:r>
    </w:p>
    <w:p>
      <w:pPr>
        <w:spacing w:before="240" w:after="80"/>
      </w:pPr>
      <w:r>
        <w:rPr>
          <w:rFonts w:ascii="Calibri" w:hAnsi="Calibri"/>
          <w:b/>
          <w:i w:val="0"/>
          <w:color w:val="6DA34A"/>
          <w:sz w:val="24"/>
        </w:rPr>
        <w:t>Keywords</w:t>
      </w:r>
    </w:p>
    <w:p>
      <w:pPr>
        <w:spacing w:after="80"/>
      </w:pPr>
      <w:r>
        <w:rPr>
          <w:rFonts w:ascii="Calibri" w:hAnsi="Calibri"/>
          <w:b w:val="0"/>
          <w:i/>
          <w:color w:val="6B7280"/>
          <w:sz w:val="20"/>
        </w:rPr>
        <w:t>Use broad match modified or phrase match. Avoid exact match on head terms until data shows intent.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320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Keyword</w:t>
            </w:r>
          </w:p>
        </w:tc>
        <w:tc>
          <w:tcPr>
            <w:tcW w:type="dxa" w:w="1728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Match Type</w:t>
            </w:r>
          </w:p>
        </w:tc>
        <w:tc>
          <w:tcPr>
            <w:tcW w:type="dxa" w:w="3312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Intent</w:t>
            </w:r>
          </w:p>
        </w:tc>
      </w:tr>
      <w:tr>
        <w:tc>
          <w:tcPr>
            <w:tcW w:type="dxa" w:w="4320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identity verification e-signature</w:t>
            </w:r>
          </w:p>
        </w:tc>
        <w:tc>
          <w:tcPr>
            <w:tcW w:type="dxa" w:w="1728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Phrase</w:t>
            </w:r>
          </w:p>
        </w:tc>
        <w:tc>
          <w:tcPr>
            <w:tcW w:type="dxa" w:w="3312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High — active evaluation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fraud prevention electronic signature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Phrase</w:t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High — problem-aware</w:t>
            </w:r>
          </w:p>
        </w:tc>
      </w:tr>
      <w:tr>
        <w:tc>
          <w:tcPr>
            <w:tcW w:type="dxa" w:w="4320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authentication digital signature</w:t>
            </w:r>
          </w:p>
        </w:tc>
        <w:tc>
          <w:tcPr>
            <w:tcW w:type="dxa" w:w="1728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Phrase</w:t>
            </w:r>
          </w:p>
        </w:tc>
        <w:tc>
          <w:tcPr>
            <w:tcW w:type="dxa" w:w="3312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High — solution-aware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e-sign with identity verification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Phrase</w:t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High — active evaluation</w:t>
            </w:r>
          </w:p>
        </w:tc>
      </w:tr>
      <w:tr>
        <w:tc>
          <w:tcPr>
            <w:tcW w:type="dxa" w:w="4320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secure document signing financial</w:t>
            </w:r>
          </w:p>
        </w:tc>
        <w:tc>
          <w:tcPr>
            <w:tcW w:type="dxa" w:w="1728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Broad</w:t>
            </w:r>
          </w:p>
        </w:tc>
        <w:tc>
          <w:tcPr>
            <w:tcW w:type="dxa" w:w="3312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Medium — research phase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multi-factor authentication document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Broad</w:t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Medium — IT buyer</w:t>
            </w:r>
          </w:p>
        </w:tc>
      </w:tr>
      <w:tr>
        <w:tc>
          <w:tcPr>
            <w:tcW w:type="dxa" w:w="4320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loan document fraud prevention</w:t>
            </w:r>
          </w:p>
        </w:tc>
        <w:tc>
          <w:tcPr>
            <w:tcW w:type="dxa" w:w="1728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Phrase</w:t>
            </w:r>
          </w:p>
        </w:tc>
        <w:tc>
          <w:tcPr>
            <w:tcW w:type="dxa" w:w="3312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High — pain-aware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who signed the document proof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Broad</w:t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Medium — post-incident</w:t>
            </w:r>
          </w:p>
        </w:tc>
      </w:tr>
      <w:tr>
        <w:tc>
          <w:tcPr>
            <w:tcW w:type="dxa" w:w="4320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biometric e-signature</w:t>
            </w:r>
          </w:p>
        </w:tc>
        <w:tc>
          <w:tcPr>
            <w:tcW w:type="dxa" w:w="1728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Phrase</w:t>
            </w:r>
          </w:p>
        </w:tc>
        <w:tc>
          <w:tcPr>
            <w:tcW w:type="dxa" w:w="3312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Medium — feature search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KBA knowledge based authentication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Phrase</w:t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High — compliance-aware</w:t>
            </w:r>
          </w:p>
        </w:tc>
      </w:tr>
      <w:tr>
        <w:tc>
          <w:tcPr>
            <w:tcW w:type="dxa" w:w="4320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digital signatures pki</w:t>
            </w:r>
          </w:p>
        </w:tc>
        <w:tc>
          <w:tcPr>
            <w:tcW w:type="dxa" w:w="1728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Phrase</w:t>
            </w:r>
          </w:p>
        </w:tc>
        <w:tc>
          <w:tcPr>
            <w:tcW w:type="dxa" w:w="3312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Medium — technical/developer buyer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Calibri" w:hAnsi="Calibri"/>
          <w:b/>
          <w:i w:val="0"/>
          <w:color w:val="6DA34A"/>
          <w:sz w:val="24"/>
        </w:rPr>
        <w:t>Headlines</w:t>
      </w:r>
    </w:p>
    <w:p>
      <w:pPr>
        <w:spacing w:after="80"/>
      </w:pPr>
      <w:r>
        <w:rPr>
          <w:rFonts w:ascii="Calibri" w:hAnsi="Calibri"/>
          <w:b w:val="0"/>
          <w:i/>
          <w:color w:val="6B7280"/>
          <w:sz w:val="20"/>
        </w:rPr>
        <w:t>Google rotates up to 15 headlines. Max 30 characters each. Pinned positions noted where intent is strong.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432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3888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Headline</w:t>
            </w:r>
          </w:p>
        </w:tc>
        <w:tc>
          <w:tcPr>
            <w:tcW w:type="dxa" w:w="864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Chars</w:t>
            </w:r>
          </w:p>
        </w:tc>
        <w:tc>
          <w:tcPr>
            <w:tcW w:type="dxa" w:w="4176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Pin?</w:t>
            </w:r>
          </w:p>
        </w:tc>
      </w:tr>
      <w:tr>
        <w:tc>
          <w:tcPr>
            <w:tcW w:type="dxa" w:w="432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1</w:t>
            </w:r>
          </w:p>
        </w:tc>
        <w:tc>
          <w:tcPr>
            <w:tcW w:type="dxa" w:w="3888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Prove Who Signed It</w:t>
            </w:r>
          </w:p>
        </w:tc>
        <w:tc>
          <w:tcPr>
            <w:tcW w:type="dxa" w:w="864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19</w:t>
            </w:r>
          </w:p>
        </w:tc>
        <w:tc>
          <w:tcPr>
            <w:tcW w:type="dxa" w:w="4176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Pin 1 — lead with the fear hook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2</w:t>
            </w:r>
          </w:p>
        </w:tc>
        <w:tc>
          <w:tcPr>
            <w:tcW w:type="dxa" w:w="3888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Stop Loan Document Fraud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24</w:t>
            </w:r>
          </w:p>
        </w:tc>
        <w:tc>
          <w:tcPr>
            <w:tcW w:type="dxa" w:w="4176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</w:r>
          </w:p>
        </w:tc>
      </w:tr>
      <w:tr>
        <w:tc>
          <w:tcPr>
            <w:tcW w:type="dxa" w:w="432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3</w:t>
            </w:r>
          </w:p>
        </w:tc>
        <w:tc>
          <w:tcPr>
            <w:tcW w:type="dxa" w:w="3888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Sign With Identity Proof</w:t>
            </w:r>
          </w:p>
        </w:tc>
        <w:tc>
          <w:tcPr>
            <w:tcW w:type="dxa" w:w="864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24</w:t>
            </w:r>
          </w:p>
        </w:tc>
        <w:tc>
          <w:tcPr>
            <w:tcW w:type="dxa" w:w="4176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</w:r>
          </w:p>
        </w:tc>
      </w:tr>
      <w:tr>
        <w:tc>
          <w:tcPr>
            <w:tcW w:type="dxa" w:w="432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4</w:t>
            </w:r>
          </w:p>
        </w:tc>
        <w:tc>
          <w:tcPr>
            <w:tcW w:type="dxa" w:w="3888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SIGNiX: ID at Every Signing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27</w:t>
            </w:r>
          </w:p>
        </w:tc>
        <w:tc>
          <w:tcPr>
            <w:tcW w:type="dxa" w:w="4176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</w:r>
          </w:p>
        </w:tc>
      </w:tr>
      <w:tr>
        <w:tc>
          <w:tcPr>
            <w:tcW w:type="dxa" w:w="432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5</w:t>
            </w:r>
          </w:p>
        </w:tc>
        <w:tc>
          <w:tcPr>
            <w:tcW w:type="dxa" w:w="3888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Authentication Built In</w:t>
            </w:r>
          </w:p>
        </w:tc>
        <w:tc>
          <w:tcPr>
            <w:tcW w:type="dxa" w:w="864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22</w:t>
            </w:r>
          </w:p>
        </w:tc>
        <w:tc>
          <w:tcPr>
            <w:tcW w:type="dxa" w:w="4176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</w:r>
          </w:p>
        </w:tc>
      </w:tr>
      <w:tr>
        <w:tc>
          <w:tcPr>
            <w:tcW w:type="dxa" w:w="432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6</w:t>
            </w:r>
          </w:p>
        </w:tc>
        <w:tc>
          <w:tcPr>
            <w:tcW w:type="dxa" w:w="3888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Digital Signatures + ID Check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29</w:t>
            </w:r>
          </w:p>
        </w:tc>
        <w:tc>
          <w:tcPr>
            <w:tcW w:type="dxa" w:w="4176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</w:r>
          </w:p>
        </w:tc>
      </w:tr>
      <w:tr>
        <w:tc>
          <w:tcPr>
            <w:tcW w:type="dxa" w:w="432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7</w:t>
            </w:r>
          </w:p>
        </w:tc>
        <w:tc>
          <w:tcPr>
            <w:tcW w:type="dxa" w:w="3888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Fraud-Proof Your Documents</w:t>
            </w:r>
          </w:p>
        </w:tc>
        <w:tc>
          <w:tcPr>
            <w:tcW w:type="dxa" w:w="864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26</w:t>
            </w:r>
          </w:p>
        </w:tc>
        <w:tc>
          <w:tcPr>
            <w:tcW w:type="dxa" w:w="4176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</w:r>
          </w:p>
        </w:tc>
      </w:tr>
      <w:tr>
        <w:tc>
          <w:tcPr>
            <w:tcW w:type="dxa" w:w="432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8</w:t>
            </w:r>
          </w:p>
        </w:tc>
        <w:tc>
          <w:tcPr>
            <w:tcW w:type="dxa" w:w="3888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Who Really Signed That Doc?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27</w:t>
            </w:r>
          </w:p>
        </w:tc>
        <w:tc>
          <w:tcPr>
            <w:tcW w:type="dxa" w:w="4176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</w:r>
          </w:p>
        </w:tc>
      </w:tr>
      <w:tr>
        <w:tc>
          <w:tcPr>
            <w:tcW w:type="dxa" w:w="432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9</w:t>
            </w:r>
          </w:p>
        </w:tc>
        <w:tc>
          <w:tcPr>
            <w:tcW w:type="dxa" w:w="3888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Sign. Verify. Defend.</w:t>
            </w:r>
          </w:p>
        </w:tc>
        <w:tc>
          <w:tcPr>
            <w:tcW w:type="dxa" w:w="864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21</w:t>
            </w:r>
          </w:p>
        </w:tc>
        <w:tc>
          <w:tcPr>
            <w:tcW w:type="dxa" w:w="4176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</w:r>
          </w:p>
        </w:tc>
      </w:tr>
      <w:tr>
        <w:tc>
          <w:tcPr>
            <w:tcW w:type="dxa" w:w="432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10</w:t>
            </w:r>
          </w:p>
        </w:tc>
        <w:tc>
          <w:tcPr>
            <w:tcW w:type="dxa" w:w="3888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ID Verification at Signing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26</w:t>
            </w:r>
          </w:p>
        </w:tc>
        <w:tc>
          <w:tcPr>
            <w:tcW w:type="dxa" w:w="4176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</w:r>
          </w:p>
        </w:tc>
      </w:tr>
      <w:tr>
        <w:tc>
          <w:tcPr>
            <w:tcW w:type="dxa" w:w="432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11</w:t>
            </w:r>
          </w:p>
        </w:tc>
        <w:tc>
          <w:tcPr>
            <w:tcW w:type="dxa" w:w="3888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Request a Demo Today</w:t>
            </w:r>
          </w:p>
        </w:tc>
        <w:tc>
          <w:tcPr>
            <w:tcW w:type="dxa" w:w="864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20</w:t>
            </w:r>
          </w:p>
        </w:tc>
        <w:tc>
          <w:tcPr>
            <w:tcW w:type="dxa" w:w="4176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Pin 3 — close with CTA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12</w:t>
            </w:r>
          </w:p>
        </w:tc>
        <w:tc>
          <w:tcPr>
            <w:tcW w:type="dxa" w:w="3888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Talk to Aspen at SIGNiX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23</w:t>
            </w:r>
          </w:p>
        </w:tc>
        <w:tc>
          <w:tcPr>
            <w:tcW w:type="dxa" w:w="4176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</w:r>
          </w:p>
        </w:tc>
      </w:tr>
      <w:tr>
        <w:tc>
          <w:tcPr>
            <w:tcW w:type="dxa" w:w="432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13</w:t>
            </w:r>
          </w:p>
        </w:tc>
        <w:tc>
          <w:tcPr>
            <w:tcW w:type="dxa" w:w="3888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Protect Every Transaction</w:t>
            </w:r>
          </w:p>
        </w:tc>
        <w:tc>
          <w:tcPr>
            <w:tcW w:type="dxa" w:w="864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25</w:t>
            </w:r>
          </w:p>
        </w:tc>
        <w:tc>
          <w:tcPr>
            <w:tcW w:type="dxa" w:w="4176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</w:r>
          </w:p>
        </w:tc>
      </w:tr>
      <w:tr>
        <w:tc>
          <w:tcPr>
            <w:tcW w:type="dxa" w:w="432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14</w:t>
            </w:r>
          </w:p>
        </w:tc>
        <w:tc>
          <w:tcPr>
            <w:tcW w:type="dxa" w:w="3888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No More Disputed Signatures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27</w:t>
            </w:r>
          </w:p>
        </w:tc>
        <w:tc>
          <w:tcPr>
            <w:tcW w:type="dxa" w:w="4176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</w:r>
          </w:p>
        </w:tc>
      </w:tr>
      <w:tr>
        <w:tc>
          <w:tcPr>
            <w:tcW w:type="dxa" w:w="432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15</w:t>
            </w:r>
          </w:p>
        </w:tc>
        <w:tc>
          <w:tcPr>
            <w:tcW w:type="dxa" w:w="3888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Flex API + Authentication</w:t>
            </w:r>
          </w:p>
        </w:tc>
        <w:tc>
          <w:tcPr>
            <w:tcW w:type="dxa" w:w="864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25</w:t>
            </w:r>
          </w:p>
        </w:tc>
        <w:tc>
          <w:tcPr>
            <w:tcW w:type="dxa" w:w="4176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Calibri" w:hAnsi="Calibri"/>
          <w:b/>
          <w:i w:val="0"/>
          <w:color w:val="6DA34A"/>
          <w:sz w:val="24"/>
        </w:rPr>
        <w:t>Descriptions</w:t>
      </w:r>
    </w:p>
    <w:p>
      <w:pPr>
        <w:spacing w:after="80"/>
      </w:pPr>
      <w:r>
        <w:rPr>
          <w:rFonts w:ascii="Calibri" w:hAnsi="Calibri"/>
          <w:b w:val="0"/>
          <w:i/>
          <w:color w:val="6B7280"/>
          <w:sz w:val="20"/>
        </w:rPr>
        <w:t>Google shows up to 2 descriptions per ad. Max 90 characters each.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32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8208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Description</w:t>
            </w:r>
          </w:p>
        </w:tc>
        <w:tc>
          <w:tcPr>
            <w:tcW w:type="dxa" w:w="720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Chars</w:t>
            </w:r>
          </w:p>
        </w:tc>
      </w:tr>
      <w:tr>
        <w:tc>
          <w:tcPr>
            <w:tcW w:type="dxa" w:w="432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1</w:t>
            </w:r>
          </w:p>
        </w:tc>
        <w:tc>
          <w:tcPr>
            <w:tcW w:type="dxa" w:w="8208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SIGNiX verifies who signs every document. Stop disputes before they start. Talk to Aspen.</w:t>
            </w:r>
          </w:p>
        </w:tc>
        <w:tc>
          <w:tcPr>
            <w:tcW w:type="dxa" w:w="720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90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2</w:t>
            </w:r>
          </w:p>
        </w:tc>
        <w:tc>
          <w:tcPr>
            <w:tcW w:type="dxa" w:w="8208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When a member disputes a signature, you need proof. SIGNiX attaches ID to every sign.</w:t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86</w:t>
            </w:r>
          </w:p>
        </w:tc>
      </w:tr>
      <w:tr>
        <w:tc>
          <w:tcPr>
            <w:tcW w:type="dxa" w:w="432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3</w:t>
            </w:r>
          </w:p>
        </w:tc>
        <w:tc>
          <w:tcPr>
            <w:tcW w:type="dxa" w:w="8208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Fraud starts where identity verification ends. SIGNiX closes that gap. Request a demo.</w:t>
            </w:r>
          </w:p>
        </w:tc>
        <w:tc>
          <w:tcPr>
            <w:tcW w:type="dxa" w:w="720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87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4</w:t>
            </w:r>
          </w:p>
        </w:tc>
        <w:tc>
          <w:tcPr>
            <w:tcW w:type="dxa" w:w="8208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Your e-sign has a signature. Does it have ID proof? SIGNiX does. Request a demo.</w:t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81</w:t>
            </w:r>
          </w:p>
        </w:tc>
      </w:tr>
    </w:tbl>
    <w:p>
      <w:pPr>
        <w:spacing w:after="80"/>
      </w:pPr>
    </w:p>
    <w:p>
      <w:pPr>
        <w:pBdr>
          <w:bottom w:val="single" w:sz="4" w:space="1" w:color="d8dee9"/>
        </w:pBdr>
        <w:spacing w:before="80" w:after="80"/>
      </w:pPr>
    </w:p>
    <w:p>
      <w:pPr>
        <w:spacing w:before="360" w:after="120"/>
        <w:pBdr>
          <w:bottom w:val="single" w:sz="6" w:space="4" w:color="6da34a"/>
        </w:pBdr>
      </w:pPr>
      <w:r>
        <w:rPr>
          <w:rFonts w:ascii="Calibri" w:hAnsi="Calibri"/>
          <w:b/>
          <w:i w:val="0"/>
          <w:color w:val="2E3440"/>
          <w:sz w:val="32"/>
        </w:rPr>
        <w:t>Campaign 2 — Wealth Management</w:t>
      </w:r>
    </w:p>
    <w:p>
      <w:pPr>
        <w:spacing w:after="120"/>
      </w:pPr>
      <w:r>
        <w:rPr>
          <w:rFonts w:ascii="Calibri" w:hAnsi="Calibri"/>
          <w:b w:val="0"/>
          <w:i w:val="0"/>
          <w:color w:val="545454"/>
          <w:sz w:val="22"/>
        </w:rPr>
      </w:r>
      <w:r>
        <w:rPr>
          <w:rFonts w:ascii="Calibri" w:hAnsi="Calibri"/>
          <w:b/>
          <w:i w:val="0"/>
          <w:color w:val="2E3440"/>
          <w:sz w:val="22"/>
        </w:rPr>
        <w:t>Sales rep:</w:t>
      </w:r>
      <w:r>
        <w:rPr>
          <w:rFonts w:ascii="Calibri" w:hAnsi="Calibri"/>
          <w:b w:val="0"/>
          <w:i w:val="0"/>
          <w:color w:val="545454"/>
          <w:sz w:val="22"/>
        </w:rPr>
        <w:t xml:space="preserve"> Aspen Arias (confirmed by CRO Jesse, April 9, 2026) | </w:t>
      </w:r>
      <w:r>
        <w:rPr>
          <w:rFonts w:ascii="Calibri" w:hAnsi="Calibri"/>
          <w:b/>
          <w:i w:val="0"/>
          <w:color w:val="2E3440"/>
          <w:sz w:val="22"/>
        </w:rPr>
        <w:t>Phase:</w:t>
      </w:r>
      <w:r>
        <w:rPr>
          <w:rFonts w:ascii="Calibri" w:hAnsi="Calibri"/>
          <w:b w:val="0"/>
          <w:i w:val="0"/>
          <w:color w:val="545454"/>
          <w:sz w:val="22"/>
        </w:rPr>
        <w:t xml:space="preserve"> 2 — launch in 3–4 weeks</w:t>
      </w:r>
    </w:p>
    <w:p>
      <w:pPr>
        <w:spacing w:before="160" w:after="160"/>
        <w:ind w:left="576" w:right="576"/>
        <w:pBdr>
          <w:left w:val="single" w:sz="12" w:space="8" w:color="6da34a"/>
        </w:pBdr>
      </w:pPr>
      <w:r>
        <w:rPr>
          <w:rFonts w:ascii="Calibri" w:hAnsi="Calibri"/>
          <w:b w:val="0"/>
          <w:i/>
          <w:color w:val="545454"/>
          <w:sz w:val="22"/>
        </w:rPr>
        <w:t>Target: RIAs, broker-dealers, and financial advisors who use standard e-sign for client agreements. Fear angle: a client dispute or FINRA exam that exposes a signature they cannot legally prove.</w:t>
      </w:r>
    </w:p>
    <w:p>
      <w:pPr>
        <w:spacing w:before="240" w:after="80"/>
      </w:pPr>
      <w:r>
        <w:rPr>
          <w:rFonts w:ascii="Calibri" w:hAnsi="Calibri"/>
          <w:b/>
          <w:i w:val="0"/>
          <w:color w:val="6DA34A"/>
          <w:sz w:val="24"/>
        </w:rPr>
        <w:t>Keywords</w:t>
      </w:r>
    </w:p>
    <w:p>
      <w:pPr>
        <w:spacing w:after="80"/>
      </w:pPr>
      <w:r>
        <w:rPr>
          <w:rFonts w:ascii="Calibri" w:hAnsi="Calibri"/>
          <w:b w:val="0"/>
          <w:i/>
          <w:color w:val="6B7280"/>
          <w:sz w:val="20"/>
        </w:rPr>
        <w:t>Wealth management searches tend to be compliance-driven. Bid on regulatory terms and role-specific phrases.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320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Keyword</w:t>
            </w:r>
          </w:p>
        </w:tc>
        <w:tc>
          <w:tcPr>
            <w:tcW w:type="dxa" w:w="1728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Match Type</w:t>
            </w:r>
          </w:p>
        </w:tc>
        <w:tc>
          <w:tcPr>
            <w:tcW w:type="dxa" w:w="3312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Intent</w:t>
            </w:r>
          </w:p>
        </w:tc>
      </w:tr>
      <w:tr>
        <w:tc>
          <w:tcPr>
            <w:tcW w:type="dxa" w:w="4320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FINRA compliant e-signature</w:t>
            </w:r>
          </w:p>
        </w:tc>
        <w:tc>
          <w:tcPr>
            <w:tcW w:type="dxa" w:w="1728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Phrase</w:t>
            </w:r>
          </w:p>
        </w:tc>
        <w:tc>
          <w:tcPr>
            <w:tcW w:type="dxa" w:w="3312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High — compliance-driven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wealth management digital signature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Phrase</w:t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High — role + solution</w:t>
            </w:r>
          </w:p>
        </w:tc>
      </w:tr>
      <w:tr>
        <w:tc>
          <w:tcPr>
            <w:tcW w:type="dxa" w:w="4320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financial advisor document signing</w:t>
            </w:r>
          </w:p>
        </w:tc>
        <w:tc>
          <w:tcPr>
            <w:tcW w:type="dxa" w:w="1728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Phrase</w:t>
            </w:r>
          </w:p>
        </w:tc>
        <w:tc>
          <w:tcPr>
            <w:tcW w:type="dxa" w:w="3312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High — workflow match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RIA electronic signature solution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Phrase</w:t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High — active evaluation</w:t>
            </w:r>
          </w:p>
        </w:tc>
      </w:tr>
      <w:tr>
        <w:tc>
          <w:tcPr>
            <w:tcW w:type="dxa" w:w="4320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broker dealer e-signature</w:t>
            </w:r>
          </w:p>
        </w:tc>
        <w:tc>
          <w:tcPr>
            <w:tcW w:type="dxa" w:w="1728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Phrase</w:t>
            </w:r>
          </w:p>
        </w:tc>
        <w:tc>
          <w:tcPr>
            <w:tcW w:type="dxa" w:w="3312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High — role-specific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SEC compliant document signing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Phrase</w:t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Medium — regulatory</w:t>
            </w:r>
          </w:p>
        </w:tc>
      </w:tr>
      <w:tr>
        <w:tc>
          <w:tcPr>
            <w:tcW w:type="dxa" w:w="4320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registered investment advisor e-sign</w:t>
            </w:r>
          </w:p>
        </w:tc>
        <w:tc>
          <w:tcPr>
            <w:tcW w:type="dxa" w:w="1728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Broad</w:t>
            </w:r>
          </w:p>
        </w:tc>
        <w:tc>
          <w:tcPr>
            <w:tcW w:type="dxa" w:w="3312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Medium — research phase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client agreement digital signature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Phrase</w:t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High — feature match</w:t>
            </w:r>
          </w:p>
        </w:tc>
      </w:tr>
      <w:tr>
        <w:tc>
          <w:tcPr>
            <w:tcW w:type="dxa" w:w="4320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investment advisory document signing</w:t>
            </w:r>
          </w:p>
        </w:tc>
        <w:tc>
          <w:tcPr>
            <w:tcW w:type="dxa" w:w="1728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Broad</w:t>
            </w:r>
          </w:p>
        </w:tc>
        <w:tc>
          <w:tcPr>
            <w:tcW w:type="dxa" w:w="3312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Medium — workflow pain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e-signature financial services compliance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Broad</w:t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Medium — IT buyer</w:t>
            </w:r>
          </w:p>
        </w:tc>
      </w:tr>
      <w:tr>
        <w:tc>
          <w:tcPr>
            <w:tcW w:type="dxa" w:w="4320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power of attorney e-signature</w:t>
            </w:r>
          </w:p>
        </w:tc>
        <w:tc>
          <w:tcPr>
            <w:tcW w:type="dxa" w:w="1728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Phrase</w:t>
            </w:r>
          </w:p>
        </w:tc>
        <w:tc>
          <w:tcPr>
            <w:tcW w:type="dxa" w:w="3312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High — high-stakes authority doc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Calibri" w:hAnsi="Calibri"/>
          <w:b/>
          <w:i w:val="0"/>
          <w:color w:val="6DA34A"/>
          <w:sz w:val="24"/>
        </w:rPr>
        <w:t>Headlines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432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3888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Headline</w:t>
            </w:r>
          </w:p>
        </w:tc>
        <w:tc>
          <w:tcPr>
            <w:tcW w:type="dxa" w:w="864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Chars</w:t>
            </w:r>
          </w:p>
        </w:tc>
        <w:tc>
          <w:tcPr>
            <w:tcW w:type="dxa" w:w="4176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Pin?</w:t>
            </w:r>
          </w:p>
        </w:tc>
      </w:tr>
      <w:tr>
        <w:tc>
          <w:tcPr>
            <w:tcW w:type="dxa" w:w="432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1</w:t>
            </w:r>
          </w:p>
        </w:tc>
        <w:tc>
          <w:tcPr>
            <w:tcW w:type="dxa" w:w="3888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FINRA-Ready Digital Signatures</w:t>
            </w:r>
          </w:p>
        </w:tc>
        <w:tc>
          <w:tcPr>
            <w:tcW w:type="dxa" w:w="864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30</w:t>
            </w:r>
          </w:p>
        </w:tc>
        <w:tc>
          <w:tcPr>
            <w:tcW w:type="dxa" w:w="4176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Pin 1 — lead with compliance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2</w:t>
            </w:r>
          </w:p>
        </w:tc>
        <w:tc>
          <w:tcPr>
            <w:tcW w:type="dxa" w:w="3888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Defend Every Client Document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28</w:t>
            </w:r>
          </w:p>
        </w:tc>
        <w:tc>
          <w:tcPr>
            <w:tcW w:type="dxa" w:w="4176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</w:r>
          </w:p>
        </w:tc>
      </w:tr>
      <w:tr>
        <w:tc>
          <w:tcPr>
            <w:tcW w:type="dxa" w:w="432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3</w:t>
            </w:r>
          </w:p>
        </w:tc>
        <w:tc>
          <w:tcPr>
            <w:tcW w:type="dxa" w:w="3888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E-Sign Built for RIAs</w:t>
            </w:r>
          </w:p>
        </w:tc>
        <w:tc>
          <w:tcPr>
            <w:tcW w:type="dxa" w:w="864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21</w:t>
            </w:r>
          </w:p>
        </w:tc>
        <w:tc>
          <w:tcPr>
            <w:tcW w:type="dxa" w:w="4176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</w:r>
          </w:p>
        </w:tc>
      </w:tr>
      <w:tr>
        <w:tc>
          <w:tcPr>
            <w:tcW w:type="dxa" w:w="432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4</w:t>
            </w:r>
          </w:p>
        </w:tc>
        <w:tc>
          <w:tcPr>
            <w:tcW w:type="dxa" w:w="3888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Audit-Ready Client Signatures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29</w:t>
            </w:r>
          </w:p>
        </w:tc>
        <w:tc>
          <w:tcPr>
            <w:tcW w:type="dxa" w:w="4176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</w:r>
          </w:p>
        </w:tc>
      </w:tr>
      <w:tr>
        <w:tc>
          <w:tcPr>
            <w:tcW w:type="dxa" w:w="432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5</w:t>
            </w:r>
          </w:p>
        </w:tc>
        <w:tc>
          <w:tcPr>
            <w:tcW w:type="dxa" w:w="3888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Prove Identity at Each Signing</w:t>
            </w:r>
          </w:p>
        </w:tc>
        <w:tc>
          <w:tcPr>
            <w:tcW w:type="dxa" w:w="864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30</w:t>
            </w:r>
          </w:p>
        </w:tc>
        <w:tc>
          <w:tcPr>
            <w:tcW w:type="dxa" w:w="4176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</w:r>
          </w:p>
        </w:tc>
      </w:tr>
      <w:tr>
        <w:tc>
          <w:tcPr>
            <w:tcW w:type="dxa" w:w="432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6</w:t>
            </w:r>
          </w:p>
        </w:tc>
        <w:tc>
          <w:tcPr>
            <w:tcW w:type="dxa" w:w="3888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Stop Signature Disputes Now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27</w:t>
            </w:r>
          </w:p>
        </w:tc>
        <w:tc>
          <w:tcPr>
            <w:tcW w:type="dxa" w:w="4176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</w:r>
          </w:p>
        </w:tc>
      </w:tr>
      <w:tr>
        <w:tc>
          <w:tcPr>
            <w:tcW w:type="dxa" w:w="432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7</w:t>
            </w:r>
          </w:p>
        </w:tc>
        <w:tc>
          <w:tcPr>
            <w:tcW w:type="dxa" w:w="3888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Talk to a SIGNiX Specialist</w:t>
            </w:r>
          </w:p>
        </w:tc>
        <w:tc>
          <w:tcPr>
            <w:tcW w:type="dxa" w:w="864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27</w:t>
            </w:r>
          </w:p>
        </w:tc>
        <w:tc>
          <w:tcPr>
            <w:tcW w:type="dxa" w:w="4176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</w:r>
          </w:p>
        </w:tc>
      </w:tr>
      <w:tr>
        <w:tc>
          <w:tcPr>
            <w:tcW w:type="dxa" w:w="432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8</w:t>
            </w:r>
          </w:p>
        </w:tc>
        <w:tc>
          <w:tcPr>
            <w:tcW w:type="dxa" w:w="3888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Request a Demo Today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20</w:t>
            </w:r>
          </w:p>
        </w:tc>
        <w:tc>
          <w:tcPr>
            <w:tcW w:type="dxa" w:w="4176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Pin 3 — close with CTA</w:t>
            </w:r>
          </w:p>
        </w:tc>
      </w:tr>
      <w:tr>
        <w:tc>
          <w:tcPr>
            <w:tcW w:type="dxa" w:w="432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9</w:t>
            </w:r>
          </w:p>
        </w:tc>
        <w:tc>
          <w:tcPr>
            <w:tcW w:type="dxa" w:w="3888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PKI Signatures for Advisors</w:t>
            </w:r>
          </w:p>
        </w:tc>
        <w:tc>
          <w:tcPr>
            <w:tcW w:type="dxa" w:w="864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27</w:t>
            </w:r>
          </w:p>
        </w:tc>
        <w:tc>
          <w:tcPr>
            <w:tcW w:type="dxa" w:w="4176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</w:r>
          </w:p>
        </w:tc>
      </w:tr>
      <w:tr>
        <w:tc>
          <w:tcPr>
            <w:tcW w:type="dxa" w:w="432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10</w:t>
            </w:r>
          </w:p>
        </w:tc>
        <w:tc>
          <w:tcPr>
            <w:tcW w:type="dxa" w:w="3888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SIGNiX for Broker-Dealers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25</w:t>
            </w:r>
          </w:p>
        </w:tc>
        <w:tc>
          <w:tcPr>
            <w:tcW w:type="dxa" w:w="4176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</w:r>
          </w:p>
        </w:tc>
      </w:tr>
      <w:tr>
        <w:tc>
          <w:tcPr>
            <w:tcW w:type="dxa" w:w="432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11</w:t>
            </w:r>
          </w:p>
        </w:tc>
        <w:tc>
          <w:tcPr>
            <w:tcW w:type="dxa" w:w="3888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Beyond Standard E-Signature</w:t>
            </w:r>
          </w:p>
        </w:tc>
        <w:tc>
          <w:tcPr>
            <w:tcW w:type="dxa" w:w="864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27</w:t>
            </w:r>
          </w:p>
        </w:tc>
        <w:tc>
          <w:tcPr>
            <w:tcW w:type="dxa" w:w="4176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</w:r>
          </w:p>
        </w:tc>
      </w:tr>
      <w:tr>
        <w:tc>
          <w:tcPr>
            <w:tcW w:type="dxa" w:w="432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12</w:t>
            </w:r>
          </w:p>
        </w:tc>
        <w:tc>
          <w:tcPr>
            <w:tcW w:type="dxa" w:w="3888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Identity Proof on Every Doc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27</w:t>
            </w:r>
          </w:p>
        </w:tc>
        <w:tc>
          <w:tcPr>
            <w:tcW w:type="dxa" w:w="4176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</w:r>
          </w:p>
        </w:tc>
      </w:tr>
      <w:tr>
        <w:tc>
          <w:tcPr>
            <w:tcW w:type="dxa" w:w="432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13</w:t>
            </w:r>
          </w:p>
        </w:tc>
        <w:tc>
          <w:tcPr>
            <w:tcW w:type="dxa" w:w="3888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Digital Signatures With ID</w:t>
            </w:r>
          </w:p>
        </w:tc>
        <w:tc>
          <w:tcPr>
            <w:tcW w:type="dxa" w:w="864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25</w:t>
            </w:r>
          </w:p>
        </w:tc>
        <w:tc>
          <w:tcPr>
            <w:tcW w:type="dxa" w:w="4176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</w:r>
          </w:p>
        </w:tc>
      </w:tr>
      <w:tr>
        <w:tc>
          <w:tcPr>
            <w:tcW w:type="dxa" w:w="432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14</w:t>
            </w:r>
          </w:p>
        </w:tc>
        <w:tc>
          <w:tcPr>
            <w:tcW w:type="dxa" w:w="3888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Client Docs That Hold Up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23</w:t>
            </w:r>
          </w:p>
        </w:tc>
        <w:tc>
          <w:tcPr>
            <w:tcW w:type="dxa" w:w="4176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</w:r>
          </w:p>
        </w:tc>
      </w:tr>
      <w:tr>
        <w:tc>
          <w:tcPr>
            <w:tcW w:type="dxa" w:w="432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15</w:t>
            </w:r>
          </w:p>
        </w:tc>
        <w:tc>
          <w:tcPr>
            <w:tcW w:type="dxa" w:w="3888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SIGNiX Flex API</w:t>
            </w:r>
          </w:p>
        </w:tc>
        <w:tc>
          <w:tcPr>
            <w:tcW w:type="dxa" w:w="864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15</w:t>
            </w:r>
          </w:p>
        </w:tc>
        <w:tc>
          <w:tcPr>
            <w:tcW w:type="dxa" w:w="4176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Calibri" w:hAnsi="Calibri"/>
          <w:b/>
          <w:i w:val="0"/>
          <w:color w:val="6DA34A"/>
          <w:sz w:val="24"/>
        </w:rPr>
        <w:t>Descriptions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32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8208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Description</w:t>
            </w:r>
          </w:p>
        </w:tc>
        <w:tc>
          <w:tcPr>
            <w:tcW w:type="dxa" w:w="720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Chars</w:t>
            </w:r>
          </w:p>
        </w:tc>
      </w:tr>
      <w:tr>
        <w:tc>
          <w:tcPr>
            <w:tcW w:type="dxa" w:w="432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1</w:t>
            </w:r>
          </w:p>
        </w:tc>
        <w:tc>
          <w:tcPr>
            <w:tcW w:type="dxa" w:w="8208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A disputed client document can cost more than the transaction. SIGNiX proves who signed.</w:t>
            </w:r>
          </w:p>
        </w:tc>
        <w:tc>
          <w:tcPr>
            <w:tcW w:type="dxa" w:w="720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88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2</w:t>
            </w:r>
          </w:p>
        </w:tc>
        <w:tc>
          <w:tcPr>
            <w:tcW w:type="dxa" w:w="8208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Standard e-sign proves a click happened. SIGNiX proves who the person was. Request a demo.</w:t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88</w:t>
            </w:r>
          </w:p>
        </w:tc>
      </w:tr>
      <w:tr>
        <w:tc>
          <w:tcPr>
            <w:tcW w:type="dxa" w:w="432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3</w:t>
            </w:r>
          </w:p>
        </w:tc>
        <w:tc>
          <w:tcPr>
            <w:tcW w:type="dxa" w:w="8208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PKI-based digital signatures attach verified identity to every client document you send.</w:t>
            </w:r>
          </w:p>
        </w:tc>
        <w:tc>
          <w:tcPr>
            <w:tcW w:type="dxa" w:w="720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88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4</w:t>
            </w:r>
          </w:p>
        </w:tc>
        <w:tc>
          <w:tcPr>
            <w:tcW w:type="dxa" w:w="8208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Your client deserves a signature that holds up in court. Request a demo at signix.com/demo.</w:t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89</w:t>
            </w:r>
          </w:p>
        </w:tc>
      </w:tr>
    </w:tbl>
    <w:p>
      <w:pPr>
        <w:spacing w:after="80"/>
      </w:pPr>
    </w:p>
    <w:p>
      <w:pPr>
        <w:pBdr>
          <w:bottom w:val="single" w:sz="4" w:space="1" w:color="d8dee9"/>
        </w:pBdr>
        <w:spacing w:before="80" w:after="80"/>
      </w:pPr>
    </w:p>
    <w:p>
      <w:pPr>
        <w:spacing w:before="360" w:after="120"/>
        <w:pBdr>
          <w:bottom w:val="single" w:sz="6" w:space="4" w:color="6da34a"/>
        </w:pBdr>
      </w:pPr>
      <w:r>
        <w:rPr>
          <w:rFonts w:ascii="Calibri" w:hAnsi="Calibri"/>
          <w:b/>
          <w:i w:val="0"/>
          <w:color w:val="2E3440"/>
          <w:sz w:val="32"/>
        </w:rPr>
        <w:t>Campaign 3 — RON Institutional (Phase 1)</w:t>
      </w:r>
    </w:p>
    <w:p>
      <w:pPr>
        <w:spacing w:after="120"/>
      </w:pPr>
      <w:r>
        <w:rPr>
          <w:rFonts w:ascii="Calibri" w:hAnsi="Calibri"/>
          <w:b w:val="0"/>
          <w:i w:val="0"/>
          <w:color w:val="545454"/>
          <w:sz w:val="22"/>
        </w:rPr>
      </w:r>
      <w:r>
        <w:rPr>
          <w:rFonts w:ascii="Calibri" w:hAnsi="Calibri"/>
          <w:b/>
          <w:i w:val="0"/>
          <w:color w:val="2E3440"/>
          <w:sz w:val="22"/>
        </w:rPr>
        <w:t>Sales rep:</w:t>
      </w:r>
      <w:r>
        <w:rPr>
          <w:rFonts w:ascii="Calibri" w:hAnsi="Calibri"/>
          <w:b w:val="0"/>
          <w:i w:val="0"/>
          <w:color w:val="545454"/>
          <w:sz w:val="22"/>
        </w:rPr>
        <w:t xml:space="preserve"> Sam West (owns Debt Collection, Law Firms, and RON per CRO Jesse) | </w:t>
      </w:r>
      <w:r>
        <w:rPr>
          <w:rFonts w:ascii="Calibri" w:hAnsi="Calibri"/>
          <w:b/>
          <w:i w:val="0"/>
          <w:color w:val="2E3440"/>
          <w:sz w:val="22"/>
        </w:rPr>
        <w:t>Phase:</w:t>
      </w:r>
      <w:r>
        <w:rPr>
          <w:rFonts w:ascii="Calibri" w:hAnsi="Calibri"/>
          <w:b w:val="0"/>
          <w:i w:val="0"/>
          <w:color w:val="545454"/>
          <w:sz w:val="22"/>
        </w:rPr>
        <w:t xml:space="preserve"> 1 — launch now</w:t>
      </w:r>
    </w:p>
    <w:p>
      <w:pPr>
        <w:spacing w:before="160" w:after="160"/>
        <w:ind w:left="576" w:right="576"/>
        <w:pBdr>
          <w:left w:val="single" w:sz="12" w:space="8" w:color="6da34a"/>
        </w:pBdr>
      </w:pPr>
      <w:r>
        <w:rPr>
          <w:rFonts w:ascii="Calibri" w:hAnsi="Calibri"/>
          <w:b w:val="0"/>
          <w:i/>
          <w:color w:val="545454"/>
          <w:sz w:val="22"/>
        </w:rPr>
        <w:t>Target: debt buyers, law firms, legal publishers, and process servers that need Remote Online Notary for documents that must hold up in court. Fear angle: a legal notice that gets thrown out because it was never properly notarized.</w:t>
      </w:r>
    </w:p>
    <w:p>
      <w:pPr>
        <w:spacing w:before="240" w:after="80"/>
      </w:pPr>
      <w:r>
        <w:rPr>
          <w:rFonts w:ascii="Calibri" w:hAnsi="Calibri"/>
          <w:b/>
          <w:i w:val="0"/>
          <w:color w:val="6DA34A"/>
          <w:sz w:val="24"/>
        </w:rPr>
        <w:t>Keywords</w:t>
      </w:r>
    </w:p>
    <w:p>
      <w:pPr>
        <w:spacing w:after="80"/>
      </w:pPr>
      <w:r>
        <w:rPr>
          <w:rFonts w:ascii="Calibri" w:hAnsi="Calibri"/>
          <w:b w:val="0"/>
          <w:i/>
          <w:color w:val="6B7280"/>
          <w:sz w:val="20"/>
        </w:rPr>
        <w:t>RON searches are specific. Bid aggressively on exact terms — competition from DocuSign and Notarize.com is real but not dominant in niche legal/debt verticals.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320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Keyword</w:t>
            </w:r>
          </w:p>
        </w:tc>
        <w:tc>
          <w:tcPr>
            <w:tcW w:type="dxa" w:w="1728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Match Type</w:t>
            </w:r>
          </w:p>
        </w:tc>
        <w:tc>
          <w:tcPr>
            <w:tcW w:type="dxa" w:w="3312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Intent</w:t>
            </w:r>
          </w:p>
        </w:tc>
      </w:tr>
      <w:tr>
        <w:tc>
          <w:tcPr>
            <w:tcW w:type="dxa" w:w="4320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remote online notary service</w:t>
            </w:r>
          </w:p>
        </w:tc>
        <w:tc>
          <w:tcPr>
            <w:tcW w:type="dxa" w:w="1728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Phrase</w:t>
            </w:r>
          </w:p>
        </w:tc>
        <w:tc>
          <w:tcPr>
            <w:tcW w:type="dxa" w:w="3312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High — active evaluation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RON notarization platform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Phrase</w:t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High — solution-aware</w:t>
            </w:r>
          </w:p>
        </w:tc>
      </w:tr>
      <w:tr>
        <w:tc>
          <w:tcPr>
            <w:tcW w:type="dxa" w:w="4320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electronic notarization service</w:t>
            </w:r>
          </w:p>
        </w:tc>
        <w:tc>
          <w:tcPr>
            <w:tcW w:type="dxa" w:w="1728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Phrase</w:t>
            </w:r>
          </w:p>
        </w:tc>
        <w:tc>
          <w:tcPr>
            <w:tcW w:type="dxa" w:w="3312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High — solution-aware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notarize documents online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Phrase</w:t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High — ready to buy</w:t>
            </w:r>
          </w:p>
        </w:tc>
      </w:tr>
      <w:tr>
        <w:tc>
          <w:tcPr>
            <w:tcW w:type="dxa" w:w="4320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debt collection e-signature</w:t>
            </w:r>
          </w:p>
        </w:tc>
        <w:tc>
          <w:tcPr>
            <w:tcW w:type="dxa" w:w="1728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Phrase</w:t>
            </w:r>
          </w:p>
        </w:tc>
        <w:tc>
          <w:tcPr>
            <w:tcW w:type="dxa" w:w="3312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High — role-specific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legal notice notarization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Phrase</w:t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High — workflow pain</w:t>
            </w:r>
          </w:p>
        </w:tc>
      </w:tr>
      <w:tr>
        <w:tc>
          <w:tcPr>
            <w:tcW w:type="dxa" w:w="4320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process server electronic signature</w:t>
            </w:r>
          </w:p>
        </w:tc>
        <w:tc>
          <w:tcPr>
            <w:tcW w:type="dxa" w:w="1728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Phrase</w:t>
            </w:r>
          </w:p>
        </w:tc>
        <w:tc>
          <w:tcPr>
            <w:tcW w:type="dxa" w:w="3312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High — role-specific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legal publisher document signing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Broad</w:t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Medium — niche match</w:t>
            </w:r>
          </w:p>
        </w:tc>
      </w:tr>
      <w:tr>
        <w:tc>
          <w:tcPr>
            <w:tcW w:type="dxa" w:w="4320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RON API integration</w:t>
            </w:r>
          </w:p>
        </w:tc>
        <w:tc>
          <w:tcPr>
            <w:tcW w:type="dxa" w:w="1728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Phrase</w:t>
            </w:r>
          </w:p>
        </w:tc>
        <w:tc>
          <w:tcPr>
            <w:tcW w:type="dxa" w:w="3312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High — developer/ISV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digital notary online compliance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Broad</w:t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Medium — compliance</w:t>
            </w:r>
          </w:p>
        </w:tc>
      </w:tr>
      <w:tr>
        <w:tc>
          <w:tcPr>
            <w:tcW w:type="dxa" w:w="4320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e notary platforms</w:t>
            </w:r>
          </w:p>
        </w:tc>
        <w:tc>
          <w:tcPr>
            <w:tcW w:type="dxa" w:w="1728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Phrase</w:t>
            </w:r>
          </w:p>
        </w:tc>
        <w:tc>
          <w:tcPr>
            <w:tcW w:type="dxa" w:w="3312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Low comp, growing — institutional buyer language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electronic notarization platform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Phrase</w:t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Emerging term, near-zero competition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Calibri" w:hAnsi="Calibri"/>
          <w:b/>
          <w:i w:val="0"/>
          <w:color w:val="6DA34A"/>
          <w:sz w:val="24"/>
        </w:rPr>
        <w:t>Headlines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432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3888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Headline</w:t>
            </w:r>
          </w:p>
        </w:tc>
        <w:tc>
          <w:tcPr>
            <w:tcW w:type="dxa" w:w="864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Chars</w:t>
            </w:r>
          </w:p>
        </w:tc>
        <w:tc>
          <w:tcPr>
            <w:tcW w:type="dxa" w:w="4176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Pin?</w:t>
            </w:r>
          </w:p>
        </w:tc>
      </w:tr>
      <w:tr>
        <w:tc>
          <w:tcPr>
            <w:tcW w:type="dxa" w:w="432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1</w:t>
            </w:r>
          </w:p>
        </w:tc>
        <w:tc>
          <w:tcPr>
            <w:tcW w:type="dxa" w:w="3888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Remote Online Notary Ready</w:t>
            </w:r>
          </w:p>
        </w:tc>
        <w:tc>
          <w:tcPr>
            <w:tcW w:type="dxa" w:w="864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26</w:t>
            </w:r>
          </w:p>
        </w:tc>
        <w:tc>
          <w:tcPr>
            <w:tcW w:type="dxa" w:w="4176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Pin 1 — match search intent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2</w:t>
            </w:r>
          </w:p>
        </w:tc>
        <w:tc>
          <w:tcPr>
            <w:tcW w:type="dxa" w:w="3888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RON for Legal Publishers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24</w:t>
            </w:r>
          </w:p>
        </w:tc>
        <w:tc>
          <w:tcPr>
            <w:tcW w:type="dxa" w:w="4176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</w:r>
          </w:p>
        </w:tc>
      </w:tr>
      <w:tr>
        <w:tc>
          <w:tcPr>
            <w:tcW w:type="dxa" w:w="432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3</w:t>
            </w:r>
          </w:p>
        </w:tc>
        <w:tc>
          <w:tcPr>
            <w:tcW w:type="dxa" w:w="3888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Notarize Documents Online</w:t>
            </w:r>
          </w:p>
        </w:tc>
        <w:tc>
          <w:tcPr>
            <w:tcW w:type="dxa" w:w="864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25</w:t>
            </w:r>
          </w:p>
        </w:tc>
        <w:tc>
          <w:tcPr>
            <w:tcW w:type="dxa" w:w="4176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</w:r>
          </w:p>
        </w:tc>
      </w:tr>
      <w:tr>
        <w:tc>
          <w:tcPr>
            <w:tcW w:type="dxa" w:w="432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4</w:t>
            </w:r>
          </w:p>
        </w:tc>
        <w:tc>
          <w:tcPr>
            <w:tcW w:type="dxa" w:w="3888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SIGNiX RON: State Compliant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27</w:t>
            </w:r>
          </w:p>
        </w:tc>
        <w:tc>
          <w:tcPr>
            <w:tcW w:type="dxa" w:w="4176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</w:r>
          </w:p>
        </w:tc>
      </w:tr>
      <w:tr>
        <w:tc>
          <w:tcPr>
            <w:tcW w:type="dxa" w:w="432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5</w:t>
            </w:r>
          </w:p>
        </w:tc>
        <w:tc>
          <w:tcPr>
            <w:tcW w:type="dxa" w:w="3888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Legal Notices Need RON</w:t>
            </w:r>
          </w:p>
        </w:tc>
        <w:tc>
          <w:tcPr>
            <w:tcW w:type="dxa" w:w="864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22</w:t>
            </w:r>
          </w:p>
        </w:tc>
        <w:tc>
          <w:tcPr>
            <w:tcW w:type="dxa" w:w="4176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</w:r>
          </w:p>
        </w:tc>
      </w:tr>
      <w:tr>
        <w:tc>
          <w:tcPr>
            <w:tcW w:type="dxa" w:w="432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6</w:t>
            </w:r>
          </w:p>
        </w:tc>
        <w:tc>
          <w:tcPr>
            <w:tcW w:type="dxa" w:w="3888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Debt Collection E-Sign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22</w:t>
            </w:r>
          </w:p>
        </w:tc>
        <w:tc>
          <w:tcPr>
            <w:tcW w:type="dxa" w:w="4176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</w:r>
          </w:p>
        </w:tc>
      </w:tr>
      <w:tr>
        <w:tc>
          <w:tcPr>
            <w:tcW w:type="dxa" w:w="432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7</w:t>
            </w:r>
          </w:p>
        </w:tc>
        <w:tc>
          <w:tcPr>
            <w:tcW w:type="dxa" w:w="3888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DocuSign Can't Do RON</w:t>
            </w:r>
          </w:p>
        </w:tc>
        <w:tc>
          <w:tcPr>
            <w:tcW w:type="dxa" w:w="864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21</w:t>
            </w:r>
          </w:p>
        </w:tc>
        <w:tc>
          <w:tcPr>
            <w:tcW w:type="dxa" w:w="4176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</w:r>
          </w:p>
        </w:tc>
      </w:tr>
      <w:tr>
        <w:tc>
          <w:tcPr>
            <w:tcW w:type="dxa" w:w="432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8</w:t>
            </w:r>
          </w:p>
        </w:tc>
        <w:tc>
          <w:tcPr>
            <w:tcW w:type="dxa" w:w="3888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Sign and Notarize in One Step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29</w:t>
            </w:r>
          </w:p>
        </w:tc>
        <w:tc>
          <w:tcPr>
            <w:tcW w:type="dxa" w:w="4176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</w:r>
          </w:p>
        </w:tc>
      </w:tr>
      <w:tr>
        <w:tc>
          <w:tcPr>
            <w:tcW w:type="dxa" w:w="432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9</w:t>
            </w:r>
          </w:p>
        </w:tc>
        <w:tc>
          <w:tcPr>
            <w:tcW w:type="dxa" w:w="3888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Talk to Sam at SIGNiX</w:t>
            </w:r>
          </w:p>
        </w:tc>
        <w:tc>
          <w:tcPr>
            <w:tcW w:type="dxa" w:w="864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21</w:t>
            </w:r>
          </w:p>
        </w:tc>
        <w:tc>
          <w:tcPr>
            <w:tcW w:type="dxa" w:w="4176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</w:r>
          </w:p>
        </w:tc>
      </w:tr>
      <w:tr>
        <w:tc>
          <w:tcPr>
            <w:tcW w:type="dxa" w:w="432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10</w:t>
            </w:r>
          </w:p>
        </w:tc>
        <w:tc>
          <w:tcPr>
            <w:tcW w:type="dxa" w:w="3888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Request a Demo Today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20</w:t>
            </w:r>
          </w:p>
        </w:tc>
        <w:tc>
          <w:tcPr>
            <w:tcW w:type="dxa" w:w="4176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Pin 3 — close with CTA</w:t>
            </w:r>
          </w:p>
        </w:tc>
      </w:tr>
      <w:tr>
        <w:tc>
          <w:tcPr>
            <w:tcW w:type="dxa" w:w="432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11</w:t>
            </w:r>
          </w:p>
        </w:tc>
        <w:tc>
          <w:tcPr>
            <w:tcW w:type="dxa" w:w="3888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RON Built for Compliance</w:t>
            </w:r>
          </w:p>
        </w:tc>
        <w:tc>
          <w:tcPr>
            <w:tcW w:type="dxa" w:w="864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24</w:t>
            </w:r>
          </w:p>
        </w:tc>
        <w:tc>
          <w:tcPr>
            <w:tcW w:type="dxa" w:w="4176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</w:r>
          </w:p>
        </w:tc>
      </w:tr>
      <w:tr>
        <w:tc>
          <w:tcPr>
            <w:tcW w:type="dxa" w:w="432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12</w:t>
            </w:r>
          </w:p>
        </w:tc>
        <w:tc>
          <w:tcPr>
            <w:tcW w:type="dxa" w:w="3888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Court-Admissible Signatures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27</w:t>
            </w:r>
          </w:p>
        </w:tc>
        <w:tc>
          <w:tcPr>
            <w:tcW w:type="dxa" w:w="4176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</w:r>
          </w:p>
        </w:tc>
      </w:tr>
      <w:tr>
        <w:tc>
          <w:tcPr>
            <w:tcW w:type="dxa" w:w="432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13</w:t>
            </w:r>
          </w:p>
        </w:tc>
        <w:tc>
          <w:tcPr>
            <w:tcW w:type="dxa" w:w="3888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SIGNiX Flex API</w:t>
            </w:r>
          </w:p>
        </w:tc>
        <w:tc>
          <w:tcPr>
            <w:tcW w:type="dxa" w:w="864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15</w:t>
            </w:r>
          </w:p>
        </w:tc>
        <w:tc>
          <w:tcPr>
            <w:tcW w:type="dxa" w:w="4176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</w:r>
          </w:p>
        </w:tc>
      </w:tr>
      <w:tr>
        <w:tc>
          <w:tcPr>
            <w:tcW w:type="dxa" w:w="432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14</w:t>
            </w:r>
          </w:p>
        </w:tc>
        <w:tc>
          <w:tcPr>
            <w:tcW w:type="dxa" w:w="3888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E-Sign + RON in One Platform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28</w:t>
            </w:r>
          </w:p>
        </w:tc>
        <w:tc>
          <w:tcPr>
            <w:tcW w:type="dxa" w:w="4176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</w:r>
          </w:p>
        </w:tc>
      </w:tr>
      <w:tr>
        <w:tc>
          <w:tcPr>
            <w:tcW w:type="dxa" w:w="432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15</w:t>
            </w:r>
          </w:p>
        </w:tc>
        <w:tc>
          <w:tcPr>
            <w:tcW w:type="dxa" w:w="3888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State-Approved Notarization</w:t>
            </w:r>
          </w:p>
        </w:tc>
        <w:tc>
          <w:tcPr>
            <w:tcW w:type="dxa" w:w="864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27</w:t>
            </w:r>
          </w:p>
        </w:tc>
        <w:tc>
          <w:tcPr>
            <w:tcW w:type="dxa" w:w="4176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Calibri" w:hAnsi="Calibri"/>
          <w:b/>
          <w:i w:val="0"/>
          <w:color w:val="6DA34A"/>
          <w:sz w:val="24"/>
        </w:rPr>
        <w:t>Descriptions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32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8208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Description</w:t>
            </w:r>
          </w:p>
        </w:tc>
        <w:tc>
          <w:tcPr>
            <w:tcW w:type="dxa" w:w="720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Chars</w:t>
            </w:r>
          </w:p>
        </w:tc>
      </w:tr>
      <w:tr>
        <w:tc>
          <w:tcPr>
            <w:tcW w:type="dxa" w:w="432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1</w:t>
            </w:r>
          </w:p>
        </w:tc>
        <w:tc>
          <w:tcPr>
            <w:tcW w:type="dxa" w:w="8208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State law requires notarization on many legal notices. DocuSign can't do RON. SIGNiX can.</w:t>
            </w:r>
          </w:p>
        </w:tc>
        <w:tc>
          <w:tcPr>
            <w:tcW w:type="dxa" w:w="720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89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2</w:t>
            </w:r>
          </w:p>
        </w:tc>
        <w:tc>
          <w:tcPr>
            <w:tcW w:type="dxa" w:w="8208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SIGNiX handles Remote Online Notary and e-sign in one platform. Talk to Sam.</w:t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77</w:t>
            </w:r>
          </w:p>
        </w:tc>
      </w:tr>
      <w:tr>
        <w:tc>
          <w:tcPr>
            <w:tcW w:type="dxa" w:w="432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3</w:t>
            </w:r>
          </w:p>
        </w:tc>
        <w:tc>
          <w:tcPr>
            <w:tcW w:type="dxa" w:w="8208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Debt buyers and legal publishers trust SIGNiX for documents that hold up in court.</w:t>
            </w:r>
          </w:p>
        </w:tc>
        <w:tc>
          <w:tcPr>
            <w:tcW w:type="dxa" w:w="720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82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4</w:t>
            </w:r>
          </w:p>
        </w:tc>
        <w:tc>
          <w:tcPr>
            <w:tcW w:type="dxa" w:w="8208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One platform for e-sign, ID verification, and Remote Online Notary. Request a demo.</w:t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83</w:t>
            </w:r>
          </w:p>
        </w:tc>
      </w:tr>
    </w:tbl>
    <w:p>
      <w:pPr>
        <w:spacing w:after="80"/>
      </w:pPr>
    </w:p>
    <w:p>
      <w:pPr>
        <w:pBdr>
          <w:bottom w:val="single" w:sz="4" w:space="1" w:color="d8dee9"/>
        </w:pBdr>
        <w:spacing w:before="80" w:after="80"/>
      </w:pPr>
    </w:p>
    <w:p>
      <w:pPr>
        <w:spacing w:before="360" w:after="120"/>
        <w:pBdr>
          <w:bottom w:val="single" w:sz="6" w:space="4" w:color="6da34a"/>
        </w:pBdr>
      </w:pPr>
      <w:r>
        <w:rPr>
          <w:rFonts w:ascii="Calibri" w:hAnsi="Calibri"/>
          <w:b/>
          <w:i w:val="0"/>
          <w:color w:val="2E3440"/>
          <w:sz w:val="32"/>
        </w:rPr>
        <w:t>Campaign 4 — Compliance / Legal (Phase 1)</w:t>
      </w:r>
    </w:p>
    <w:p>
      <w:pPr>
        <w:spacing w:after="120"/>
      </w:pPr>
      <w:r>
        <w:rPr>
          <w:rFonts w:ascii="Calibri" w:hAnsi="Calibri"/>
          <w:b w:val="0"/>
          <w:i w:val="0"/>
          <w:color w:val="545454"/>
          <w:sz w:val="22"/>
        </w:rPr>
      </w:r>
      <w:r>
        <w:rPr>
          <w:rFonts w:ascii="Calibri" w:hAnsi="Calibri"/>
          <w:b/>
          <w:i w:val="0"/>
          <w:color w:val="2E3440"/>
          <w:sz w:val="22"/>
        </w:rPr>
        <w:t>Sales rep:</w:t>
      </w:r>
      <w:r>
        <w:rPr>
          <w:rFonts w:ascii="Calibri" w:hAnsi="Calibri"/>
          <w:b w:val="0"/>
          <w:i w:val="0"/>
          <w:color w:val="545454"/>
          <w:sz w:val="22"/>
        </w:rPr>
        <w:t xml:space="preserve"> Aspen Arias | </w:t>
      </w:r>
      <w:r>
        <w:rPr>
          <w:rFonts w:ascii="Calibri" w:hAnsi="Calibri"/>
          <w:b/>
          <w:i w:val="0"/>
          <w:color w:val="2E3440"/>
          <w:sz w:val="22"/>
        </w:rPr>
        <w:t>Phase:</w:t>
      </w:r>
      <w:r>
        <w:rPr>
          <w:rFonts w:ascii="Calibri" w:hAnsi="Calibri"/>
          <w:b w:val="0"/>
          <w:i w:val="0"/>
          <w:color w:val="545454"/>
          <w:sz w:val="22"/>
        </w:rPr>
        <w:t xml:space="preserve"> 1 — launch now</w:t>
      </w:r>
    </w:p>
    <w:p>
      <w:pPr>
        <w:spacing w:before="160" w:after="160"/>
        <w:ind w:left="576" w:right="576"/>
        <w:pBdr>
          <w:left w:val="single" w:sz="12" w:space="8" w:color="6da34a"/>
        </w:pBdr>
      </w:pPr>
      <w:r>
        <w:rPr>
          <w:rFonts w:ascii="Calibri" w:hAnsi="Calibri"/>
          <w:b w:val="0"/>
          <w:i/>
          <w:color w:val="545454"/>
          <w:sz w:val="22"/>
        </w:rPr>
        <w:t>Target: legal ops managers, contract teams, and compliance officers researching whether electronic or digital signatures will hold up in court. Fear angle: signing a contract with a method that gets thrown out in a dispute.</w:t>
      </w:r>
    </w:p>
    <w:p>
      <w:pPr>
        <w:spacing w:before="240" w:after="80"/>
      </w:pPr>
      <w:r>
        <w:rPr>
          <w:rFonts w:ascii="Calibri" w:hAnsi="Calibri"/>
          <w:b/>
          <w:i w:val="0"/>
          <w:color w:val="6DA34A"/>
          <w:sz w:val="24"/>
        </w:rPr>
        <w:t>Keywords</w:t>
      </w:r>
    </w:p>
    <w:p>
      <w:pPr>
        <w:spacing w:after="80"/>
      </w:pPr>
      <w:r>
        <w:rPr>
          <w:rFonts w:ascii="Calibri" w:hAnsi="Calibri"/>
          <w:b w:val="0"/>
          <w:i/>
          <w:color w:val="6B7280"/>
          <w:sz w:val="20"/>
        </w:rPr>
        <w:t>Start all as phrase match. 'electronic signature verification statement example' is a sleeper — +1,500% YoY, near-zero competition. Consider broad match to capture the surge.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320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Keyword</w:t>
            </w:r>
          </w:p>
        </w:tc>
        <w:tc>
          <w:tcPr>
            <w:tcW w:type="dxa" w:w="1728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Match Type</w:t>
            </w:r>
          </w:p>
        </w:tc>
        <w:tc>
          <w:tcPr>
            <w:tcW w:type="dxa" w:w="3312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Intent</w:t>
            </w:r>
          </w:p>
        </w:tc>
      </w:tr>
      <w:tr>
        <w:tc>
          <w:tcPr>
            <w:tcW w:type="dxa" w:w="4320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are electronic signatures legally binding</w:t>
            </w:r>
          </w:p>
        </w:tc>
        <w:tc>
          <w:tcPr>
            <w:tcW w:type="dxa" w:w="1728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Phrase</w:t>
            </w:r>
          </w:p>
        </w:tc>
        <w:tc>
          <w:tcPr>
            <w:tcW w:type="dxa" w:w="3312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High — active research, ready to evaluate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are digital signatures legally binding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Phrase</w:t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High — fastest 3-mo growth in bucket, +57%</w:t>
            </w:r>
          </w:p>
        </w:tc>
      </w:tr>
      <w:tr>
        <w:tc>
          <w:tcPr>
            <w:tcW w:type="dxa" w:w="4320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signatures on contracts</w:t>
            </w:r>
          </w:p>
        </w:tc>
        <w:tc>
          <w:tcPr>
            <w:tcW w:type="dxa" w:w="1728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Phrase</w:t>
            </w:r>
          </w:p>
        </w:tc>
        <w:tc>
          <w:tcPr>
            <w:tcW w:type="dxa" w:w="3312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Medium — broad but low comp, top-of-funnel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legal document signing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Phrase</w:t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Medium — workflow-specific, legal/debt sector</w:t>
            </w:r>
          </w:p>
        </w:tc>
      </w:tr>
      <w:tr>
        <w:tc>
          <w:tcPr>
            <w:tcW w:type="dxa" w:w="4320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electronic signature verification statement example</w:t>
            </w:r>
          </w:p>
        </w:tc>
        <w:tc>
          <w:tcPr>
            <w:tcW w:type="dxa" w:w="1728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Broad</w:t>
            </w:r>
          </w:p>
        </w:tc>
        <w:tc>
          <w:tcPr>
            <w:tcW w:type="dxa" w:w="3312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High — surging +1,500% YoY, near-zero comp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Calibri" w:hAnsi="Calibri"/>
          <w:b/>
          <w:i w:val="0"/>
          <w:color w:val="6DA34A"/>
          <w:sz w:val="24"/>
        </w:rPr>
        <w:t>Headlines</w:t>
      </w:r>
    </w:p>
    <w:p>
      <w:pPr>
        <w:spacing w:after="80"/>
      </w:pPr>
      <w:r>
        <w:rPr>
          <w:rFonts w:ascii="Calibri" w:hAnsi="Calibri"/>
          <w:b w:val="0"/>
          <w:i/>
          <w:color w:val="6B7280"/>
          <w:sz w:val="20"/>
        </w:rPr>
        <w:t>Google rotates up to 15 headlines. Max 30 characters each.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432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3888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Headline</w:t>
            </w:r>
          </w:p>
        </w:tc>
        <w:tc>
          <w:tcPr>
            <w:tcW w:type="dxa" w:w="864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Chars</w:t>
            </w:r>
          </w:p>
        </w:tc>
        <w:tc>
          <w:tcPr>
            <w:tcW w:type="dxa" w:w="4176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Pin?</w:t>
            </w:r>
          </w:p>
        </w:tc>
      </w:tr>
      <w:tr>
        <w:tc>
          <w:tcPr>
            <w:tcW w:type="dxa" w:w="432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1</w:t>
            </w:r>
          </w:p>
        </w:tc>
        <w:tc>
          <w:tcPr>
            <w:tcW w:type="dxa" w:w="3888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Court-Ready Digital Signatures</w:t>
            </w:r>
          </w:p>
        </w:tc>
        <w:tc>
          <w:tcPr>
            <w:tcW w:type="dxa" w:w="864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30</w:t>
            </w:r>
          </w:p>
        </w:tc>
        <w:tc>
          <w:tcPr>
            <w:tcW w:type="dxa" w:w="4176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Pin 1 — lead with authority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2</w:t>
            </w:r>
          </w:p>
        </w:tc>
        <w:tc>
          <w:tcPr>
            <w:tcW w:type="dxa" w:w="3888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Prove Your Signature Is Legal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29</w:t>
            </w:r>
          </w:p>
        </w:tc>
        <w:tc>
          <w:tcPr>
            <w:tcW w:type="dxa" w:w="4176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</w:r>
          </w:p>
        </w:tc>
      </w:tr>
      <w:tr>
        <w:tc>
          <w:tcPr>
            <w:tcW w:type="dxa" w:w="432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3</w:t>
            </w:r>
          </w:p>
        </w:tc>
        <w:tc>
          <w:tcPr>
            <w:tcW w:type="dxa" w:w="3888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Legal Digital Signatures</w:t>
            </w:r>
          </w:p>
        </w:tc>
        <w:tc>
          <w:tcPr>
            <w:tcW w:type="dxa" w:w="864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24</w:t>
            </w:r>
          </w:p>
        </w:tc>
        <w:tc>
          <w:tcPr>
            <w:tcW w:type="dxa" w:w="4176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</w:r>
          </w:p>
        </w:tc>
      </w:tr>
      <w:tr>
        <w:tc>
          <w:tcPr>
            <w:tcW w:type="dxa" w:w="432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4</w:t>
            </w:r>
          </w:p>
        </w:tc>
        <w:tc>
          <w:tcPr>
            <w:tcW w:type="dxa" w:w="3888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PKI Beats Standard E-Sign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25</w:t>
            </w:r>
          </w:p>
        </w:tc>
        <w:tc>
          <w:tcPr>
            <w:tcW w:type="dxa" w:w="4176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</w:r>
          </w:p>
        </w:tc>
      </w:tr>
      <w:tr>
        <w:tc>
          <w:tcPr>
            <w:tcW w:type="dxa" w:w="432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5</w:t>
            </w:r>
          </w:p>
        </w:tc>
        <w:tc>
          <w:tcPr>
            <w:tcW w:type="dxa" w:w="3888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Sign. Prove. Defend.</w:t>
            </w:r>
          </w:p>
        </w:tc>
        <w:tc>
          <w:tcPr>
            <w:tcW w:type="dxa" w:w="864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20</w:t>
            </w:r>
          </w:p>
        </w:tc>
        <w:tc>
          <w:tcPr>
            <w:tcW w:type="dxa" w:w="4176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</w:r>
          </w:p>
        </w:tc>
      </w:tr>
      <w:tr>
        <w:tc>
          <w:tcPr>
            <w:tcW w:type="dxa" w:w="432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6</w:t>
            </w:r>
          </w:p>
        </w:tc>
        <w:tc>
          <w:tcPr>
            <w:tcW w:type="dxa" w:w="3888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More Than a Click. Proven ID.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29</w:t>
            </w:r>
          </w:p>
        </w:tc>
        <w:tc>
          <w:tcPr>
            <w:tcW w:type="dxa" w:w="4176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</w:r>
          </w:p>
        </w:tc>
      </w:tr>
      <w:tr>
        <w:tc>
          <w:tcPr>
            <w:tcW w:type="dxa" w:w="432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7</w:t>
            </w:r>
          </w:p>
        </w:tc>
        <w:tc>
          <w:tcPr>
            <w:tcW w:type="dxa" w:w="3888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Stop Disputed Signatures</w:t>
            </w:r>
          </w:p>
        </w:tc>
        <w:tc>
          <w:tcPr>
            <w:tcW w:type="dxa" w:w="864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24</w:t>
            </w:r>
          </w:p>
        </w:tc>
        <w:tc>
          <w:tcPr>
            <w:tcW w:type="dxa" w:w="4176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</w:r>
          </w:p>
        </w:tc>
      </w:tr>
      <w:tr>
        <w:tc>
          <w:tcPr>
            <w:tcW w:type="dxa" w:w="432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8</w:t>
            </w:r>
          </w:p>
        </w:tc>
        <w:tc>
          <w:tcPr>
            <w:tcW w:type="dxa" w:w="3888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Signatures With Identity Proof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30</w:t>
            </w:r>
          </w:p>
        </w:tc>
        <w:tc>
          <w:tcPr>
            <w:tcW w:type="dxa" w:w="4176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</w:r>
          </w:p>
        </w:tc>
      </w:tr>
      <w:tr>
        <w:tc>
          <w:tcPr>
            <w:tcW w:type="dxa" w:w="432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9</w:t>
            </w:r>
          </w:p>
        </w:tc>
        <w:tc>
          <w:tcPr>
            <w:tcW w:type="dxa" w:w="3888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Is Your E-Sign Legally Sound?</w:t>
            </w:r>
          </w:p>
        </w:tc>
        <w:tc>
          <w:tcPr>
            <w:tcW w:type="dxa" w:w="864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29</w:t>
            </w:r>
          </w:p>
        </w:tc>
        <w:tc>
          <w:tcPr>
            <w:tcW w:type="dxa" w:w="4176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</w:r>
          </w:p>
        </w:tc>
      </w:tr>
      <w:tr>
        <w:tc>
          <w:tcPr>
            <w:tcW w:type="dxa" w:w="432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10</w:t>
            </w:r>
          </w:p>
        </w:tc>
        <w:tc>
          <w:tcPr>
            <w:tcW w:type="dxa" w:w="3888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SIGNiX: Legal Signature Proof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29</w:t>
            </w:r>
          </w:p>
        </w:tc>
        <w:tc>
          <w:tcPr>
            <w:tcW w:type="dxa" w:w="4176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</w:r>
          </w:p>
        </w:tc>
      </w:tr>
      <w:tr>
        <w:tc>
          <w:tcPr>
            <w:tcW w:type="dxa" w:w="432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11</w:t>
            </w:r>
          </w:p>
        </w:tc>
        <w:tc>
          <w:tcPr>
            <w:tcW w:type="dxa" w:w="3888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Request a Demo Today</w:t>
            </w:r>
          </w:p>
        </w:tc>
        <w:tc>
          <w:tcPr>
            <w:tcW w:type="dxa" w:w="864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20</w:t>
            </w:r>
          </w:p>
        </w:tc>
        <w:tc>
          <w:tcPr>
            <w:tcW w:type="dxa" w:w="4176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Pin 3 — CTA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12</w:t>
            </w:r>
          </w:p>
        </w:tc>
        <w:tc>
          <w:tcPr>
            <w:tcW w:type="dxa" w:w="3888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Talk to Aspen at SIGNiX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23</w:t>
            </w:r>
          </w:p>
        </w:tc>
        <w:tc>
          <w:tcPr>
            <w:tcW w:type="dxa" w:w="4176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</w:r>
          </w:p>
        </w:tc>
      </w:tr>
      <w:tr>
        <w:tc>
          <w:tcPr>
            <w:tcW w:type="dxa" w:w="432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13</w:t>
            </w:r>
          </w:p>
        </w:tc>
        <w:tc>
          <w:tcPr>
            <w:tcW w:type="dxa" w:w="3888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Legal Docs That Stand Up</w:t>
            </w:r>
          </w:p>
        </w:tc>
        <w:tc>
          <w:tcPr>
            <w:tcW w:type="dxa" w:w="864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24</w:t>
            </w:r>
          </w:p>
        </w:tc>
        <w:tc>
          <w:tcPr>
            <w:tcW w:type="dxa" w:w="4176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</w:r>
          </w:p>
        </w:tc>
      </w:tr>
      <w:tr>
        <w:tc>
          <w:tcPr>
            <w:tcW w:type="dxa" w:w="432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14</w:t>
            </w:r>
          </w:p>
        </w:tc>
        <w:tc>
          <w:tcPr>
            <w:tcW w:type="dxa" w:w="3888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Authentication + Digital Sign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29</w:t>
            </w:r>
          </w:p>
        </w:tc>
        <w:tc>
          <w:tcPr>
            <w:tcW w:type="dxa" w:w="4176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</w:r>
          </w:p>
        </w:tc>
      </w:tr>
      <w:tr>
        <w:tc>
          <w:tcPr>
            <w:tcW w:type="dxa" w:w="432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15</w:t>
            </w:r>
          </w:p>
        </w:tc>
        <w:tc>
          <w:tcPr>
            <w:tcW w:type="dxa" w:w="3888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SIGNiX Flex API</w:t>
            </w:r>
          </w:p>
        </w:tc>
        <w:tc>
          <w:tcPr>
            <w:tcW w:type="dxa" w:w="864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15</w:t>
            </w:r>
          </w:p>
        </w:tc>
        <w:tc>
          <w:tcPr>
            <w:tcW w:type="dxa" w:w="4176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Calibri" w:hAnsi="Calibri"/>
          <w:b/>
          <w:i w:val="0"/>
          <w:color w:val="6DA34A"/>
          <w:sz w:val="24"/>
        </w:rPr>
        <w:t>Descriptions</w:t>
      </w:r>
    </w:p>
    <w:p>
      <w:pPr>
        <w:spacing w:after="80"/>
      </w:pPr>
      <w:r>
        <w:rPr>
          <w:rFonts w:ascii="Calibri" w:hAnsi="Calibri"/>
          <w:b w:val="0"/>
          <w:i/>
          <w:color w:val="6B7280"/>
          <w:sz w:val="20"/>
        </w:rPr>
        <w:t>Google shows up to 2 descriptions per ad. Max 90 characters each.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32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8208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Description</w:t>
            </w:r>
          </w:p>
        </w:tc>
        <w:tc>
          <w:tcPr>
            <w:tcW w:type="dxa" w:w="720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Chars</w:t>
            </w:r>
          </w:p>
        </w:tc>
      </w:tr>
      <w:tr>
        <w:tc>
          <w:tcPr>
            <w:tcW w:type="dxa" w:w="432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1</w:t>
            </w:r>
          </w:p>
        </w:tc>
        <w:tc>
          <w:tcPr>
            <w:tcW w:type="dxa" w:w="8208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Standard e-sign proves a click happened. SIGNiX proves who signed. Ask Aspen how.</w:t>
            </w:r>
          </w:p>
        </w:tc>
        <w:tc>
          <w:tcPr>
            <w:tcW w:type="dxa" w:w="720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82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2</w:t>
            </w:r>
          </w:p>
        </w:tc>
        <w:tc>
          <w:tcPr>
            <w:tcW w:type="dxa" w:w="8208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A signature that can't be proven in court isn't worth much. SIGNiX changes that.</w:t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81</w:t>
            </w:r>
          </w:p>
        </w:tc>
      </w:tr>
      <w:tr>
        <w:tc>
          <w:tcPr>
            <w:tcW w:type="dxa" w:w="432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3</w:t>
            </w:r>
          </w:p>
        </w:tc>
        <w:tc>
          <w:tcPr>
            <w:tcW w:type="dxa" w:w="8208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PKI-based digital signatures create legal proof at every step. Request a demo.</w:t>
            </w:r>
          </w:p>
        </w:tc>
        <w:tc>
          <w:tcPr>
            <w:tcW w:type="dxa" w:w="720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78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4</w:t>
            </w:r>
          </w:p>
        </w:tc>
        <w:tc>
          <w:tcPr>
            <w:tcW w:type="dxa" w:w="8208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Your contracts need more than an image of a name. SIGNiX adds verified identity.</w:t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80</w:t>
            </w:r>
          </w:p>
        </w:tc>
      </w:tr>
    </w:tbl>
    <w:p>
      <w:pPr>
        <w:spacing w:after="80"/>
      </w:pPr>
    </w:p>
    <w:p>
      <w:pPr>
        <w:pBdr>
          <w:bottom w:val="single" w:sz="4" w:space="1" w:color="d8dee9"/>
        </w:pBdr>
        <w:spacing w:before="80" w:after="80"/>
      </w:pPr>
    </w:p>
    <w:p>
      <w:pPr>
        <w:spacing w:before="360" w:after="120"/>
        <w:pBdr>
          <w:bottom w:val="single" w:sz="6" w:space="4" w:color="6da34a"/>
        </w:pBdr>
      </w:pPr>
      <w:r>
        <w:rPr>
          <w:rFonts w:ascii="Calibri" w:hAnsi="Calibri"/>
          <w:b/>
          <w:i w:val="0"/>
          <w:color w:val="2E3440"/>
          <w:sz w:val="32"/>
        </w:rPr>
        <w:t>Campaign 5 — Healthcare / Consent (Phase 2)</w:t>
      </w:r>
    </w:p>
    <w:p>
      <w:pPr>
        <w:spacing w:after="120"/>
      </w:pPr>
      <w:r>
        <w:rPr>
          <w:rFonts w:ascii="Calibri" w:hAnsi="Calibri"/>
          <w:b w:val="0"/>
          <w:i w:val="0"/>
          <w:color w:val="545454"/>
          <w:sz w:val="22"/>
        </w:rPr>
      </w:r>
      <w:r>
        <w:rPr>
          <w:rFonts w:ascii="Calibri" w:hAnsi="Calibri"/>
          <w:b/>
          <w:i w:val="0"/>
          <w:color w:val="2E3440"/>
          <w:sz w:val="22"/>
        </w:rPr>
        <w:t>Sales rep:</w:t>
      </w:r>
      <w:r>
        <w:rPr>
          <w:rFonts w:ascii="Calibri" w:hAnsi="Calibri"/>
          <w:b w:val="0"/>
          <w:i w:val="0"/>
          <w:color w:val="545454"/>
          <w:sz w:val="22"/>
        </w:rPr>
        <w:t xml:space="preserve"> Aspen Arias (primary) + Chris Teague when needed (orthopedics / medical device background) | </w:t>
      </w:r>
      <w:r>
        <w:rPr>
          <w:rFonts w:ascii="Calibri" w:hAnsi="Calibri"/>
          <w:b/>
          <w:i w:val="0"/>
          <w:color w:val="2E3440"/>
          <w:sz w:val="22"/>
        </w:rPr>
        <w:t>Phase:</w:t>
      </w:r>
      <w:r>
        <w:rPr>
          <w:rFonts w:ascii="Calibri" w:hAnsi="Calibri"/>
          <w:b w:val="0"/>
          <w:i w:val="0"/>
          <w:color w:val="545454"/>
          <w:sz w:val="22"/>
        </w:rPr>
        <w:t xml:space="preserve"> 2 — launch in 3–4 weeks</w:t>
      </w:r>
    </w:p>
    <w:p>
      <w:pPr>
        <w:spacing w:before="160" w:after="160"/>
        <w:ind w:left="576" w:right="576"/>
        <w:pBdr>
          <w:left w:val="single" w:sz="12" w:space="8" w:color="6da34a"/>
        </w:pBdr>
      </w:pPr>
      <w:r>
        <w:rPr>
          <w:rFonts w:ascii="Calibri" w:hAnsi="Calibri"/>
          <w:b w:val="0"/>
          <w:i/>
          <w:color w:val="545454"/>
          <w:sz w:val="22"/>
        </w:rPr>
        <w:t>Target: healthcare organizations, patient intake teams, and HIPAA compliance officers handling consent forms. Fear angle: a consent dispute that exposes a form you can't verify was signed by the right person.</w:t>
      </w:r>
    </w:p>
    <w:p>
      <w:pPr>
        <w:spacing w:before="240" w:after="80"/>
      </w:pPr>
      <w:r>
        <w:rPr>
          <w:rFonts w:ascii="Calibri" w:hAnsi="Calibri"/>
          <w:b/>
          <w:i w:val="0"/>
          <w:color w:val="6DA34A"/>
          <w:sz w:val="24"/>
        </w:rPr>
        <w:t>Keywords</w:t>
      </w:r>
    </w:p>
    <w:p>
      <w:pPr>
        <w:spacing w:after="80"/>
      </w:pPr>
      <w:r>
        <w:rPr>
          <w:rFonts w:ascii="Calibri" w:hAnsi="Calibri"/>
          <w:b w:val="0"/>
          <w:i/>
          <w:color w:val="6B7280"/>
          <w:sz w:val="20"/>
        </w:rPr>
        <w:t>HIPAA buyers are cautious and compliance-driven. Pair regulatory language with workflow-specific terms.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320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Keyword</w:t>
            </w:r>
          </w:p>
        </w:tc>
        <w:tc>
          <w:tcPr>
            <w:tcW w:type="dxa" w:w="1728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Match Type</w:t>
            </w:r>
          </w:p>
        </w:tc>
        <w:tc>
          <w:tcPr>
            <w:tcW w:type="dxa" w:w="3312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Intent</w:t>
            </w:r>
          </w:p>
        </w:tc>
      </w:tr>
      <w:tr>
        <w:tc>
          <w:tcPr>
            <w:tcW w:type="dxa" w:w="4320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hipaa electronic signature</w:t>
            </w:r>
          </w:p>
        </w:tc>
        <w:tc>
          <w:tcPr>
            <w:tcW w:type="dxa" w:w="1728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Phrase</w:t>
            </w:r>
          </w:p>
        </w:tc>
        <w:tc>
          <w:tcPr>
            <w:tcW w:type="dxa" w:w="3312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High — compliance-driven, medium competition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e signature consent form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Phrase</w:t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High — growing +67% 3-mo, consent = authority doc</w:t>
            </w:r>
          </w:p>
        </w:tc>
      </w:tr>
      <w:tr>
        <w:tc>
          <w:tcPr>
            <w:tcW w:type="dxa" w:w="4320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e signature consent</w:t>
            </w:r>
          </w:p>
        </w:tc>
        <w:tc>
          <w:tcPr>
            <w:tcW w:type="dxa" w:w="1728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Phrase</w:t>
            </w:r>
          </w:p>
        </w:tc>
        <w:tc>
          <w:tcPr>
            <w:tcW w:type="dxa" w:w="3312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Medium — stable, pairs well with consent form term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Calibri" w:hAnsi="Calibri"/>
          <w:b/>
          <w:i w:val="0"/>
          <w:color w:val="6DA34A"/>
          <w:sz w:val="24"/>
        </w:rPr>
        <w:t>Headlines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432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3888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Headline</w:t>
            </w:r>
          </w:p>
        </w:tc>
        <w:tc>
          <w:tcPr>
            <w:tcW w:type="dxa" w:w="864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Chars</w:t>
            </w:r>
          </w:p>
        </w:tc>
        <w:tc>
          <w:tcPr>
            <w:tcW w:type="dxa" w:w="4176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Pin?</w:t>
            </w:r>
          </w:p>
        </w:tc>
      </w:tr>
      <w:tr>
        <w:tc>
          <w:tcPr>
            <w:tcW w:type="dxa" w:w="432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1</w:t>
            </w:r>
          </w:p>
        </w:tc>
        <w:tc>
          <w:tcPr>
            <w:tcW w:type="dxa" w:w="3888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HIPAA-Ready E-Signatures</w:t>
            </w:r>
          </w:p>
        </w:tc>
        <w:tc>
          <w:tcPr>
            <w:tcW w:type="dxa" w:w="864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24</w:t>
            </w:r>
          </w:p>
        </w:tc>
        <w:tc>
          <w:tcPr>
            <w:tcW w:type="dxa" w:w="4176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Pin 1 — match compliance intent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2</w:t>
            </w:r>
          </w:p>
        </w:tc>
        <w:tc>
          <w:tcPr>
            <w:tcW w:type="dxa" w:w="3888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Patient Consent With ID Proof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29</w:t>
            </w:r>
          </w:p>
        </w:tc>
        <w:tc>
          <w:tcPr>
            <w:tcW w:type="dxa" w:w="4176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</w:r>
          </w:p>
        </w:tc>
      </w:tr>
      <w:tr>
        <w:tc>
          <w:tcPr>
            <w:tcW w:type="dxa" w:w="432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3</w:t>
            </w:r>
          </w:p>
        </w:tc>
        <w:tc>
          <w:tcPr>
            <w:tcW w:type="dxa" w:w="3888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Verified Consent Forms</w:t>
            </w:r>
          </w:p>
        </w:tc>
        <w:tc>
          <w:tcPr>
            <w:tcW w:type="dxa" w:w="864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22</w:t>
            </w:r>
          </w:p>
        </w:tc>
        <w:tc>
          <w:tcPr>
            <w:tcW w:type="dxa" w:w="4176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</w:r>
          </w:p>
        </w:tc>
      </w:tr>
      <w:tr>
        <w:tc>
          <w:tcPr>
            <w:tcW w:type="dxa" w:w="432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4</w:t>
            </w:r>
          </w:p>
        </w:tc>
        <w:tc>
          <w:tcPr>
            <w:tcW w:type="dxa" w:w="3888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HIPAA Compliant Digital Sign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27</w:t>
            </w:r>
          </w:p>
        </w:tc>
        <w:tc>
          <w:tcPr>
            <w:tcW w:type="dxa" w:w="4176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</w:r>
          </w:p>
        </w:tc>
      </w:tr>
      <w:tr>
        <w:tc>
          <w:tcPr>
            <w:tcW w:type="dxa" w:w="432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5</w:t>
            </w:r>
          </w:p>
        </w:tc>
        <w:tc>
          <w:tcPr>
            <w:tcW w:type="dxa" w:w="3888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Protect Patient Consent Docs</w:t>
            </w:r>
          </w:p>
        </w:tc>
        <w:tc>
          <w:tcPr>
            <w:tcW w:type="dxa" w:w="864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28</w:t>
            </w:r>
          </w:p>
        </w:tc>
        <w:tc>
          <w:tcPr>
            <w:tcW w:type="dxa" w:w="4176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</w:r>
          </w:p>
        </w:tc>
      </w:tr>
      <w:tr>
        <w:tc>
          <w:tcPr>
            <w:tcW w:type="dxa" w:w="432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6</w:t>
            </w:r>
          </w:p>
        </w:tc>
        <w:tc>
          <w:tcPr>
            <w:tcW w:type="dxa" w:w="3888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E-Sign Built for Healthcare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27</w:t>
            </w:r>
          </w:p>
        </w:tc>
        <w:tc>
          <w:tcPr>
            <w:tcW w:type="dxa" w:w="4176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</w:r>
          </w:p>
        </w:tc>
      </w:tr>
      <w:tr>
        <w:tc>
          <w:tcPr>
            <w:tcW w:type="dxa" w:w="432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7</w:t>
            </w:r>
          </w:p>
        </w:tc>
        <w:tc>
          <w:tcPr>
            <w:tcW w:type="dxa" w:w="3888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Consent Forms That Hold Up</w:t>
            </w:r>
          </w:p>
        </w:tc>
        <w:tc>
          <w:tcPr>
            <w:tcW w:type="dxa" w:w="864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25</w:t>
            </w:r>
          </w:p>
        </w:tc>
        <w:tc>
          <w:tcPr>
            <w:tcW w:type="dxa" w:w="4176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</w:r>
          </w:p>
        </w:tc>
      </w:tr>
      <w:tr>
        <w:tc>
          <w:tcPr>
            <w:tcW w:type="dxa" w:w="432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8</w:t>
            </w:r>
          </w:p>
        </w:tc>
        <w:tc>
          <w:tcPr>
            <w:tcW w:type="dxa" w:w="3888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Stop Consent Disputes Now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25</w:t>
            </w:r>
          </w:p>
        </w:tc>
        <w:tc>
          <w:tcPr>
            <w:tcW w:type="dxa" w:w="4176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</w:r>
          </w:p>
        </w:tc>
      </w:tr>
      <w:tr>
        <w:tc>
          <w:tcPr>
            <w:tcW w:type="dxa" w:w="432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9</w:t>
            </w:r>
          </w:p>
        </w:tc>
        <w:tc>
          <w:tcPr>
            <w:tcW w:type="dxa" w:w="3888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Signed, Verified, Defensible</w:t>
            </w:r>
          </w:p>
        </w:tc>
        <w:tc>
          <w:tcPr>
            <w:tcW w:type="dxa" w:w="864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28</w:t>
            </w:r>
          </w:p>
        </w:tc>
        <w:tc>
          <w:tcPr>
            <w:tcW w:type="dxa" w:w="4176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</w:r>
          </w:p>
        </w:tc>
      </w:tr>
      <w:tr>
        <w:tc>
          <w:tcPr>
            <w:tcW w:type="dxa" w:w="432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10</w:t>
            </w:r>
          </w:p>
        </w:tc>
        <w:tc>
          <w:tcPr>
            <w:tcW w:type="dxa" w:w="3888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Request a Demo Today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20</w:t>
            </w:r>
          </w:p>
        </w:tc>
        <w:tc>
          <w:tcPr>
            <w:tcW w:type="dxa" w:w="4176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Pin 3 — CTA</w:t>
            </w:r>
          </w:p>
        </w:tc>
      </w:tr>
      <w:tr>
        <w:tc>
          <w:tcPr>
            <w:tcW w:type="dxa" w:w="432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11</w:t>
            </w:r>
          </w:p>
        </w:tc>
        <w:tc>
          <w:tcPr>
            <w:tcW w:type="dxa" w:w="3888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Talk to Aspen at SIGNiX</w:t>
            </w:r>
          </w:p>
        </w:tc>
        <w:tc>
          <w:tcPr>
            <w:tcW w:type="dxa" w:w="864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23</w:t>
            </w:r>
          </w:p>
        </w:tc>
        <w:tc>
          <w:tcPr>
            <w:tcW w:type="dxa" w:w="4176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</w:r>
          </w:p>
        </w:tc>
      </w:tr>
      <w:tr>
        <w:tc>
          <w:tcPr>
            <w:tcW w:type="dxa" w:w="432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12</w:t>
            </w:r>
          </w:p>
        </w:tc>
        <w:tc>
          <w:tcPr>
            <w:tcW w:type="dxa" w:w="3888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Healthcare E-Sign + ID Check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27</w:t>
            </w:r>
          </w:p>
        </w:tc>
        <w:tc>
          <w:tcPr>
            <w:tcW w:type="dxa" w:w="4176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</w:r>
          </w:p>
        </w:tc>
      </w:tr>
      <w:tr>
        <w:tc>
          <w:tcPr>
            <w:tcW w:type="dxa" w:w="432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13</w:t>
            </w:r>
          </w:p>
        </w:tc>
        <w:tc>
          <w:tcPr>
            <w:tcW w:type="dxa" w:w="3888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Prove Who Signed the Consent</w:t>
            </w:r>
          </w:p>
        </w:tc>
        <w:tc>
          <w:tcPr>
            <w:tcW w:type="dxa" w:w="864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28</w:t>
            </w:r>
          </w:p>
        </w:tc>
        <w:tc>
          <w:tcPr>
            <w:tcW w:type="dxa" w:w="4176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</w:r>
          </w:p>
        </w:tc>
      </w:tr>
      <w:tr>
        <w:tc>
          <w:tcPr>
            <w:tcW w:type="dxa" w:w="432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14</w:t>
            </w:r>
          </w:p>
        </w:tc>
        <w:tc>
          <w:tcPr>
            <w:tcW w:type="dxa" w:w="3888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Beyond HIPAA. Proven Identity.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30</w:t>
            </w:r>
          </w:p>
        </w:tc>
        <w:tc>
          <w:tcPr>
            <w:tcW w:type="dxa" w:w="4176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</w:r>
          </w:p>
        </w:tc>
      </w:tr>
      <w:tr>
        <w:tc>
          <w:tcPr>
            <w:tcW w:type="dxa" w:w="432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15</w:t>
            </w:r>
          </w:p>
        </w:tc>
        <w:tc>
          <w:tcPr>
            <w:tcW w:type="dxa" w:w="3888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SIGNiX Flex API</w:t>
            </w:r>
          </w:p>
        </w:tc>
        <w:tc>
          <w:tcPr>
            <w:tcW w:type="dxa" w:w="864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15</w:t>
            </w:r>
          </w:p>
        </w:tc>
        <w:tc>
          <w:tcPr>
            <w:tcW w:type="dxa" w:w="4176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Calibri" w:hAnsi="Calibri"/>
          <w:b/>
          <w:i w:val="0"/>
          <w:color w:val="6DA34A"/>
          <w:sz w:val="24"/>
        </w:rPr>
        <w:t>Descriptions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32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8208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Description</w:t>
            </w:r>
          </w:p>
        </w:tc>
        <w:tc>
          <w:tcPr>
            <w:tcW w:type="dxa" w:w="720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Chars</w:t>
            </w:r>
          </w:p>
        </w:tc>
      </w:tr>
      <w:tr>
        <w:tc>
          <w:tcPr>
            <w:tcW w:type="dxa" w:w="432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1</w:t>
            </w:r>
          </w:p>
        </w:tc>
        <w:tc>
          <w:tcPr>
            <w:tcW w:type="dxa" w:w="8208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A patient dispute starts with a signature you can't verify. SIGNiX closes that gap.</w:t>
            </w:r>
          </w:p>
        </w:tc>
        <w:tc>
          <w:tcPr>
            <w:tcW w:type="dxa" w:w="720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83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2</w:t>
            </w:r>
          </w:p>
        </w:tc>
        <w:tc>
          <w:tcPr>
            <w:tcW w:type="dxa" w:w="8208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HIPAA compliance needs more than a checkbox. SIGNiX adds verified ID to consent forms.</w:t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85</w:t>
            </w:r>
          </w:p>
        </w:tc>
      </w:tr>
      <w:tr>
        <w:tc>
          <w:tcPr>
            <w:tcW w:type="dxa" w:w="432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3</w:t>
            </w:r>
          </w:p>
        </w:tc>
        <w:tc>
          <w:tcPr>
            <w:tcW w:type="dxa" w:w="8208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SIGNiX attaches verified identity to every consent form. Request a demo today.</w:t>
            </w:r>
          </w:p>
        </w:tc>
        <w:tc>
          <w:tcPr>
            <w:tcW w:type="dxa" w:w="720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78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4</w:t>
            </w:r>
          </w:p>
        </w:tc>
        <w:tc>
          <w:tcPr>
            <w:tcW w:type="dxa" w:w="8208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Consent disputes cost more than the fix. SIGNiX proves who signed every document.</w:t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81</w:t>
            </w:r>
          </w:p>
        </w:tc>
      </w:tr>
    </w:tbl>
    <w:p>
      <w:pPr>
        <w:spacing w:after="80"/>
      </w:pPr>
    </w:p>
    <w:p>
      <w:pPr>
        <w:pBdr>
          <w:bottom w:val="single" w:sz="4" w:space="1" w:color="d8dee9"/>
        </w:pBdr>
        <w:spacing w:before="80" w:after="80"/>
      </w:pPr>
    </w:p>
    <w:p>
      <w:pPr>
        <w:spacing w:before="360" w:after="120"/>
        <w:pBdr>
          <w:bottom w:val="single" w:sz="6" w:space="4" w:color="6da34a"/>
        </w:pBdr>
      </w:pPr>
      <w:r>
        <w:rPr>
          <w:rFonts w:ascii="Calibri" w:hAnsi="Calibri"/>
          <w:b/>
          <w:i w:val="0"/>
          <w:color w:val="2E3440"/>
          <w:sz w:val="32"/>
        </w:rPr>
        <w:t>Launch Notes</w:t>
      </w:r>
    </w:p>
    <w:p>
      <w:pPr>
        <w:spacing w:before="240" w:after="80"/>
      </w:pPr>
      <w:r>
        <w:rPr>
          <w:rFonts w:ascii="Calibri" w:hAnsi="Calibri"/>
          <w:b/>
          <w:i w:val="0"/>
          <w:color w:val="6DA34A"/>
          <w:sz w:val="24"/>
        </w:rPr>
        <w:t>How Google uses RSA copy</w:t>
      </w:r>
    </w:p>
    <w:p>
      <w:pPr>
        <w:spacing w:after="120"/>
      </w:pPr>
      <w:r>
        <w:rPr>
          <w:rFonts w:ascii="Calibri" w:hAnsi="Calibri"/>
          <w:b w:val="0"/>
          <w:i w:val="0"/>
          <w:color w:val="545454"/>
          <w:sz w:val="22"/>
        </w:rPr>
        <w:t>Google assembles each ad from your headlines and descriptions automatically. It tests combinations and favors the highest-performing ones. Providing 15 headlines and 4 descriptions gives Google maximum flexibility.</w:t>
      </w:r>
    </w:p>
    <w:p>
      <w:pPr>
        <w:spacing w:after="120"/>
      </w:pPr>
      <w:r>
        <w:rPr>
          <w:rFonts w:ascii="Calibri" w:hAnsi="Calibri"/>
          <w:b w:val="0"/>
          <w:i w:val="0"/>
          <w:color w:val="545454"/>
          <w:sz w:val="22"/>
        </w:rPr>
      </w:r>
      <w:r>
        <w:rPr>
          <w:rFonts w:ascii="Calibri" w:hAnsi="Calibri"/>
          <w:b/>
          <w:i w:val="0"/>
          <w:color w:val="2E3440"/>
          <w:sz w:val="22"/>
        </w:rPr>
        <w:t>Pinning</w:t>
      </w:r>
      <w:r>
        <w:rPr>
          <w:rFonts w:ascii="Calibri" w:hAnsi="Calibri"/>
          <w:b w:val="0"/>
          <w:i w:val="0"/>
          <w:color w:val="545454"/>
          <w:sz w:val="22"/>
        </w:rPr>
        <w:t xml:space="preserve"> a headline locks it to a specific position (1, 2, or 3) on every impression. Use pins sparingly. Pinning too many headlines reduces Google's ability to optimize.</w:t>
      </w:r>
    </w:p>
    <w:p>
      <w:pPr>
        <w:spacing w:before="240" w:after="80"/>
      </w:pPr>
      <w:r>
        <w:rPr>
          <w:rFonts w:ascii="Calibri" w:hAnsi="Calibri"/>
          <w:b/>
          <w:i w:val="0"/>
          <w:color w:val="6DA34A"/>
          <w:sz w:val="24"/>
        </w:rPr>
        <w:t>Conversion tracking</w:t>
      </w:r>
    </w:p>
    <w:p>
      <w:pPr>
        <w:spacing w:after="120"/>
      </w:pPr>
      <w:r>
        <w:rPr>
          <w:rFonts w:ascii="Calibri" w:hAnsi="Calibri"/>
          <w:b w:val="0"/>
          <w:i w:val="0"/>
          <w:color w:val="545454"/>
          <w:sz w:val="22"/>
        </w:rPr>
        <w:t xml:space="preserve">Every click goes to </w:t>
      </w:r>
      <w:r>
        <w:rPr>
          <w:rFonts w:ascii="Calibri" w:hAnsi="Calibri"/>
          <w:b/>
          <w:i w:val="0"/>
          <w:color w:val="2E3440"/>
          <w:sz w:val="22"/>
        </w:rPr>
        <w:t>signix.com/demo</w:t>
      </w:r>
      <w:r>
        <w:rPr>
          <w:rFonts w:ascii="Calibri" w:hAnsi="Calibri"/>
          <w:b w:val="0"/>
          <w:i w:val="0"/>
          <w:color w:val="545454"/>
          <w:sz w:val="22"/>
        </w:rPr>
        <w:t>. Make sure the demo form submission fires a Google Ads conversion event. Without conversion tracking, Smart Bidding has no signal to optimize against.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545454"/>
          <w:sz w:val="22"/>
        </w:rPr>
        <w:t>Tag the thank-you page or the form submission event in Google Tag Manager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545454"/>
          <w:sz w:val="22"/>
        </w:rPr>
        <w:t>Set conversion goal: Demo Request (lead)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545454"/>
          <w:sz w:val="22"/>
        </w:rPr>
        <w:t>Import conversion data into HubSpot for closed-loop reporting</w:t>
      </w:r>
    </w:p>
    <w:p>
      <w:pPr>
        <w:spacing w:before="240" w:after="80"/>
      </w:pPr>
      <w:r>
        <w:rPr>
          <w:rFonts w:ascii="Calibri" w:hAnsi="Calibri"/>
          <w:b/>
          <w:i w:val="0"/>
          <w:color w:val="6DA34A"/>
          <w:sz w:val="24"/>
        </w:rPr>
        <w:t>Negative keywords (recommended)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Negative keyword</w:t>
            </w:r>
          </w:p>
        </w:tc>
        <w:tc>
          <w:tcPr>
            <w:tcW w:type="dxa" w:w="5760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Reason</w:t>
            </w:r>
          </w:p>
        </w:tc>
      </w:tr>
      <w:tr>
        <w:tc>
          <w:tcPr>
            <w:tcW w:type="dxa" w:w="3600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free</w:t>
            </w:r>
          </w:p>
        </w:tc>
        <w:tc>
          <w:tcPr>
            <w:tcW w:type="dxa" w:w="5760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Filters out consumers looking for no-cost tools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individual notary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We are not targeting solo notary professionals</w:t>
            </w:r>
          </w:p>
        </w:tc>
      </w:tr>
      <w:tr>
        <w:tc>
          <w:tcPr>
            <w:tcW w:type="dxa" w:w="3600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notary public near me</w:t>
            </w:r>
          </w:p>
        </w:tc>
        <w:tc>
          <w:tcPr>
            <w:tcW w:type="dxa" w:w="5760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Local intent — wrong audience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HelloSign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Competitor brand — separate campaign needed if desired</w:t>
            </w:r>
          </w:p>
        </w:tc>
      </w:tr>
      <w:tr>
        <w:tc>
          <w:tcPr>
            <w:tcW w:type="dxa" w:w="3600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DocuSign free trial</w:t>
            </w:r>
          </w:p>
        </w:tc>
        <w:tc>
          <w:tcPr>
            <w:tcW w:type="dxa" w:w="5760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Competitor brand + free intent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jobs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Filters job seekers searching e-sign roles</w:t>
            </w:r>
          </w:p>
        </w:tc>
      </w:tr>
      <w:tr>
        <w:tc>
          <w:tcPr>
            <w:tcW w:type="dxa" w:w="3600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template</w:t>
            </w:r>
          </w:p>
        </w:tc>
        <w:tc>
          <w:tcPr>
            <w:tcW w:type="dxa" w:w="5760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Filters DIY document template searches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how to notarize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Informational intent — not ready to buy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Calibri" w:hAnsi="Calibri"/>
          <w:b/>
          <w:i w:val="0"/>
          <w:color w:val="6DA34A"/>
          <w:sz w:val="24"/>
        </w:rPr>
        <w:t>Rep name usage</w:t>
      </w:r>
    </w:p>
    <w:p>
      <w:pPr>
        <w:spacing w:after="120"/>
      </w:pPr>
      <w:r>
        <w:rPr>
          <w:rFonts w:ascii="Calibri" w:hAnsi="Calibri"/>
          <w:b w:val="0"/>
          <w:i w:val="0"/>
          <w:color w:val="545454"/>
          <w:sz w:val="22"/>
        </w:rPr>
        <w:t>Sam and Aspen are referenced by first name in descriptions. This is intentional. It makes the ad feel less like a brand campaign and more like a direct conversation. The name signals there is a real person ready to respond.</w:t>
      </w:r>
    </w:p>
    <w:p>
      <w:pPr>
        <w:spacing w:after="120"/>
      </w:pPr>
      <w:r>
        <w:rPr>
          <w:rFonts w:ascii="Calibri" w:hAnsi="Calibri"/>
          <w:b w:val="0"/>
          <w:i w:val="0"/>
          <w:color w:val="545454"/>
          <w:sz w:val="22"/>
        </w:rPr>
        <w:t xml:space="preserve">If sales leadership prefers not to use rep names in ads, the fallback is: </w:t>
      </w:r>
      <w:r>
        <w:rPr>
          <w:rFonts w:ascii="Calibri" w:hAnsi="Calibri"/>
          <w:b/>
          <w:i w:val="0"/>
          <w:color w:val="2E3440"/>
          <w:sz w:val="22"/>
        </w:rPr>
        <w:t>Talk to a SIGNiX specialist today.</w:t>
      </w:r>
      <w:r>
        <w:rPr>
          <w:rFonts w:ascii="Calibri" w:hAnsi="Calibri"/>
          <w:b w:val="0"/>
          <w:i w:val="0"/>
          <w:color w:val="545454"/>
          <w:sz w:val="22"/>
        </w:rPr>
      </w:r>
    </w:p>
    <w:p>
      <w:pPr>
        <w:pBdr>
          <w:bottom w:val="single" w:sz="4" w:space="1" w:color="d8dee9"/>
        </w:pBdr>
        <w:spacing w:before="80" w:after="80"/>
      </w:pPr>
    </w:p>
    <w:p>
      <w:pPr>
        <w:spacing w:after="80"/>
      </w:pPr>
      <w:r>
        <w:rPr>
          <w:rFonts w:ascii="Calibri" w:hAnsi="Calibri"/>
          <w:b w:val="0"/>
          <w:i/>
          <w:color w:val="6B7280"/>
          <w:sz w:val="20"/>
        </w:rPr>
        <w:t>Source of truth: PROJECT-DOCS/build-scripts/build_signix_google_ads_docx.py | Updated April 9, 2026 — 5 campaigns, 12 validated keywords, rep assignments confirmed by CRO Jesse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