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856B" w14:textId="3D37AD40" w:rsidR="00C07020" w:rsidRPr="009409A0" w:rsidRDefault="00C07020" w:rsidP="00DE72F7">
      <w:pPr>
        <w:jc w:val="center"/>
        <w:rPr>
          <w:b/>
          <w:bCs/>
          <w:sz w:val="28"/>
          <w:szCs w:val="28"/>
          <w:u w:val="double"/>
          <w:lang w:val="nl-NL"/>
        </w:rPr>
      </w:pPr>
      <w:r w:rsidRPr="009409A0">
        <w:rPr>
          <w:b/>
          <w:bCs/>
          <w:sz w:val="28"/>
          <w:szCs w:val="28"/>
          <w:u w:val="double"/>
          <w:lang w:val="nl-NL"/>
        </w:rPr>
        <w:t>Réunion Julien: 10h00</w:t>
      </w:r>
      <w:r w:rsidR="009409A0">
        <w:rPr>
          <w:b/>
          <w:bCs/>
          <w:sz w:val="28"/>
          <w:szCs w:val="28"/>
          <w:u w:val="double"/>
          <w:lang w:val="nl-NL"/>
        </w:rPr>
        <w:t>-11h50</w:t>
      </w:r>
    </w:p>
    <w:p w14:paraId="08A33616" w14:textId="785EA735" w:rsidR="00C07020" w:rsidRDefault="00C07020" w:rsidP="009409A0">
      <w:pPr>
        <w:jc w:val="both"/>
        <w:rPr>
          <w:lang w:val="nl-NL"/>
        </w:rPr>
      </w:pPr>
    </w:p>
    <w:p w14:paraId="43D54A1D" w14:textId="155BB4D7" w:rsidR="009409A0" w:rsidRPr="009409A0" w:rsidRDefault="009409A0" w:rsidP="009409A0">
      <w:pPr>
        <w:jc w:val="both"/>
        <w:rPr>
          <w:b/>
          <w:bCs/>
          <w:u w:val="single"/>
        </w:rPr>
      </w:pPr>
      <w:r w:rsidRPr="009409A0">
        <w:rPr>
          <w:b/>
          <w:bCs/>
          <w:u w:val="single"/>
        </w:rPr>
        <w:t>Travail actuel : introduction de la corrélation dans les équations. Que chez Bob pour le moment</w:t>
      </w:r>
    </w:p>
    <w:p w14:paraId="62418574" w14:textId="48C4E014" w:rsidR="00C07020" w:rsidRDefault="008D37ED" w:rsidP="009409A0">
      <w:pPr>
        <w:jc w:val="both"/>
      </w:pPr>
      <w:r w:rsidRPr="008D37ED">
        <w:t>Calculer le term</w:t>
      </w:r>
      <w:r>
        <w:t>e</w:t>
      </w:r>
      <w:r w:rsidRPr="008D37ED">
        <w:t xml:space="preserve"> en plus </w:t>
      </w:r>
      <w:r>
        <w:t>dans l’approximation</w:t>
      </w:r>
      <w:r w:rsidR="004441FB">
        <w:t xml:space="preserve"> de E[log(1+X)]</w:t>
      </w:r>
      <w:r>
        <w:t xml:space="preserve"> et montrer que</w:t>
      </w:r>
      <w:r w:rsidR="004441FB">
        <w:t>,</w:t>
      </w:r>
      <w:r>
        <w:t xml:space="preserve"> sans corrélation, à Bob et à </w:t>
      </w:r>
      <w:proofErr w:type="spellStart"/>
      <w:r>
        <w:t>Eve</w:t>
      </w:r>
      <w:proofErr w:type="spellEnd"/>
      <w:r>
        <w:t xml:space="preserve"> ce terme est équivalent</w:t>
      </w:r>
      <w:r w:rsidR="004441FB">
        <w:t xml:space="preserve"> ce qui prouve que l’erreur faite avec Jensen est idem chez Bob et </w:t>
      </w:r>
      <w:proofErr w:type="spellStart"/>
      <w:r w:rsidR="004441FB">
        <w:t>Eve</w:t>
      </w:r>
      <w:proofErr w:type="spellEnd"/>
      <w:r w:rsidR="004441FB">
        <w:t xml:space="preserve"> et donc pas besoin de la nouvelle </w:t>
      </w:r>
      <w:proofErr w:type="spellStart"/>
      <w:r w:rsidR="004441FB">
        <w:t>approx</w:t>
      </w:r>
      <w:proofErr w:type="spellEnd"/>
      <w:r w:rsidR="004441FB">
        <w:t xml:space="preserve"> avec la covariance</w:t>
      </w:r>
      <w:r>
        <w:t xml:space="preserve">. </w:t>
      </w:r>
    </w:p>
    <w:p w14:paraId="4CBCBA91" w14:textId="7F4E35C2" w:rsidR="0036008F" w:rsidRDefault="0036008F" w:rsidP="009409A0">
      <w:pPr>
        <w:jc w:val="both"/>
      </w:pPr>
    </w:p>
    <w:p w14:paraId="76715D57" w14:textId="3853C485" w:rsidR="0036008F" w:rsidRDefault="0036008F" w:rsidP="009409A0">
      <w:pPr>
        <w:jc w:val="both"/>
      </w:pPr>
      <w:r>
        <w:t>D</w:t>
      </w:r>
      <w:r w:rsidR="009409A0">
        <w:t>é</w:t>
      </w:r>
      <w:r>
        <w:t xml:space="preserve">river de SR avec et sans </w:t>
      </w:r>
      <w:proofErr w:type="spellStart"/>
      <w:r>
        <w:t>correl</w:t>
      </w:r>
      <w:proofErr w:type="spellEnd"/>
      <w:r>
        <w:t xml:space="preserve"> s’annule </w:t>
      </w:r>
      <w:r w:rsidR="004441FB">
        <w:t xml:space="preserve">au même alpha </w:t>
      </w:r>
      <w:r w:rsidR="009409A0">
        <w:t xml:space="preserve">pour les 2 approximations </w:t>
      </w:r>
      <w:r w:rsidR="004441FB">
        <w:t xml:space="preserve">(les courbes ont la même </w:t>
      </w:r>
      <w:proofErr w:type="spellStart"/>
      <w:r w:rsidR="004441FB">
        <w:t>shape</w:t>
      </w:r>
      <w:proofErr w:type="spellEnd"/>
      <w:r w:rsidR="004441FB">
        <w:t xml:space="preserve">) </w:t>
      </w:r>
      <w:r w:rsidR="004441FB">
        <w:sym w:font="Wingdings" w:char="F0E0"/>
      </w:r>
      <w:r w:rsidR="004441FB">
        <w:t xml:space="preserve"> même si on considère le modèle </w:t>
      </w:r>
      <w:r w:rsidR="009409A0">
        <w:t xml:space="preserve">sans la meilleure approximation (i.e. Jensen)  qui est plus simple, on peut l’utiliser pour trouver le alpha optimal,… </w:t>
      </w:r>
    </w:p>
    <w:p w14:paraId="6E98CFCA" w14:textId="77686E3E" w:rsidR="0036008F" w:rsidRDefault="0036008F" w:rsidP="009409A0">
      <w:pPr>
        <w:jc w:val="both"/>
      </w:pPr>
    </w:p>
    <w:p w14:paraId="2DA1F684" w14:textId="04D35DD7" w:rsidR="004136D6" w:rsidRDefault="009409A0" w:rsidP="009409A0">
      <w:pPr>
        <w:jc w:val="both"/>
      </w:pPr>
      <w:r>
        <w:t xml:space="preserve">Simuler capa </w:t>
      </w:r>
      <w:r w:rsidR="0036008F">
        <w:t xml:space="preserve">en fonction de la </w:t>
      </w:r>
      <w:proofErr w:type="spellStart"/>
      <w:r w:rsidR="0036008F">
        <w:t>correl</w:t>
      </w:r>
      <w:proofErr w:type="spellEnd"/>
      <w:r w:rsidR="0036008F">
        <w:t xml:space="preserve"> chez </w:t>
      </w:r>
      <w:proofErr w:type="spellStart"/>
      <w:r w:rsidR="0036008F">
        <w:t>Eve</w:t>
      </w:r>
      <w:proofErr w:type="spellEnd"/>
      <w:r>
        <w:t xml:space="preserve"> et voir si lorsque pas de corrélation, </w:t>
      </w:r>
      <w:proofErr w:type="spellStart"/>
      <w:r>
        <w:t>Eve</w:t>
      </w:r>
      <w:proofErr w:type="spellEnd"/>
      <w:r>
        <w:t xml:space="preserve"> capa est max </w:t>
      </w:r>
      <w:r>
        <w:sym w:font="Wingdings" w:char="F0E0"/>
      </w:r>
      <w:r>
        <w:t xml:space="preserve"> premier moyen de justifier qu’on considère de la capa que à Bob et non à </w:t>
      </w:r>
      <w:proofErr w:type="spellStart"/>
      <w:r>
        <w:t>Eve</w:t>
      </w:r>
      <w:proofErr w:type="spellEnd"/>
      <w:r>
        <w:t xml:space="preserve">. Mais pas le meilleur moyen </w:t>
      </w:r>
      <w:r>
        <w:sym w:font="Wingdings" w:char="F0E0"/>
      </w:r>
      <w:r>
        <w:t xml:space="preserve"> pas le plus intouchable. </w:t>
      </w:r>
      <w:r w:rsidR="0036008F">
        <w:t xml:space="preserve"> </w:t>
      </w:r>
    </w:p>
    <w:p w14:paraId="553E44A8" w14:textId="77777777" w:rsidR="004136D6" w:rsidRDefault="004136D6" w:rsidP="009409A0">
      <w:pPr>
        <w:jc w:val="both"/>
      </w:pPr>
    </w:p>
    <w:p w14:paraId="0B3D2D0E" w14:textId="0829DB0B" w:rsidR="0036008F" w:rsidRPr="008D37ED" w:rsidRDefault="0036008F" w:rsidP="009409A0">
      <w:pPr>
        <w:jc w:val="both"/>
      </w:pPr>
      <w:r>
        <w:t xml:space="preserve">Calculer SR minimal en fonction de la corrélation chez </w:t>
      </w:r>
      <w:proofErr w:type="spellStart"/>
      <w:r>
        <w:t>Eve</w:t>
      </w:r>
      <w:proofErr w:type="spellEnd"/>
      <w:r>
        <w:t xml:space="preserve">. Quelle valeur de rho chez </w:t>
      </w:r>
      <w:proofErr w:type="spellStart"/>
      <w:r>
        <w:t>eve</w:t>
      </w:r>
      <w:proofErr w:type="spellEnd"/>
      <w:r>
        <w:t xml:space="preserve">, le SR est minimal. </w:t>
      </w:r>
      <w:r w:rsidR="004136D6">
        <w:t>Voir si manière intelligente et pas trop développer</w:t>
      </w:r>
      <w:r w:rsidR="009409A0">
        <w:t xml:space="preserve"> pour le faire</w:t>
      </w:r>
      <w:r w:rsidR="004136D6">
        <w:t xml:space="preserve">. Et si, c’est quand pas de corrélation </w:t>
      </w:r>
      <w:r w:rsidR="004136D6">
        <w:sym w:font="Wingdings" w:char="F0E0"/>
      </w:r>
      <w:r w:rsidR="004136D6">
        <w:t xml:space="preserve"> pas en mettre et calculer que quand Bob a de la </w:t>
      </w:r>
      <w:proofErr w:type="spellStart"/>
      <w:r w:rsidR="004136D6">
        <w:t>correl</w:t>
      </w:r>
      <w:proofErr w:type="spellEnd"/>
      <w:r w:rsidR="004136D6">
        <w:t xml:space="preserve">. </w:t>
      </w:r>
      <w:r w:rsidR="009409A0">
        <w:t xml:space="preserve">Ca reprend le point plus au-dessus et ça permettrait de justifier le fait qu’on ne doit pas mettre de la corrélation chez </w:t>
      </w:r>
      <w:proofErr w:type="spellStart"/>
      <w:r w:rsidR="009409A0">
        <w:t>Eve</w:t>
      </w:r>
      <w:proofErr w:type="spellEnd"/>
      <w:r w:rsidR="009409A0">
        <w:t xml:space="preserve">. </w:t>
      </w:r>
    </w:p>
    <w:p w14:paraId="3EDFEFD9" w14:textId="30012FF3" w:rsidR="004136D6" w:rsidRDefault="004136D6" w:rsidP="009409A0">
      <w:pPr>
        <w:jc w:val="both"/>
      </w:pPr>
    </w:p>
    <w:p w14:paraId="073071BA" w14:textId="78D91EB0" w:rsidR="009409A0" w:rsidRPr="009409A0" w:rsidRDefault="009409A0" w:rsidP="009409A0">
      <w:pPr>
        <w:jc w:val="both"/>
        <w:rPr>
          <w:b/>
          <w:bCs/>
          <w:u w:val="single"/>
        </w:rPr>
      </w:pPr>
      <w:r w:rsidRPr="009409A0">
        <w:rPr>
          <w:b/>
          <w:bCs/>
          <w:u w:val="single"/>
        </w:rPr>
        <w:t>Nouvelles idées et points à finir:</w:t>
      </w:r>
    </w:p>
    <w:p w14:paraId="38994822" w14:textId="5DA13323" w:rsidR="004136D6" w:rsidRDefault="004136D6" w:rsidP="009409A0">
      <w:pPr>
        <w:jc w:val="both"/>
      </w:pPr>
      <w:r>
        <w:t>Calcul de alp</w:t>
      </w:r>
      <w:r w:rsidR="00D025D8">
        <w:t xml:space="preserve">ha optimal en tenant compte de Bob instantané et de </w:t>
      </w:r>
      <w:proofErr w:type="spellStart"/>
      <w:r w:rsidR="00D025D8">
        <w:t>Eve</w:t>
      </w:r>
      <w:proofErr w:type="spellEnd"/>
      <w:r w:rsidR="00D025D8">
        <w:t xml:space="preserve"> moyenné. </w:t>
      </w:r>
      <w:r w:rsidR="009409A0">
        <w:t>C</w:t>
      </w:r>
      <w:r w:rsidR="00D025D8">
        <w:t>’est un calcul d’alpha pour toute les sous-porteuses</w:t>
      </w:r>
      <w:r w:rsidR="009409A0">
        <w:t xml:space="preserve"> (pas l’optimisation via </w:t>
      </w:r>
      <w:proofErr w:type="spellStart"/>
      <w:r w:rsidR="009409A0">
        <w:t>waterfilling</w:t>
      </w:r>
      <w:proofErr w:type="spellEnd"/>
      <w:r w:rsidR="009409A0">
        <w:t>)</w:t>
      </w:r>
      <w:r w:rsidR="00D025D8">
        <w:t xml:space="preserve">. A chaque réalisation, alpha va changer. Calculer alpha optimal pour chaque réalisation du canal de Bob en prenant en compte des moyennes de </w:t>
      </w:r>
      <w:r w:rsidR="009409A0">
        <w:t>Ève</w:t>
      </w:r>
      <w:r w:rsidR="00D025D8">
        <w:t xml:space="preserve">. </w:t>
      </w:r>
      <w:r w:rsidR="009409A0">
        <w:t xml:space="preserve">Imaginons, à la réalisation x, les énergies des différentes composantes du signal reçu à Bob valent telles valeurs, utiliser ces valeurs avec les valeurs moyennes chez Ève pour déterminer le alpha optimal. </w:t>
      </w:r>
    </w:p>
    <w:p w14:paraId="7CD9D8DF" w14:textId="0BD4D82A" w:rsidR="00D025D8" w:rsidRDefault="00D025D8" w:rsidP="009409A0">
      <w:pPr>
        <w:jc w:val="both"/>
      </w:pPr>
    </w:p>
    <w:p w14:paraId="6279052C" w14:textId="1087E8DB" w:rsidR="00D025D8" w:rsidRDefault="00D025D8" w:rsidP="009409A0">
      <w:pPr>
        <w:jc w:val="both"/>
      </w:pPr>
      <w:r>
        <w:t>Toujours le truc des collègues indiens</w:t>
      </w:r>
      <w:r w:rsidR="009409A0">
        <w:t xml:space="preserve"> avec le plus faible SR possible dans notre schéma en considérant qu’Ève a le plus de connaissances possible</w:t>
      </w:r>
      <w:r>
        <w:t xml:space="preserve">. </w:t>
      </w:r>
    </w:p>
    <w:p w14:paraId="3F3C2566" w14:textId="017394B9" w:rsidR="00D025D8" w:rsidRDefault="00D025D8" w:rsidP="009409A0">
      <w:pPr>
        <w:jc w:val="both"/>
      </w:pPr>
    </w:p>
    <w:p w14:paraId="4CDF2659" w14:textId="77777777" w:rsidR="00871954" w:rsidRDefault="00D025D8" w:rsidP="009409A0">
      <w:pPr>
        <w:jc w:val="both"/>
      </w:pPr>
      <w:r>
        <w:t xml:space="preserve">Cool à faire : regarder des notions de </w:t>
      </w:r>
      <w:proofErr w:type="spellStart"/>
      <w:r>
        <w:t>secrecy</w:t>
      </w:r>
      <w:proofErr w:type="spellEnd"/>
      <w:r>
        <w:t xml:space="preserve"> plus fortes. Estimation de SR en amont et regarder le </w:t>
      </w:r>
      <w:proofErr w:type="spellStart"/>
      <w:r>
        <w:t>Secrecy</w:t>
      </w:r>
      <w:proofErr w:type="spellEnd"/>
      <w:r>
        <w:t xml:space="preserve"> 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. </w:t>
      </w:r>
    </w:p>
    <w:p w14:paraId="4A1D2871" w14:textId="4AC284B8" w:rsidR="00D025D8" w:rsidRDefault="00871954" w:rsidP="009409A0">
      <w:pPr>
        <w:jc w:val="both"/>
      </w:pPr>
      <w:r>
        <w:t>Apports par rapport à la littérature</w:t>
      </w:r>
      <w:r w:rsidR="00A639D0">
        <w:t xml:space="preserve"> : nous on connait en avance le SR, le alpha </w:t>
      </w:r>
      <w:proofErr w:type="spellStart"/>
      <w:r w:rsidR="00A639D0">
        <w:t>opt</w:t>
      </w:r>
      <w:proofErr w:type="spellEnd"/>
      <w:r w:rsidR="00A639D0">
        <w:t>,… on peut diminuer l’</w:t>
      </w:r>
      <w:proofErr w:type="spellStart"/>
      <w:r w:rsidR="00A639D0">
        <w:t>outage</w:t>
      </w:r>
      <w:proofErr w:type="spellEnd"/>
      <w:r w:rsidR="00A639D0">
        <w:t xml:space="preserve"> à l’avance. Dans la littérature, peut-être qu’on sait pas se dire à l’avance comment Alice sait estimer le SR</w:t>
      </w:r>
      <w:r>
        <w:t xml:space="preserve"> et du coup, </w:t>
      </w:r>
      <w:proofErr w:type="spellStart"/>
      <w:r>
        <w:t>p-e</w:t>
      </w:r>
      <w:proofErr w:type="spellEnd"/>
      <w:r>
        <w:t xml:space="preserve"> qu’il n’y a pas de stratégie de réduction d’</w:t>
      </w:r>
      <w:proofErr w:type="spellStart"/>
      <w:r>
        <w:t>outage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. </w:t>
      </w:r>
    </w:p>
    <w:p w14:paraId="53EFBCDB" w14:textId="3B32375C" w:rsidR="00A639D0" w:rsidRDefault="00A639D0" w:rsidP="009409A0">
      <w:pPr>
        <w:jc w:val="both"/>
      </w:pPr>
    </w:p>
    <w:p w14:paraId="7B217194" w14:textId="2821DCB6" w:rsidR="00562F72" w:rsidRDefault="00562F72" w:rsidP="009409A0">
      <w:pPr>
        <w:jc w:val="both"/>
      </w:pPr>
      <w:r>
        <w:t>A bien comprendre : les fondements de la théorie de l’information, qu’est</w:t>
      </w:r>
      <w:r w:rsidR="00871954">
        <w:t>-</w:t>
      </w:r>
      <w:r>
        <w:t>ce qu’on entend par codage/</w:t>
      </w:r>
      <w:proofErr w:type="spellStart"/>
      <w:r>
        <w:t>précodage</w:t>
      </w:r>
      <w:proofErr w:type="spellEnd"/>
      <w:r>
        <w:t xml:space="preserve"> en terme </w:t>
      </w:r>
      <w:r w:rsidR="00871954">
        <w:t xml:space="preserve">de théorie de l’info </w:t>
      </w:r>
      <w:r w:rsidR="00871954">
        <w:sym w:font="Wingdings" w:char="F0E0"/>
      </w:r>
      <w:r w:rsidR="00871954">
        <w:t xml:space="preserve"> check dans les 2 bouquins de référence : Joao Barros et El Gamal.  </w:t>
      </w:r>
    </w:p>
    <w:p w14:paraId="4605028A" w14:textId="48FCD461" w:rsidR="00562F72" w:rsidRDefault="00562F72" w:rsidP="009409A0">
      <w:pPr>
        <w:jc w:val="both"/>
      </w:pPr>
    </w:p>
    <w:p w14:paraId="266C5745" w14:textId="286E3E1B" w:rsidR="009409A0" w:rsidRPr="009409A0" w:rsidRDefault="009409A0" w:rsidP="009409A0">
      <w:pPr>
        <w:jc w:val="both"/>
        <w:rPr>
          <w:b/>
          <w:bCs/>
          <w:u w:val="single"/>
        </w:rPr>
      </w:pPr>
      <w:r w:rsidRPr="009409A0">
        <w:rPr>
          <w:b/>
          <w:bCs/>
          <w:u w:val="single"/>
        </w:rPr>
        <w:t>Plan pour la suite</w:t>
      </w:r>
      <w:r>
        <w:rPr>
          <w:b/>
          <w:bCs/>
          <w:u w:val="single"/>
        </w:rPr>
        <w:t> </w:t>
      </w:r>
      <w:r w:rsidR="00871954">
        <w:rPr>
          <w:b/>
          <w:bCs/>
          <w:u w:val="single"/>
        </w:rPr>
        <w:t>/ fin</w:t>
      </w:r>
      <w:r>
        <w:rPr>
          <w:b/>
          <w:bCs/>
          <w:u w:val="single"/>
        </w:rPr>
        <w:t>:</w:t>
      </w:r>
    </w:p>
    <w:p w14:paraId="6A35E012" w14:textId="7AA42776" w:rsidR="00A639D0" w:rsidRDefault="00A639D0" w:rsidP="009409A0">
      <w:pPr>
        <w:jc w:val="both"/>
      </w:pPr>
      <w:r>
        <w:t>Rédaction thèse : mai-juin-juillet</w:t>
      </w:r>
    </w:p>
    <w:p w14:paraId="068AC0AC" w14:textId="365397C8" w:rsidR="006A1BC1" w:rsidRDefault="006A1BC1" w:rsidP="009409A0">
      <w:pPr>
        <w:jc w:val="both"/>
      </w:pPr>
      <w:r>
        <w:lastRenderedPageBreak/>
        <w:t xml:space="preserve">Considérer qu’on doit rendre le manuscrit pour juillet mais pas le rendre car à priori on aura les 4 mois de prolongation. Mais du coup, utiliser ces 4 mois pour aller dans le multi antennes. </w:t>
      </w:r>
    </w:p>
    <w:p w14:paraId="6E33D6CF" w14:textId="62444706" w:rsidR="00A639D0" w:rsidRDefault="00A639D0" w:rsidP="009409A0">
      <w:pPr>
        <w:jc w:val="both"/>
      </w:pPr>
    </w:p>
    <w:p w14:paraId="7065A098" w14:textId="55823EEB" w:rsidR="00A639D0" w:rsidRDefault="00562F72" w:rsidP="009409A0">
      <w:pPr>
        <w:jc w:val="both"/>
      </w:pPr>
      <w:r>
        <w:t>Du coup, plan de fin de recherche :</w:t>
      </w:r>
    </w:p>
    <w:p w14:paraId="3B747F0E" w14:textId="77777777" w:rsidR="009409A0" w:rsidRDefault="00562F72" w:rsidP="009409A0">
      <w:pPr>
        <w:jc w:val="both"/>
      </w:pPr>
      <w:r>
        <w:t xml:space="preserve">2 possibilités : </w:t>
      </w:r>
    </w:p>
    <w:p w14:paraId="00B49B09" w14:textId="5CF19881" w:rsidR="00562F72" w:rsidRDefault="00562F72" w:rsidP="009409A0">
      <w:pPr>
        <w:ind w:firstLine="708"/>
        <w:jc w:val="both"/>
      </w:pPr>
      <w:r>
        <w:t xml:space="preserve">Soit avancer sur le SISO à fond : plus cohérent, moins risqué et moins d’impact. </w:t>
      </w:r>
    </w:p>
    <w:p w14:paraId="50091588" w14:textId="01D047CF" w:rsidR="00562F72" w:rsidRDefault="00562F72" w:rsidP="009409A0">
      <w:pPr>
        <w:ind w:firstLine="708"/>
        <w:jc w:val="both"/>
      </w:pPr>
      <w:r>
        <w:t xml:space="preserve">Soit MIMO : plus risqué, plus d’impact. </w:t>
      </w:r>
    </w:p>
    <w:p w14:paraId="2E5F8806" w14:textId="453AFC7C" w:rsidR="00562F72" w:rsidRDefault="009409A0" w:rsidP="009409A0">
      <w:pPr>
        <w:jc w:val="both"/>
      </w:pPr>
      <w:r>
        <w:sym w:font="Wingdings" w:char="F0E0"/>
      </w:r>
      <w:r>
        <w:t xml:space="preserve"> A priori, aller à fond dans le SISO, </w:t>
      </w:r>
    </w:p>
    <w:p w14:paraId="5E10BD5E" w14:textId="0FD55AC0" w:rsidR="00562F72" w:rsidRDefault="00562F72" w:rsidP="009409A0">
      <w:pPr>
        <w:jc w:val="both"/>
      </w:pPr>
      <w:r>
        <w:t xml:space="preserve">Alternative intéressante : SIMO (SISO-ME/ SISO bob/MO </w:t>
      </w:r>
      <w:proofErr w:type="spellStart"/>
      <w:r>
        <w:t>eve</w:t>
      </w:r>
      <w:proofErr w:type="spellEnd"/>
      <w:r>
        <w:t>). Si M</w:t>
      </w:r>
      <w:r w:rsidR="004441FB">
        <w:t>E : différents SNR à chaque antenne</w:t>
      </w:r>
    </w:p>
    <w:p w14:paraId="44104AAD" w14:textId="400DA7DD" w:rsidR="004441FB" w:rsidRDefault="004441FB" w:rsidP="009409A0">
      <w:pPr>
        <w:jc w:val="both"/>
      </w:pPr>
    </w:p>
    <w:p w14:paraId="19F335C7" w14:textId="77777777" w:rsidR="009409A0" w:rsidRDefault="009409A0" w:rsidP="009409A0">
      <w:pPr>
        <w:jc w:val="both"/>
      </w:pPr>
      <w:r w:rsidRPr="009409A0">
        <w:rPr>
          <w:b/>
          <w:bCs/>
          <w:u w:val="single"/>
        </w:rPr>
        <w:t>Rédactions futures</w:t>
      </w:r>
      <w:r w:rsidR="004441FB" w:rsidRPr="009409A0">
        <w:rPr>
          <w:b/>
          <w:bCs/>
          <w:u w:val="single"/>
        </w:rPr>
        <w:t> :</w:t>
      </w:r>
      <w:r w:rsidR="004441FB">
        <w:t xml:space="preserve"> </w:t>
      </w:r>
    </w:p>
    <w:p w14:paraId="1BA0CA58" w14:textId="77777777" w:rsidR="009409A0" w:rsidRDefault="004441FB" w:rsidP="009409A0">
      <w:pPr>
        <w:pStyle w:val="Paragraphedeliste"/>
        <w:numPr>
          <w:ilvl w:val="0"/>
          <w:numId w:val="1"/>
        </w:numPr>
        <w:jc w:val="both"/>
      </w:pPr>
      <w:r>
        <w:t xml:space="preserve">finir gros estimateur, </w:t>
      </w:r>
    </w:p>
    <w:p w14:paraId="67A097B2" w14:textId="77777777" w:rsidR="009409A0" w:rsidRDefault="004441FB" w:rsidP="009409A0">
      <w:pPr>
        <w:pStyle w:val="Paragraphedeliste"/>
        <w:numPr>
          <w:ilvl w:val="0"/>
          <w:numId w:val="1"/>
        </w:numPr>
        <w:jc w:val="both"/>
      </w:pPr>
      <w:r>
        <w:t>imperf</w:t>
      </w:r>
      <w:r w:rsidR="009409A0">
        <w:t>e</w:t>
      </w:r>
      <w:r>
        <w:t xml:space="preserve">ction, </w:t>
      </w:r>
    </w:p>
    <w:p w14:paraId="6FC5AE6F" w14:textId="77777777" w:rsidR="009409A0" w:rsidRDefault="004441FB" w:rsidP="009409A0">
      <w:pPr>
        <w:pStyle w:val="Paragraphedeliste"/>
        <w:numPr>
          <w:ilvl w:val="0"/>
          <w:numId w:val="1"/>
        </w:numPr>
        <w:jc w:val="both"/>
      </w:pPr>
      <w:r>
        <w:t xml:space="preserve">meilleur alpha, </w:t>
      </w:r>
    </w:p>
    <w:p w14:paraId="24ACBEF7" w14:textId="54951D84" w:rsidR="009409A0" w:rsidRDefault="004441FB" w:rsidP="009409A0">
      <w:pPr>
        <w:pStyle w:val="Paragraphedeliste"/>
        <w:numPr>
          <w:ilvl w:val="0"/>
          <w:numId w:val="1"/>
        </w:numPr>
        <w:jc w:val="both"/>
      </w:pPr>
      <w:r>
        <w:t>corrélation</w:t>
      </w:r>
    </w:p>
    <w:p w14:paraId="779A2FE2" w14:textId="1AE3B3B4" w:rsidR="009409A0" w:rsidRDefault="009409A0" w:rsidP="009409A0">
      <w:pPr>
        <w:pStyle w:val="Paragraphedeliste"/>
        <w:numPr>
          <w:ilvl w:val="0"/>
          <w:numId w:val="1"/>
        </w:numPr>
        <w:jc w:val="both"/>
      </w:pPr>
      <w:r>
        <w:t>Borne des collègues indiens</w:t>
      </w:r>
    </w:p>
    <w:p w14:paraId="2C71BBBC" w14:textId="79BA03FD" w:rsidR="009409A0" w:rsidRDefault="009409A0" w:rsidP="009409A0">
      <w:pPr>
        <w:pStyle w:val="Paragraphedeliste"/>
        <w:numPr>
          <w:ilvl w:val="0"/>
          <w:numId w:val="1"/>
        </w:numPr>
        <w:jc w:val="both"/>
      </w:pPr>
      <w:r>
        <w:t xml:space="preserve">Notions plus fortes de </w:t>
      </w:r>
      <w:proofErr w:type="spellStart"/>
      <w:r>
        <w:t>secrecy</w:t>
      </w:r>
      <w:proofErr w:type="spellEnd"/>
    </w:p>
    <w:p w14:paraId="695AFA2D" w14:textId="623C768C" w:rsidR="004441FB" w:rsidRDefault="004441FB" w:rsidP="009409A0">
      <w:pPr>
        <w:jc w:val="both"/>
      </w:pPr>
    </w:p>
    <w:p w14:paraId="449CCFC5" w14:textId="2335CBA3" w:rsidR="004441FB" w:rsidRPr="0007371C" w:rsidRDefault="004441FB" w:rsidP="009409A0">
      <w:pPr>
        <w:jc w:val="both"/>
        <w:rPr>
          <w:color w:val="FF0000"/>
        </w:rPr>
      </w:pPr>
      <w:r w:rsidRPr="0007371C">
        <w:rPr>
          <w:color w:val="FF0000"/>
        </w:rPr>
        <w:t xml:space="preserve">Quand corrélation fini : petites slides présentations de résultats pour voir comment aborder l’article. </w:t>
      </w:r>
    </w:p>
    <w:sectPr w:rsidR="004441FB" w:rsidRPr="0007371C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B923C" w14:textId="77777777" w:rsidR="0038034B" w:rsidRDefault="0038034B" w:rsidP="00C07020">
      <w:r>
        <w:separator/>
      </w:r>
    </w:p>
  </w:endnote>
  <w:endnote w:type="continuationSeparator" w:id="0">
    <w:p w14:paraId="46CC35E2" w14:textId="77777777" w:rsidR="0038034B" w:rsidRDefault="0038034B" w:rsidP="00C0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322591618"/>
      <w:docPartObj>
        <w:docPartGallery w:val="Page Numbers (Bottom of Page)"/>
        <w:docPartUnique/>
      </w:docPartObj>
    </w:sdtPr>
    <w:sdtContent>
      <w:p w14:paraId="4E1CEE03" w14:textId="29B741C6" w:rsidR="00C07020" w:rsidRDefault="00C07020" w:rsidP="00B3019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5A962BD8" w14:textId="77777777" w:rsidR="00C07020" w:rsidRDefault="00C07020" w:rsidP="00C0702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668367239"/>
      <w:docPartObj>
        <w:docPartGallery w:val="Page Numbers (Bottom of Page)"/>
        <w:docPartUnique/>
      </w:docPartObj>
    </w:sdtPr>
    <w:sdtContent>
      <w:p w14:paraId="2B59B785" w14:textId="30DBA776" w:rsidR="00C07020" w:rsidRDefault="00C07020" w:rsidP="00B3019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39346D81" w14:textId="77777777" w:rsidR="00C07020" w:rsidRDefault="00C07020" w:rsidP="00C07020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4E9C5" w14:textId="77777777" w:rsidR="0038034B" w:rsidRDefault="0038034B" w:rsidP="00C07020">
      <w:r>
        <w:separator/>
      </w:r>
    </w:p>
  </w:footnote>
  <w:footnote w:type="continuationSeparator" w:id="0">
    <w:p w14:paraId="7D0D879A" w14:textId="77777777" w:rsidR="0038034B" w:rsidRDefault="0038034B" w:rsidP="00C07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C824" w14:textId="325DE71E" w:rsidR="00C07020" w:rsidRDefault="00C07020">
    <w:pPr>
      <w:pStyle w:val="En-tte"/>
    </w:pPr>
    <w:r>
      <w:t>27.01.2021</w:t>
    </w:r>
  </w:p>
  <w:p w14:paraId="68BAB953" w14:textId="77777777" w:rsidR="00C07020" w:rsidRDefault="00C070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2450A"/>
    <w:multiLevelType w:val="hybridMultilevel"/>
    <w:tmpl w:val="AFD87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20"/>
    <w:rsid w:val="0007371C"/>
    <w:rsid w:val="0036008F"/>
    <w:rsid w:val="0038034B"/>
    <w:rsid w:val="004136D6"/>
    <w:rsid w:val="004441FB"/>
    <w:rsid w:val="00562F72"/>
    <w:rsid w:val="006A1BC1"/>
    <w:rsid w:val="00871954"/>
    <w:rsid w:val="008D37ED"/>
    <w:rsid w:val="009409A0"/>
    <w:rsid w:val="00A639D0"/>
    <w:rsid w:val="00C07020"/>
    <w:rsid w:val="00D025D8"/>
    <w:rsid w:val="00DE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7808F"/>
  <w15:chartTrackingRefBased/>
  <w15:docId w15:val="{54027F88-080B-3947-9809-2D6F547B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070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7020"/>
  </w:style>
  <w:style w:type="paragraph" w:styleId="Pieddepage">
    <w:name w:val="footer"/>
    <w:basedOn w:val="Normal"/>
    <w:link w:val="PieddepageCar"/>
    <w:uiPriority w:val="99"/>
    <w:unhideWhenUsed/>
    <w:rsid w:val="00C070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7020"/>
  </w:style>
  <w:style w:type="character" w:styleId="Numrodepage">
    <w:name w:val="page number"/>
    <w:basedOn w:val="Policepardfaut"/>
    <w:uiPriority w:val="99"/>
    <w:semiHidden/>
    <w:unhideWhenUsed/>
    <w:rsid w:val="00C07020"/>
  </w:style>
  <w:style w:type="paragraph" w:styleId="Paragraphedeliste">
    <w:name w:val="List Paragraph"/>
    <w:basedOn w:val="Normal"/>
    <w:uiPriority w:val="34"/>
    <w:qFormat/>
    <w:rsid w:val="00940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5</cp:revision>
  <dcterms:created xsi:type="dcterms:W3CDTF">2021-01-27T08:48:00Z</dcterms:created>
  <dcterms:modified xsi:type="dcterms:W3CDTF">2021-01-27T12:32:00Z</dcterms:modified>
</cp:coreProperties>
</file>