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>
      <w:pPr>
        <w:ind w:firstLine="0"/>
        <w:jc w:val="center"/>
        <w:rPr>
          <w:b/>
        </w:rPr>
      </w:pPr>
    </w:p>
    <w:p w14:paraId="00000004" w14:textId="15CF77A0" w:rsidR="001B0742" w:rsidRDefault="00D25B64" w:rsidP="4F7EDDD8">
      <w:pPr>
        <w:ind w:firstLine="0"/>
        <w:jc w:val="center"/>
        <w:rPr>
          <w:b/>
          <w:bCs/>
        </w:rPr>
      </w:pPr>
      <w:r>
        <w:rPr>
          <w:b/>
          <w:bCs/>
        </w:rPr>
        <w:t>Exploratory Data Analys</w:t>
      </w:r>
      <w:r w:rsidR="00327FA0">
        <w:rPr>
          <w:b/>
          <w:bCs/>
        </w:rPr>
        <w:t xml:space="preserve">is: </w:t>
      </w:r>
      <w:r w:rsidR="000941F6">
        <w:rPr>
          <w:b/>
          <w:bCs/>
        </w:rPr>
        <w:t>Churn Data</w:t>
      </w:r>
    </w:p>
    <w:p w14:paraId="00000005" w14:textId="77777777" w:rsidR="001B0742" w:rsidRDefault="001B0742" w:rsidP="4F7EDDD8">
      <w:pPr>
        <w:ind w:firstLine="0"/>
        <w:jc w:val="center"/>
        <w:rPr>
          <w:b/>
          <w:bCs/>
        </w:rPr>
      </w:pPr>
    </w:p>
    <w:p w14:paraId="00000006" w14:textId="3E614D27" w:rsidR="001B0742" w:rsidRDefault="000941F6" w:rsidP="4F7EDDD8">
      <w:pPr>
        <w:ind w:firstLine="0"/>
        <w:jc w:val="center"/>
      </w:pPr>
      <w:r>
        <w:t>Stephen E. Porter</w:t>
      </w:r>
    </w:p>
    <w:p w14:paraId="00000007" w14:textId="3A2B99F9" w:rsidR="001B0742" w:rsidRDefault="4F7EDDD8" w:rsidP="4F7EDDD8">
      <w:pPr>
        <w:ind w:firstLine="0"/>
        <w:jc w:val="center"/>
      </w:pPr>
      <w:r w:rsidRPr="4F7EDDD8">
        <w:t xml:space="preserve">College of </w:t>
      </w:r>
      <w:r w:rsidR="000941F6">
        <w:t>Information Technology</w:t>
      </w:r>
      <w:r w:rsidRPr="4F7EDDD8">
        <w:t>, Western Governors University</w:t>
      </w:r>
    </w:p>
    <w:p w14:paraId="35F631B4" w14:textId="77777777" w:rsidR="00D25B64" w:rsidRDefault="000941F6" w:rsidP="4F7EDDD8">
      <w:pPr>
        <w:ind w:firstLine="0"/>
        <w:jc w:val="center"/>
      </w:pPr>
      <w:r>
        <w:t xml:space="preserve">Dr. </w:t>
      </w:r>
      <w:r w:rsidR="00D25B64">
        <w:t>William Sewell</w:t>
      </w:r>
    </w:p>
    <w:p w14:paraId="00000009" w14:textId="51416200" w:rsidR="001B0742" w:rsidRDefault="00D25B64" w:rsidP="4F7EDDD8">
      <w:pPr>
        <w:ind w:firstLine="0"/>
        <w:jc w:val="center"/>
      </w:pPr>
      <w:r>
        <w:t>October 26, 2021</w:t>
      </w:r>
    </w:p>
    <w:p w14:paraId="0F1C4F57" w14:textId="52FDAAE1" w:rsidR="3C44F8A1" w:rsidRDefault="3C44F8A1" w:rsidP="3C44F8A1">
      <w:pPr>
        <w:ind w:firstLine="0"/>
        <w:jc w:val="center"/>
      </w:pPr>
    </w:p>
    <w:p w14:paraId="1E452B83" w14:textId="38B3673A" w:rsidR="3C44F8A1" w:rsidRDefault="3C44F8A1" w:rsidP="3C44F8A1">
      <w:pPr>
        <w:ind w:firstLine="0"/>
        <w:jc w:val="center"/>
      </w:pPr>
    </w:p>
    <w:p w14:paraId="7C1CCC93" w14:textId="61E5FA00" w:rsidR="3C44F8A1" w:rsidRDefault="3C44F8A1" w:rsidP="3C44F8A1">
      <w:pPr>
        <w:ind w:firstLine="0"/>
        <w:jc w:val="center"/>
      </w:pPr>
    </w:p>
    <w:p w14:paraId="35F57E9F" w14:textId="15734BF5" w:rsidR="3C44F8A1" w:rsidRDefault="3C44F8A1" w:rsidP="3C44F8A1">
      <w:pPr>
        <w:ind w:firstLine="0"/>
        <w:jc w:val="center"/>
      </w:pPr>
    </w:p>
    <w:p w14:paraId="46277959" w14:textId="360F04FC" w:rsidR="3C44F8A1" w:rsidRDefault="3C44F8A1" w:rsidP="3C44F8A1">
      <w:pPr>
        <w:ind w:firstLine="0"/>
        <w:jc w:val="center"/>
      </w:pPr>
    </w:p>
    <w:p w14:paraId="5DEB5897" w14:textId="3604FEB8" w:rsidR="3C44F8A1" w:rsidRDefault="3C44F8A1" w:rsidP="3C44F8A1">
      <w:pPr>
        <w:ind w:firstLine="0"/>
        <w:jc w:val="center"/>
      </w:pPr>
    </w:p>
    <w:p w14:paraId="3978CFDD" w14:textId="7881CB91" w:rsidR="3C44F8A1" w:rsidRDefault="3C44F8A1" w:rsidP="3C44F8A1">
      <w:pPr>
        <w:ind w:firstLine="0"/>
        <w:jc w:val="center"/>
      </w:pPr>
    </w:p>
    <w:p w14:paraId="4E59BDFE" w14:textId="03DC55A3" w:rsidR="3C44F8A1" w:rsidRDefault="3C44F8A1" w:rsidP="3C44F8A1">
      <w:pPr>
        <w:ind w:firstLine="0"/>
        <w:jc w:val="center"/>
      </w:pPr>
    </w:p>
    <w:p w14:paraId="795D7F52" w14:textId="77D03308" w:rsidR="3C44F8A1" w:rsidRDefault="3C44F8A1" w:rsidP="3C44F8A1">
      <w:pPr>
        <w:ind w:firstLine="0"/>
        <w:jc w:val="center"/>
      </w:pPr>
    </w:p>
    <w:p w14:paraId="03DEE10A" w14:textId="79A937F0" w:rsidR="3C44F8A1" w:rsidRDefault="3C44F8A1" w:rsidP="3C44F8A1">
      <w:pPr>
        <w:ind w:firstLine="0"/>
        <w:jc w:val="center"/>
      </w:pPr>
    </w:p>
    <w:p w14:paraId="34695E0A" w14:textId="207387E9" w:rsidR="3C44F8A1" w:rsidRDefault="3C44F8A1" w:rsidP="3C44F8A1">
      <w:pPr>
        <w:ind w:firstLine="0"/>
        <w:jc w:val="center"/>
      </w:pPr>
    </w:p>
    <w:p w14:paraId="0000000A" w14:textId="19312F87" w:rsidR="001B0742" w:rsidRDefault="00EE21ED" w:rsidP="4F7EDDD8">
      <w:pPr>
        <w:pStyle w:val="Title"/>
        <w:rPr>
          <w:b/>
          <w:bCs/>
        </w:rPr>
      </w:pPr>
      <w:r>
        <w:br w:type="page"/>
      </w:r>
      <w:r w:rsidR="00FF2EBE">
        <w:rPr>
          <w:b/>
          <w:bCs/>
        </w:rPr>
        <w:lastRenderedPageBreak/>
        <w:t>Exploratory</w:t>
      </w:r>
      <w:r w:rsidR="000941F6">
        <w:rPr>
          <w:b/>
          <w:bCs/>
        </w:rPr>
        <w:t xml:space="preserve"> Data </w:t>
      </w:r>
      <w:r w:rsidR="00FF2EBE">
        <w:rPr>
          <w:b/>
          <w:bCs/>
        </w:rPr>
        <w:t>Analysis</w:t>
      </w:r>
      <w:r w:rsidR="00C445DA">
        <w:rPr>
          <w:b/>
          <w:bCs/>
        </w:rPr>
        <w:t>: Churn Data</w:t>
      </w:r>
    </w:p>
    <w:p w14:paraId="49956004" w14:textId="3A3F8B77" w:rsidR="73FAEA7D" w:rsidRDefault="00DC1ADA" w:rsidP="246CACA2">
      <w:r>
        <w:t>In this paper, I wil</w:t>
      </w:r>
      <w:r w:rsidR="005C634C">
        <w:t xml:space="preserve">l use a data set containing </w:t>
      </w:r>
      <w:r w:rsidR="00C76730">
        <w:t xml:space="preserve">cleaned </w:t>
      </w:r>
      <w:r w:rsidR="00785B45">
        <w:t xml:space="preserve">customer data from a </w:t>
      </w:r>
      <w:r w:rsidR="00344114">
        <w:t>fictional telecommunications company</w:t>
      </w:r>
      <w:r w:rsidR="00663D3B">
        <w:t xml:space="preserve">. The primary purpose is to </w:t>
      </w:r>
      <w:r w:rsidR="0057731E">
        <w:t xml:space="preserve">perform </w:t>
      </w:r>
      <w:r w:rsidR="00C76730">
        <w:t>statistical analysis on the cle</w:t>
      </w:r>
      <w:r w:rsidR="00B008F2">
        <w:t xml:space="preserve">aned </w:t>
      </w:r>
      <w:r w:rsidR="002F4359">
        <w:t xml:space="preserve">data set to </w:t>
      </w:r>
      <w:r w:rsidR="00B97197">
        <w:t>determine which factor (or factors) are the greatest indicator of customer turnover.</w:t>
      </w:r>
    </w:p>
    <w:p w14:paraId="70BDC28B" w14:textId="639FC3FF" w:rsidR="000941F6" w:rsidRDefault="000941F6" w:rsidP="000941F6">
      <w:pPr>
        <w:pStyle w:val="Heading1"/>
        <w:ind w:firstLine="0"/>
        <w:rPr>
          <w:bCs/>
        </w:rPr>
      </w:pPr>
      <w:r>
        <w:t>Part I: Research Question</w:t>
      </w:r>
    </w:p>
    <w:p w14:paraId="1CE0696F" w14:textId="5B7AC3B5" w:rsidR="00F66595" w:rsidRDefault="000941F6" w:rsidP="00704A6A">
      <w:r>
        <w:t>What factor (or factors) are common among customers who have cancelled their service</w:t>
      </w:r>
      <w:r w:rsidR="00521660">
        <w:t xml:space="preserve">? By identifying patterns in customers who have terminated their service, </w:t>
      </w:r>
      <w:r w:rsidR="000D49B4">
        <w:t>o</w:t>
      </w:r>
      <w:r w:rsidR="00F66595">
        <w:t>rganization</w:t>
      </w:r>
      <w:r w:rsidR="000D49B4">
        <w:t xml:space="preserve"> stakeholders will </w:t>
      </w:r>
      <w:r w:rsidR="002865B5">
        <w:t xml:space="preserve">be able to make changes in their company in order to </w:t>
      </w:r>
      <w:r w:rsidR="000A0A9B">
        <w:t xml:space="preserve">1) correct any </w:t>
      </w:r>
      <w:r w:rsidR="00E95287">
        <w:t>flaws</w:t>
      </w:r>
      <w:r w:rsidR="000A0A9B">
        <w:t xml:space="preserve"> within the service model that </w:t>
      </w:r>
      <w:r w:rsidR="00E95287">
        <w:t xml:space="preserve">may lead a customer to leave, and/or 2) identify trends in customers who have left and </w:t>
      </w:r>
      <w:r w:rsidR="000651DE">
        <w:t xml:space="preserve">use that to target customers with similar profiles who may be at risk of </w:t>
      </w:r>
      <w:r w:rsidR="00AD428A">
        <w:t>leaving.</w:t>
      </w:r>
    </w:p>
    <w:p w14:paraId="1C8E423F" w14:textId="41F7A5DB" w:rsidR="00427C92" w:rsidRDefault="00427C92" w:rsidP="000941F6">
      <w:r>
        <w:t xml:space="preserve">Relevant data </w:t>
      </w:r>
      <w:r w:rsidR="009D53FB">
        <w:t xml:space="preserve">to answer this question come from the Principal Component Analysis </w:t>
      </w:r>
      <w:r w:rsidR="00A464DE">
        <w:t xml:space="preserve">(PCA) </w:t>
      </w:r>
      <w:r w:rsidR="00793BEE">
        <w:t xml:space="preserve">I performed </w:t>
      </w:r>
      <w:r w:rsidR="009D53FB">
        <w:t xml:space="preserve">in </w:t>
      </w:r>
      <w:r w:rsidR="00865CAB">
        <w:t>the previous course</w:t>
      </w:r>
      <w:r w:rsidR="00A464DE">
        <w:t xml:space="preserve">, D206 Data Cleaning. I grouped the columns into </w:t>
      </w:r>
      <w:r w:rsidR="00BD15B5">
        <w:t xml:space="preserve">each </w:t>
      </w:r>
      <w:r w:rsidR="00A464DE">
        <w:t>Principal Component (PC)</w:t>
      </w:r>
      <w:r w:rsidR="00BD15B5">
        <w:t xml:space="preserve"> as follows:</w:t>
      </w:r>
    </w:p>
    <w:p w14:paraId="728509FC" w14:textId="77777777"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PC1: </w:t>
      </w:r>
      <w:r w:rsidRPr="00162786">
        <w:rPr>
          <w:b/>
          <w:bCs/>
        </w:rPr>
        <w:t>Customer Service</w:t>
      </w:r>
      <w:r>
        <w:t xml:space="preserve"> (Response, Fix, Replacement, Respectful, Courteous, Listening)</w:t>
      </w:r>
    </w:p>
    <w:p w14:paraId="74DCFF3B" w14:textId="77777777"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PC2: </w:t>
      </w:r>
      <w:r w:rsidRPr="00162786">
        <w:rPr>
          <w:b/>
          <w:bCs/>
        </w:rPr>
        <w:t>Location 1</w:t>
      </w:r>
      <w:r>
        <w:t xml:space="preserve"> (Zip, </w:t>
      </w:r>
      <w:proofErr w:type="spellStart"/>
      <w:r>
        <w:t>Lng</w:t>
      </w:r>
      <w:proofErr w:type="spellEnd"/>
      <w:r>
        <w:t>)</w:t>
      </w:r>
    </w:p>
    <w:p w14:paraId="5D386FD8" w14:textId="77777777"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PC3: </w:t>
      </w:r>
      <w:r w:rsidRPr="00162786">
        <w:rPr>
          <w:b/>
          <w:bCs/>
        </w:rPr>
        <w:t>Tenure/Bandwidth</w:t>
      </w:r>
      <w:r>
        <w:t xml:space="preserve"> (Tenure, </w:t>
      </w:r>
      <w:proofErr w:type="spellStart"/>
      <w:r>
        <w:t>Bandwidth_GB_Year</w:t>
      </w:r>
      <w:proofErr w:type="spellEnd"/>
      <w:r>
        <w:t>)</w:t>
      </w:r>
    </w:p>
    <w:p w14:paraId="5927A395" w14:textId="77777777"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PC4: </w:t>
      </w:r>
      <w:r w:rsidRPr="00162786">
        <w:rPr>
          <w:b/>
          <w:bCs/>
        </w:rPr>
        <w:t>Services</w:t>
      </w:r>
      <w:r>
        <w:t xml:space="preserve"> (Reliability, Options)</w:t>
      </w:r>
    </w:p>
    <w:p w14:paraId="60BB7D78" w14:textId="77777777"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PC5: </w:t>
      </w:r>
      <w:r w:rsidRPr="00162786">
        <w:rPr>
          <w:b/>
          <w:bCs/>
        </w:rPr>
        <w:t>Location 2</w:t>
      </w:r>
      <w:r>
        <w:t xml:space="preserve"> (Lat, Population)</w:t>
      </w:r>
    </w:p>
    <w:p w14:paraId="13C9457B" w14:textId="77777777"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PC6: </w:t>
      </w:r>
      <w:r w:rsidRPr="00162786">
        <w:rPr>
          <w:b/>
          <w:bCs/>
        </w:rPr>
        <w:t>Family/Support</w:t>
      </w:r>
      <w:r>
        <w:t xml:space="preserve"> (Children, Age, Contacts)</w:t>
      </w:r>
    </w:p>
    <w:p w14:paraId="2B7B2DD7" w14:textId="77777777"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PC7: </w:t>
      </w:r>
      <w:r w:rsidRPr="00162786">
        <w:rPr>
          <w:b/>
          <w:bCs/>
        </w:rPr>
        <w:t>Emails/Equipment</w:t>
      </w:r>
      <w:r>
        <w:t xml:space="preserve"> (Email, </w:t>
      </w:r>
      <w:proofErr w:type="spellStart"/>
      <w:r>
        <w:t>Yearly_equip_failure</w:t>
      </w:r>
      <w:proofErr w:type="spellEnd"/>
      <w:r>
        <w:t>)</w:t>
      </w:r>
    </w:p>
    <w:p w14:paraId="2F9A66C0" w14:textId="77777777"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PC8: </w:t>
      </w:r>
      <w:r w:rsidRPr="00162786">
        <w:rPr>
          <w:b/>
          <w:bCs/>
        </w:rPr>
        <w:t>Finances</w:t>
      </w:r>
      <w:r>
        <w:t xml:space="preserve"> (Income, </w:t>
      </w:r>
      <w:proofErr w:type="spellStart"/>
      <w:r>
        <w:t>MonthlyCharge</w:t>
      </w:r>
      <w:proofErr w:type="spellEnd"/>
      <w:r>
        <w:t>)</w:t>
      </w:r>
    </w:p>
    <w:p w14:paraId="6934E739" w14:textId="4EF21184" w:rsidR="00865CAB" w:rsidRDefault="00112BC0" w:rsidP="00E8239B">
      <w:pPr>
        <w:ind w:firstLine="0"/>
      </w:pPr>
      <w:r>
        <w:t>The</w:t>
      </w:r>
      <w:r w:rsidR="00C91AE4">
        <w:t xml:space="preserve">se </w:t>
      </w:r>
      <w:r w:rsidR="00DD4CEA">
        <w:t>values will be c</w:t>
      </w:r>
      <w:r w:rsidR="00743B08">
        <w:t xml:space="preserve">ompared against the </w:t>
      </w:r>
      <w:r w:rsidR="00AF295B">
        <w:t xml:space="preserve">Churn Data (Yes/No) column in the data frame. </w:t>
      </w:r>
    </w:p>
    <w:p w14:paraId="34AB679C" w14:textId="77777777" w:rsidR="00C72004" w:rsidRDefault="00C72004">
      <w:pPr>
        <w:rPr>
          <w:b/>
        </w:rPr>
      </w:pPr>
      <w:r>
        <w:br w:type="page"/>
      </w:r>
    </w:p>
    <w:p w14:paraId="5595EAA3" w14:textId="5E8BCFAF" w:rsidR="000941F6" w:rsidRDefault="000941F6" w:rsidP="000941F6">
      <w:pPr>
        <w:pStyle w:val="Heading1"/>
        <w:ind w:firstLine="0"/>
        <w:rPr>
          <w:bCs/>
        </w:rPr>
      </w:pPr>
      <w:r>
        <w:lastRenderedPageBreak/>
        <w:t xml:space="preserve">Part II: </w:t>
      </w:r>
      <w:r w:rsidR="00F6067D">
        <w:t>Data A</w:t>
      </w:r>
      <w:r w:rsidR="000E2CEE">
        <w:t>nalysis</w:t>
      </w:r>
    </w:p>
    <w:p w14:paraId="7AD05F42" w14:textId="08C08C4E" w:rsidR="000941F6" w:rsidRDefault="001449D5" w:rsidP="000941F6">
      <w:pPr>
        <w:pStyle w:val="Heading2"/>
        <w:rPr>
          <w:bCs/>
        </w:rPr>
      </w:pPr>
      <w:r>
        <w:t>Statistical Tests</w:t>
      </w:r>
    </w:p>
    <w:p w14:paraId="0E39ACAC" w14:textId="442AFF33" w:rsidR="00B167EA" w:rsidRDefault="009F1E96" w:rsidP="0087540E">
      <w:r>
        <w:t xml:space="preserve">I </w:t>
      </w:r>
      <w:r w:rsidR="00F06EB0">
        <w:t>chose to perform both</w:t>
      </w:r>
      <w:r w:rsidR="00E80233">
        <w:t xml:space="preserve"> Wilcoxon </w:t>
      </w:r>
      <w:r w:rsidR="006A4DCE">
        <w:t>Test</w:t>
      </w:r>
      <w:r w:rsidR="004411BE">
        <w:t>s</w:t>
      </w:r>
      <w:r w:rsidR="006A4DCE">
        <w:t xml:space="preserve"> </w:t>
      </w:r>
      <w:r w:rsidR="004B3231">
        <w:t>and ANOVA</w:t>
      </w:r>
      <w:r w:rsidR="004411BE">
        <w:t xml:space="preserve"> Tests</w:t>
      </w:r>
      <w:r w:rsidR="004B3231">
        <w:t xml:space="preserve"> based on </w:t>
      </w:r>
      <w:r w:rsidR="004C3477">
        <w:t xml:space="preserve">data type; for </w:t>
      </w:r>
      <w:r w:rsidR="003A4D55">
        <w:t xml:space="preserve">qualitative </w:t>
      </w:r>
      <w:r w:rsidR="0054712B">
        <w:t>data (such as those from the survey)</w:t>
      </w:r>
      <w:r w:rsidR="00656247">
        <w:t xml:space="preserve"> I used ANOVA and for </w:t>
      </w:r>
      <w:r w:rsidR="003A4D55">
        <w:t>quantitative data (such as Tenure</w:t>
      </w:r>
      <w:r w:rsidR="00101780">
        <w:t xml:space="preserve"> and</w:t>
      </w:r>
      <w:r w:rsidR="003A4D55">
        <w:t xml:space="preserve"> </w:t>
      </w:r>
      <w:proofErr w:type="spellStart"/>
      <w:r w:rsidR="00101780">
        <w:t>Bandwidth_GB_Year</w:t>
      </w:r>
      <w:proofErr w:type="spellEnd"/>
      <w:r w:rsidR="00101780">
        <w:t>) I used Wilcoxon Rank Sum</w:t>
      </w:r>
      <w:r w:rsidR="0015135C">
        <w:t xml:space="preserve"> as these tended to not follow normal distributions.</w:t>
      </w:r>
      <w:r w:rsidR="00696D57">
        <w:t xml:space="preserve"> </w:t>
      </w:r>
    </w:p>
    <w:p w14:paraId="1258D253" w14:textId="514D5911" w:rsidR="00615DC3" w:rsidRDefault="004205A2" w:rsidP="0087540E">
      <w:r>
        <w:t>I began by creating a second data frame that contained numeric value</w:t>
      </w:r>
      <w:r w:rsidR="00F53ED1">
        <w:t>s for Yes (1) and No (0) in the Churn column so that I could perform the ANOVA</w:t>
      </w:r>
      <w:r w:rsidR="00031ABD">
        <w:t xml:space="preserve"> operations. I addressed each group of variables according to the PCs outlined earlier. </w:t>
      </w:r>
    </w:p>
    <w:p w14:paraId="12476276" w14:textId="728037D0" w:rsidR="00B84DB0" w:rsidRDefault="00B84DB0" w:rsidP="00B84DB0">
      <w:r>
        <w:t xml:space="preserve">I will provide an overview of my process and findings here. Please see the included </w:t>
      </w:r>
      <w:r>
        <w:rPr>
          <w:i/>
          <w:iCs/>
        </w:rPr>
        <w:t>R</w:t>
      </w:r>
      <w:r>
        <w:t xml:space="preserve"> file: </w:t>
      </w:r>
      <w:proofErr w:type="spellStart"/>
      <w:r>
        <w:rPr>
          <w:i/>
          <w:iCs/>
        </w:rPr>
        <w:t>churn_data_analysis.R</w:t>
      </w:r>
      <w:proofErr w:type="spellEnd"/>
      <w:r>
        <w:t xml:space="preserve"> for the complete code.</w:t>
      </w:r>
    </w:p>
    <w:p w14:paraId="3BEA2DBC" w14:textId="0F1C2899" w:rsidR="00937453" w:rsidRDefault="00937453" w:rsidP="00B84DB0"/>
    <w:p w14:paraId="02832DD9" w14:textId="316F2E3C" w:rsidR="00615DC3" w:rsidRDefault="00615DC3" w:rsidP="00615DC3">
      <w:pPr>
        <w:pStyle w:val="Heading2"/>
        <w:rPr>
          <w:bCs/>
        </w:rPr>
      </w:pPr>
      <w:r>
        <w:t>Principal Component 1</w:t>
      </w:r>
    </w:p>
    <w:p w14:paraId="0162FE8F" w14:textId="55990C3F" w:rsidR="00983954" w:rsidRDefault="00615DC3" w:rsidP="00983954">
      <w:r>
        <w:t xml:space="preserve">For PC1, I </w:t>
      </w:r>
      <w:r w:rsidR="00925BD8">
        <w:t>first visualized each variable based on the Yes/No value of Churn.</w:t>
      </w:r>
      <w:r w:rsidR="00983954">
        <w:t xml:space="preserve"> Based on the visualizations in Figure 1 (above), there did not appear to be a strong indication that any of the variables in PC1 influence Churn. I then performed ANOVA tests for each variable to confirm this conclusion using p-values. The p-values found were not below the 0.05 standard threshold to reject the null hypothesis for each variable. (See Figure 1</w:t>
      </w:r>
      <w:r w:rsidR="00353B2C">
        <w:t xml:space="preserve">.1 </w:t>
      </w:r>
      <w:r w:rsidR="00983954">
        <w:t>and Figure</w:t>
      </w:r>
      <w:r w:rsidR="00353B2C">
        <w:t xml:space="preserve"> 1.</w:t>
      </w:r>
      <w:r w:rsidR="00983954">
        <w:t>2 below).</w:t>
      </w:r>
    </w:p>
    <w:p w14:paraId="15FFAA07" w14:textId="77777777" w:rsidR="009B4FF6" w:rsidRDefault="009B4FF6">
      <w:pPr>
        <w:rPr>
          <w:b/>
          <w:bCs/>
        </w:rPr>
      </w:pPr>
      <w:r>
        <w:rPr>
          <w:b/>
          <w:bCs/>
        </w:rPr>
        <w:br w:type="page"/>
      </w:r>
    </w:p>
    <w:p w14:paraId="68EFE0D5" w14:textId="21640AD1" w:rsidR="007165B8" w:rsidRDefault="00F8018E" w:rsidP="00F8018E">
      <w:pPr>
        <w:ind w:firstLine="0"/>
      </w:pPr>
      <w:r>
        <w:rPr>
          <w:b/>
          <w:bCs/>
        </w:rPr>
        <w:lastRenderedPageBreak/>
        <w:t>Figure 1</w:t>
      </w:r>
      <w:r w:rsidR="00353B2C">
        <w:rPr>
          <w:b/>
          <w:bCs/>
        </w:rPr>
        <w:t>.1</w:t>
      </w:r>
    </w:p>
    <w:p w14:paraId="36417A3E" w14:textId="5A5A9568" w:rsidR="00F8018E" w:rsidRPr="00F8018E" w:rsidRDefault="00181239" w:rsidP="00F8018E">
      <w:pPr>
        <w:ind w:firstLine="0"/>
        <w:rPr>
          <w:i/>
          <w:iCs/>
        </w:rPr>
      </w:pPr>
      <w:r>
        <w:rPr>
          <w:i/>
          <w:iCs/>
        </w:rPr>
        <w:t>Histograms of PC1 Variables (Grouped by Churn)</w:t>
      </w:r>
    </w:p>
    <w:p w14:paraId="0AAF7A59" w14:textId="745BE35D" w:rsidR="009A3DC0" w:rsidRDefault="0048204B" w:rsidP="00280476">
      <w:pPr>
        <w:ind w:firstLine="0"/>
      </w:pPr>
      <w:r w:rsidRPr="0048204B">
        <w:rPr>
          <w:noProof/>
        </w:rPr>
        <w:drawing>
          <wp:inline distT="0" distB="0" distL="0" distR="0" wp14:anchorId="5DE86FCF" wp14:editId="3F9BF9A6">
            <wp:extent cx="5943600" cy="4091770"/>
            <wp:effectExtent l="0" t="0" r="0" b="444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04B">
        <w:t xml:space="preserve"> </w:t>
      </w:r>
    </w:p>
    <w:p w14:paraId="569F81EB" w14:textId="1FDC6D5E" w:rsidR="009B4FF6" w:rsidRDefault="009B4FF6">
      <w:pPr>
        <w:rPr>
          <w:b/>
          <w:bCs/>
        </w:rPr>
      </w:pPr>
      <w:r>
        <w:rPr>
          <w:b/>
          <w:bCs/>
        </w:rPr>
        <w:br w:type="page"/>
      </w:r>
    </w:p>
    <w:p w14:paraId="40C87EC7" w14:textId="0C2A8791" w:rsidR="00D51FBB" w:rsidRDefault="00D51FBB" w:rsidP="00280476">
      <w:pPr>
        <w:ind w:firstLine="0"/>
      </w:pPr>
      <w:r>
        <w:rPr>
          <w:b/>
          <w:bCs/>
        </w:rPr>
        <w:lastRenderedPageBreak/>
        <w:t xml:space="preserve">Figure </w:t>
      </w:r>
      <w:r w:rsidR="00353B2C">
        <w:rPr>
          <w:b/>
          <w:bCs/>
        </w:rPr>
        <w:t>1.</w:t>
      </w:r>
      <w:r>
        <w:rPr>
          <w:b/>
          <w:bCs/>
        </w:rPr>
        <w:t>2</w:t>
      </w:r>
    </w:p>
    <w:p w14:paraId="4503B2B2" w14:textId="0A2DBF61" w:rsidR="008C7341" w:rsidRPr="008C7341" w:rsidRDefault="008C7341" w:rsidP="00280476">
      <w:pPr>
        <w:ind w:firstLine="0"/>
        <w:rPr>
          <w:i/>
          <w:iCs/>
        </w:rPr>
      </w:pPr>
      <w:r>
        <w:rPr>
          <w:i/>
          <w:iCs/>
        </w:rPr>
        <w:t>Code Snippet: ANOVA Test &amp; Summary of PC1 Variables</w:t>
      </w:r>
    </w:p>
    <w:p w14:paraId="1F714517" w14:textId="51D26F89" w:rsidR="005D0ED4" w:rsidRDefault="0086628D" w:rsidP="00281299">
      <w:pPr>
        <w:spacing w:line="240" w:lineRule="auto"/>
        <w:ind w:firstLine="0"/>
      </w:pPr>
      <w:r w:rsidRPr="0086628D">
        <w:rPr>
          <w:noProof/>
        </w:rPr>
        <w:drawing>
          <wp:inline distT="0" distB="0" distL="0" distR="0" wp14:anchorId="110DC5F5" wp14:editId="299F92DD">
            <wp:extent cx="5943284" cy="619125"/>
            <wp:effectExtent l="0" t="0" r="63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 rotWithShape="1">
                    <a:blip r:embed="rId11"/>
                    <a:srcRect b="91779"/>
                    <a:stretch/>
                  </pic:blipFill>
                  <pic:spPr bwMode="auto">
                    <a:xfrm>
                      <a:off x="0" y="0"/>
                      <a:ext cx="5943600" cy="6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A33D3" w14:textId="3CE600E3" w:rsidR="005B0A44" w:rsidRDefault="00281299" w:rsidP="005D0ED4">
      <w:pPr>
        <w:ind w:firstLine="0"/>
      </w:pPr>
      <w:r w:rsidRPr="0086628D">
        <w:rPr>
          <w:noProof/>
        </w:rPr>
        <w:drawing>
          <wp:inline distT="0" distB="0" distL="0" distR="0" wp14:anchorId="3492065F" wp14:editId="645E41A8">
            <wp:extent cx="5943600" cy="495935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 rotWithShape="1">
                    <a:blip r:embed="rId11"/>
                    <a:srcRect t="34148"/>
                    <a:stretch/>
                  </pic:blipFill>
                  <pic:spPr bwMode="auto"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EA97" w14:textId="77777777" w:rsidR="00937453" w:rsidRPr="005D0ED4" w:rsidRDefault="00937453" w:rsidP="005D0ED4">
      <w:pPr>
        <w:ind w:firstLine="0"/>
      </w:pPr>
    </w:p>
    <w:p w14:paraId="44442DC1" w14:textId="74BAA783" w:rsidR="00DD27AA" w:rsidRDefault="00DD27AA" w:rsidP="00DD27AA">
      <w:pPr>
        <w:pStyle w:val="Heading2"/>
        <w:rPr>
          <w:bCs/>
        </w:rPr>
      </w:pPr>
      <w:r>
        <w:t>Principal Component 2</w:t>
      </w:r>
    </w:p>
    <w:p w14:paraId="6ACD99D0" w14:textId="108092CD" w:rsidR="005A5465" w:rsidRDefault="00DD27AA" w:rsidP="00983954">
      <w:r>
        <w:t xml:space="preserve">I also visualized the </w:t>
      </w:r>
      <w:r w:rsidR="007012D1">
        <w:t xml:space="preserve">data for Zip and </w:t>
      </w:r>
      <w:proofErr w:type="spellStart"/>
      <w:r w:rsidR="007012D1">
        <w:t>Lng</w:t>
      </w:r>
      <w:proofErr w:type="spellEnd"/>
      <w:r w:rsidR="007012D1">
        <w:t xml:space="preserve"> (Longitude) based on Churn.</w:t>
      </w:r>
      <w:r w:rsidR="00983954">
        <w:t xml:space="preserve"> These boxplots implied that Zip and </w:t>
      </w:r>
      <w:proofErr w:type="spellStart"/>
      <w:r w:rsidR="00983954">
        <w:t>Lng</w:t>
      </w:r>
      <w:proofErr w:type="spellEnd"/>
      <w:r w:rsidR="00983954">
        <w:t xml:space="preserve"> have no effect on Churn. I also performed an ANOVA test on Zip </w:t>
      </w:r>
      <w:r w:rsidR="00983954">
        <w:lastRenderedPageBreak/>
        <w:t xml:space="preserve">(discrete) and Wilcoxon Test on </w:t>
      </w:r>
      <w:proofErr w:type="spellStart"/>
      <w:r w:rsidR="00983954">
        <w:t>Lng</w:t>
      </w:r>
      <w:proofErr w:type="spellEnd"/>
      <w:r w:rsidR="00983954">
        <w:t xml:space="preserve"> (continuous) to confirm what the boxplots showed. The p-values for both are not below the 0.05 standard threshold. (See Figure </w:t>
      </w:r>
      <w:r w:rsidR="00353B2C">
        <w:t>2.1</w:t>
      </w:r>
      <w:r w:rsidR="00983954">
        <w:t xml:space="preserve"> and Figure </w:t>
      </w:r>
      <w:r w:rsidR="00353B2C">
        <w:t xml:space="preserve">2.2 </w:t>
      </w:r>
      <w:r w:rsidR="00983954">
        <w:t>below).</w:t>
      </w:r>
    </w:p>
    <w:p w14:paraId="2F8C8430" w14:textId="77777777" w:rsidR="00937453" w:rsidRDefault="00937453" w:rsidP="00983954"/>
    <w:p w14:paraId="5AC67090" w14:textId="66868332" w:rsidR="007012D1" w:rsidRDefault="007012D1" w:rsidP="007012D1">
      <w:pPr>
        <w:ind w:firstLine="0"/>
        <w:rPr>
          <w:b/>
          <w:bCs/>
        </w:rPr>
      </w:pPr>
      <w:r>
        <w:rPr>
          <w:b/>
          <w:bCs/>
        </w:rPr>
        <w:t xml:space="preserve">Figure </w:t>
      </w:r>
      <w:r w:rsidR="00353B2C">
        <w:rPr>
          <w:b/>
          <w:bCs/>
        </w:rPr>
        <w:t>2.1</w:t>
      </w:r>
    </w:p>
    <w:p w14:paraId="29373265" w14:textId="5C71229D" w:rsidR="007012D1" w:rsidRDefault="007012D1" w:rsidP="007012D1">
      <w:pPr>
        <w:ind w:firstLine="0"/>
      </w:pPr>
      <w:r>
        <w:rPr>
          <w:i/>
          <w:iCs/>
        </w:rPr>
        <w:t>Histograms of PC2</w:t>
      </w:r>
      <w:r w:rsidR="007138E9">
        <w:rPr>
          <w:i/>
          <w:iCs/>
        </w:rPr>
        <w:t xml:space="preserve"> Variables (Grouped by Churn)</w:t>
      </w:r>
    </w:p>
    <w:p w14:paraId="6D72C82A" w14:textId="22843E97" w:rsidR="009A3DC0" w:rsidRDefault="00FB3393" w:rsidP="00700E5F">
      <w:pPr>
        <w:ind w:firstLine="0"/>
      </w:pPr>
      <w:r w:rsidRPr="00FB3393">
        <w:rPr>
          <w:noProof/>
        </w:rPr>
        <w:drawing>
          <wp:inline distT="0" distB="0" distL="0" distR="0" wp14:anchorId="29150FD9" wp14:editId="0F19FE80">
            <wp:extent cx="5943600" cy="4095112"/>
            <wp:effectExtent l="0" t="0" r="0" b="127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 rotWithShape="1">
                    <a:blip r:embed="rId12"/>
                    <a:srcRect l="935" r="1402" b="2439"/>
                    <a:stretch/>
                  </pic:blipFill>
                  <pic:spPr bwMode="auto">
                    <a:xfrm>
                      <a:off x="0" y="0"/>
                      <a:ext cx="5943600" cy="409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126E4" w14:textId="77777777" w:rsidR="00937453" w:rsidRDefault="00937453">
      <w:pPr>
        <w:rPr>
          <w:b/>
          <w:bCs/>
        </w:rPr>
      </w:pPr>
      <w:r>
        <w:rPr>
          <w:b/>
          <w:bCs/>
        </w:rPr>
        <w:br w:type="page"/>
      </w:r>
    </w:p>
    <w:p w14:paraId="38C74FA4" w14:textId="3CB7E461" w:rsidR="00C34039" w:rsidRDefault="00C34039" w:rsidP="00700E5F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353B2C">
        <w:rPr>
          <w:b/>
          <w:bCs/>
        </w:rPr>
        <w:t>2.2</w:t>
      </w:r>
    </w:p>
    <w:p w14:paraId="221B9498" w14:textId="3314EDA3" w:rsidR="00C34039" w:rsidRPr="008C7341" w:rsidRDefault="00C34039" w:rsidP="00C34039">
      <w:pPr>
        <w:ind w:firstLine="0"/>
        <w:rPr>
          <w:i/>
          <w:iCs/>
        </w:rPr>
      </w:pPr>
      <w:r>
        <w:rPr>
          <w:i/>
          <w:iCs/>
        </w:rPr>
        <w:t>Code Snippet: ANOVA</w:t>
      </w:r>
      <w:r w:rsidR="00201B1E">
        <w:rPr>
          <w:i/>
          <w:iCs/>
        </w:rPr>
        <w:t xml:space="preserve"> &amp; Wilcoxon Tests</w:t>
      </w:r>
      <w:r>
        <w:rPr>
          <w:i/>
          <w:iCs/>
        </w:rPr>
        <w:t xml:space="preserve"> of PC2 Variables</w:t>
      </w:r>
    </w:p>
    <w:p w14:paraId="2F49C1CD" w14:textId="0DFDE7E0" w:rsidR="00056E80" w:rsidRDefault="00C34039" w:rsidP="00700E5F">
      <w:pPr>
        <w:ind w:firstLine="0"/>
      </w:pPr>
      <w:r w:rsidRPr="00C34039">
        <w:rPr>
          <w:noProof/>
        </w:rPr>
        <w:drawing>
          <wp:inline distT="0" distB="0" distL="0" distR="0" wp14:anchorId="5E39B810" wp14:editId="47B24A4E">
            <wp:extent cx="5943600" cy="2280938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758" w14:textId="77777777" w:rsidR="00937453" w:rsidRDefault="00937453" w:rsidP="00700E5F">
      <w:pPr>
        <w:ind w:firstLine="0"/>
      </w:pPr>
    </w:p>
    <w:p w14:paraId="12831FAA" w14:textId="772D3A43" w:rsidR="00D63006" w:rsidRDefault="00D63006" w:rsidP="00D63006">
      <w:pPr>
        <w:pStyle w:val="Heading2"/>
        <w:rPr>
          <w:bCs/>
        </w:rPr>
      </w:pPr>
      <w:r>
        <w:t>Principal Component 3</w:t>
      </w:r>
    </w:p>
    <w:p w14:paraId="6BE13710" w14:textId="231902F0" w:rsidR="00201B1E" w:rsidRDefault="00D63006" w:rsidP="00700E5F">
      <w:pPr>
        <w:ind w:firstLine="0"/>
      </w:pPr>
      <w:r>
        <w:tab/>
      </w:r>
      <w:r w:rsidR="00A86CA5">
        <w:t xml:space="preserve">The boxplots for both Tenure and </w:t>
      </w:r>
      <w:proofErr w:type="spellStart"/>
      <w:r w:rsidR="00A86CA5">
        <w:t>Bandwidth_GB_Year</w:t>
      </w:r>
      <w:proofErr w:type="spellEnd"/>
      <w:r w:rsidR="00A86CA5">
        <w:t xml:space="preserve"> showed a </w:t>
      </w:r>
      <w:r w:rsidR="003A27AB">
        <w:t>statistical</w:t>
      </w:r>
      <w:r w:rsidR="002F4745">
        <w:t xml:space="preserve">ly significant difference in distributions between customers who discontinued service and those that have stayed. </w:t>
      </w:r>
      <w:r w:rsidR="00437276">
        <w:t xml:space="preserve">After performing </w:t>
      </w:r>
      <w:r w:rsidR="000E0161">
        <w:t xml:space="preserve">Wilcoxon Tests on both variables, </w:t>
      </w:r>
      <w:r w:rsidR="004E7187">
        <w:t>the p-value of each was well below the 0.05 threshold</w:t>
      </w:r>
      <w:r w:rsidR="00F54AB1">
        <w:t xml:space="preserve">. Both Tenure and </w:t>
      </w:r>
      <w:proofErr w:type="spellStart"/>
      <w:r w:rsidR="00F54AB1">
        <w:t>Bandwith_GB_Year</w:t>
      </w:r>
      <w:proofErr w:type="spellEnd"/>
      <w:r w:rsidR="00F54AB1">
        <w:t xml:space="preserve"> have a significant effect on whether a customer chooses to discontinue their service. </w:t>
      </w:r>
      <w:r w:rsidR="00983954">
        <w:t xml:space="preserve">(See Figure </w:t>
      </w:r>
      <w:r w:rsidR="00353B2C">
        <w:t>3.1</w:t>
      </w:r>
      <w:r w:rsidR="00983954">
        <w:t xml:space="preserve"> </w:t>
      </w:r>
      <w:r w:rsidR="009253B9">
        <w:t xml:space="preserve">and Figure </w:t>
      </w:r>
      <w:r w:rsidR="00353B2C">
        <w:t>3.2</w:t>
      </w:r>
      <w:r w:rsidR="009253B9">
        <w:t xml:space="preserve"> </w:t>
      </w:r>
      <w:r w:rsidR="00983954">
        <w:t>below).</w:t>
      </w:r>
    </w:p>
    <w:p w14:paraId="11926E1B" w14:textId="77777777" w:rsidR="00937453" w:rsidRDefault="00937453" w:rsidP="00700E5F">
      <w:pPr>
        <w:ind w:firstLine="0"/>
      </w:pPr>
    </w:p>
    <w:p w14:paraId="69953692" w14:textId="77777777" w:rsidR="00937453" w:rsidRDefault="00937453">
      <w:pPr>
        <w:rPr>
          <w:b/>
          <w:bCs/>
        </w:rPr>
      </w:pPr>
      <w:r>
        <w:rPr>
          <w:b/>
          <w:bCs/>
        </w:rPr>
        <w:br w:type="page"/>
      </w:r>
    </w:p>
    <w:p w14:paraId="0700CA05" w14:textId="3996CF23" w:rsidR="009253B9" w:rsidRDefault="009253B9" w:rsidP="00700E5F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353B2C">
        <w:rPr>
          <w:b/>
          <w:bCs/>
        </w:rPr>
        <w:t>3.1</w:t>
      </w:r>
    </w:p>
    <w:p w14:paraId="3DB2C0FD" w14:textId="4D19A462" w:rsidR="009253B9" w:rsidRDefault="009253B9" w:rsidP="00700E5F">
      <w:pPr>
        <w:ind w:firstLine="0"/>
      </w:pPr>
      <w:r>
        <w:rPr>
          <w:i/>
          <w:iCs/>
        </w:rPr>
        <w:t>Histograms of PC3 Variables (Grouped by Churn)</w:t>
      </w:r>
    </w:p>
    <w:p w14:paraId="6BC4265B" w14:textId="11C3742F" w:rsidR="00AF23BA" w:rsidRPr="00AF23BA" w:rsidRDefault="00F64B2F" w:rsidP="00700E5F">
      <w:pPr>
        <w:ind w:firstLine="0"/>
      </w:pPr>
      <w:r w:rsidRPr="00F64B2F">
        <w:rPr>
          <w:noProof/>
        </w:rPr>
        <w:drawing>
          <wp:inline distT="0" distB="0" distL="0" distR="0" wp14:anchorId="124CE194" wp14:editId="41C4C5A4">
            <wp:extent cx="5943600" cy="4046294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4"/>
                    <a:srcRect r="1592" b="2504"/>
                    <a:stretch/>
                  </pic:blipFill>
                  <pic:spPr bwMode="auto">
                    <a:xfrm>
                      <a:off x="0" y="0"/>
                      <a:ext cx="5943600" cy="404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54FC" w14:textId="77777777" w:rsidR="00937453" w:rsidRDefault="00937453">
      <w:pPr>
        <w:rPr>
          <w:b/>
          <w:bCs/>
        </w:rPr>
      </w:pPr>
      <w:r>
        <w:rPr>
          <w:b/>
          <w:bCs/>
        </w:rPr>
        <w:br w:type="page"/>
      </w:r>
    </w:p>
    <w:p w14:paraId="7E38C552" w14:textId="5A5B31E0" w:rsidR="009253B9" w:rsidRDefault="009253B9" w:rsidP="00700E5F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353B2C">
        <w:rPr>
          <w:b/>
          <w:bCs/>
        </w:rPr>
        <w:t>3.2</w:t>
      </w:r>
    </w:p>
    <w:p w14:paraId="1FAF8DDD" w14:textId="579D6ADE" w:rsidR="009253B9" w:rsidRPr="008C7341" w:rsidRDefault="009253B9" w:rsidP="009253B9">
      <w:pPr>
        <w:ind w:firstLine="0"/>
        <w:rPr>
          <w:i/>
          <w:iCs/>
        </w:rPr>
      </w:pPr>
      <w:r>
        <w:rPr>
          <w:i/>
          <w:iCs/>
        </w:rPr>
        <w:t>Code Snippet: Wilcoxon Tests of PC</w:t>
      </w:r>
      <w:r w:rsidR="00AF23BA">
        <w:rPr>
          <w:i/>
          <w:iCs/>
        </w:rPr>
        <w:t>3</w:t>
      </w:r>
      <w:r>
        <w:rPr>
          <w:i/>
          <w:iCs/>
        </w:rPr>
        <w:t xml:space="preserve"> Variables</w:t>
      </w:r>
    </w:p>
    <w:p w14:paraId="06A26955" w14:textId="76DF11C5" w:rsidR="009253B9" w:rsidRDefault="00206503" w:rsidP="00437276">
      <w:pPr>
        <w:spacing w:line="240" w:lineRule="auto"/>
        <w:ind w:firstLine="0"/>
        <w:rPr>
          <w:b/>
          <w:bCs/>
        </w:rPr>
      </w:pPr>
      <w:r w:rsidRPr="00206503">
        <w:rPr>
          <w:b/>
          <w:bCs/>
          <w:noProof/>
        </w:rPr>
        <w:drawing>
          <wp:inline distT="0" distB="0" distL="0" distR="0" wp14:anchorId="67A62F2C" wp14:editId="525736D3">
            <wp:extent cx="5943494" cy="2562225"/>
            <wp:effectExtent l="0" t="0" r="63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r="1279" b="67304"/>
                    <a:stretch/>
                  </pic:blipFill>
                  <pic:spPr bwMode="auto">
                    <a:xfrm>
                      <a:off x="0" y="0"/>
                      <a:ext cx="5943600" cy="256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99997" w14:textId="1C5B7C79" w:rsidR="00437276" w:rsidRDefault="00437276" w:rsidP="00700E5F">
      <w:pPr>
        <w:ind w:firstLine="0"/>
        <w:rPr>
          <w:b/>
          <w:bCs/>
        </w:rPr>
      </w:pPr>
      <w:r w:rsidRPr="00206503">
        <w:rPr>
          <w:b/>
          <w:bCs/>
          <w:noProof/>
        </w:rPr>
        <w:drawing>
          <wp:inline distT="0" distB="0" distL="0" distR="0" wp14:anchorId="14303F29" wp14:editId="458262D3">
            <wp:extent cx="5943600" cy="33693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t="57005" r="1279"/>
                    <a:stretch/>
                  </pic:blipFill>
                  <pic:spPr bwMode="auto"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E3FA" w14:textId="77777777" w:rsidR="00937453" w:rsidRDefault="00937453" w:rsidP="00700E5F">
      <w:pPr>
        <w:ind w:firstLine="0"/>
        <w:rPr>
          <w:b/>
          <w:bCs/>
        </w:rPr>
      </w:pPr>
    </w:p>
    <w:p w14:paraId="2D71904F" w14:textId="77777777" w:rsidR="00937453" w:rsidRDefault="00937453">
      <w:pPr>
        <w:rPr>
          <w:b/>
        </w:rPr>
      </w:pPr>
      <w:r>
        <w:br w:type="page"/>
      </w:r>
    </w:p>
    <w:p w14:paraId="42D0F0BD" w14:textId="5BB0EC99" w:rsidR="00437276" w:rsidRDefault="00437276" w:rsidP="00437276">
      <w:pPr>
        <w:pStyle w:val="Heading2"/>
        <w:rPr>
          <w:bCs/>
        </w:rPr>
      </w:pPr>
      <w:r>
        <w:lastRenderedPageBreak/>
        <w:t xml:space="preserve">Principal Component </w:t>
      </w:r>
      <w:r w:rsidR="00353B2C">
        <w:t>4</w:t>
      </w:r>
    </w:p>
    <w:p w14:paraId="64B067E3" w14:textId="78BA01A9" w:rsidR="00437276" w:rsidRDefault="00437276" w:rsidP="00437276">
      <w:pPr>
        <w:ind w:firstLine="0"/>
      </w:pPr>
      <w:r>
        <w:tab/>
        <w:t xml:space="preserve">The boxplots for both </w:t>
      </w:r>
      <w:r w:rsidR="004863D7">
        <w:t>Reliability</w:t>
      </w:r>
      <w:r>
        <w:t xml:space="preserve"> and</w:t>
      </w:r>
      <w:r w:rsidR="004863D7">
        <w:t xml:space="preserve"> Options </w:t>
      </w:r>
      <w:r w:rsidR="00541DD0">
        <w:t xml:space="preserve">did not appear to indicate a significant difference between groups. The ANOVA test </w:t>
      </w:r>
      <w:r w:rsidR="002F72DC">
        <w:t xml:space="preserve">showed p-values that were well above the 0.05 threshold confirming what the plots showed. </w:t>
      </w:r>
      <w:r>
        <w:t xml:space="preserve">(See Figure </w:t>
      </w:r>
      <w:r w:rsidR="00353B2C">
        <w:t>4.1</w:t>
      </w:r>
      <w:r>
        <w:t xml:space="preserve"> and Figure </w:t>
      </w:r>
      <w:r w:rsidR="00353B2C">
        <w:t>4.2</w:t>
      </w:r>
      <w:r>
        <w:t xml:space="preserve"> below).</w:t>
      </w:r>
    </w:p>
    <w:p w14:paraId="12DE9DDE" w14:textId="77777777" w:rsidR="00937453" w:rsidRDefault="00937453" w:rsidP="00437276">
      <w:pPr>
        <w:ind w:firstLine="0"/>
      </w:pPr>
    </w:p>
    <w:p w14:paraId="5E8E5883" w14:textId="3438054B" w:rsidR="00437276" w:rsidRDefault="00437276" w:rsidP="00437276">
      <w:pPr>
        <w:ind w:firstLine="0"/>
        <w:rPr>
          <w:b/>
          <w:bCs/>
        </w:rPr>
      </w:pPr>
      <w:r>
        <w:rPr>
          <w:b/>
          <w:bCs/>
        </w:rPr>
        <w:t xml:space="preserve">Figure </w:t>
      </w:r>
      <w:r w:rsidR="002F72DC">
        <w:rPr>
          <w:b/>
          <w:bCs/>
        </w:rPr>
        <w:t>4.1</w:t>
      </w:r>
    </w:p>
    <w:p w14:paraId="15E68CC2" w14:textId="1D7A2574" w:rsidR="00437276" w:rsidRDefault="00437276" w:rsidP="00437276">
      <w:pPr>
        <w:ind w:firstLine="0"/>
        <w:rPr>
          <w:i/>
          <w:iCs/>
        </w:rPr>
      </w:pPr>
      <w:r>
        <w:rPr>
          <w:i/>
          <w:iCs/>
        </w:rPr>
        <w:t>Histograms of PC</w:t>
      </w:r>
      <w:r w:rsidR="0048674C">
        <w:rPr>
          <w:i/>
          <w:iCs/>
        </w:rPr>
        <w:t>4</w:t>
      </w:r>
      <w:r>
        <w:rPr>
          <w:i/>
          <w:iCs/>
        </w:rPr>
        <w:t xml:space="preserve"> Variables (Grouped by Churn)</w:t>
      </w:r>
    </w:p>
    <w:p w14:paraId="71FB85DD" w14:textId="340A0C22" w:rsidR="0048674C" w:rsidRDefault="0048674C" w:rsidP="00437276">
      <w:pPr>
        <w:ind w:firstLine="0"/>
        <w:rPr>
          <w:i/>
          <w:iCs/>
        </w:rPr>
      </w:pPr>
      <w:r w:rsidRPr="0048674C">
        <w:rPr>
          <w:i/>
          <w:iCs/>
          <w:noProof/>
        </w:rPr>
        <w:drawing>
          <wp:inline distT="0" distB="0" distL="0" distR="0" wp14:anchorId="00803924" wp14:editId="35640D0B">
            <wp:extent cx="5943600" cy="4136124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A136" w14:textId="77777777" w:rsidR="00937453" w:rsidRDefault="00937453">
      <w:pPr>
        <w:rPr>
          <w:b/>
          <w:bCs/>
        </w:rPr>
      </w:pPr>
      <w:r>
        <w:rPr>
          <w:b/>
          <w:bCs/>
        </w:rPr>
        <w:br w:type="page"/>
      </w:r>
    </w:p>
    <w:p w14:paraId="3D10CAC1" w14:textId="015B0FAA" w:rsidR="00437276" w:rsidRDefault="00437276" w:rsidP="00437276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2F72DC">
        <w:rPr>
          <w:b/>
          <w:bCs/>
        </w:rPr>
        <w:t>4.2</w:t>
      </w:r>
    </w:p>
    <w:p w14:paraId="483F22C8" w14:textId="040BA061" w:rsidR="00437276" w:rsidRDefault="00437276" w:rsidP="00437276">
      <w:pPr>
        <w:ind w:firstLine="0"/>
        <w:rPr>
          <w:i/>
          <w:iCs/>
        </w:rPr>
      </w:pPr>
      <w:r>
        <w:rPr>
          <w:i/>
          <w:iCs/>
        </w:rPr>
        <w:t xml:space="preserve">Code Snippet: </w:t>
      </w:r>
      <w:r w:rsidR="0048674C">
        <w:rPr>
          <w:i/>
          <w:iCs/>
        </w:rPr>
        <w:t>ANOVA</w:t>
      </w:r>
      <w:r>
        <w:rPr>
          <w:i/>
          <w:iCs/>
        </w:rPr>
        <w:t xml:space="preserve"> Tests of PC</w:t>
      </w:r>
      <w:r w:rsidR="0048674C">
        <w:rPr>
          <w:i/>
          <w:iCs/>
        </w:rPr>
        <w:t>4</w:t>
      </w:r>
      <w:r>
        <w:rPr>
          <w:i/>
          <w:iCs/>
        </w:rPr>
        <w:t xml:space="preserve"> Variables</w:t>
      </w:r>
    </w:p>
    <w:p w14:paraId="4D1465DB" w14:textId="1E594DCB" w:rsidR="0048674C" w:rsidRDefault="00261AA0" w:rsidP="00437276">
      <w:pPr>
        <w:ind w:firstLine="0"/>
        <w:rPr>
          <w:i/>
          <w:iCs/>
        </w:rPr>
      </w:pPr>
      <w:r w:rsidRPr="00261AA0">
        <w:rPr>
          <w:i/>
          <w:iCs/>
          <w:noProof/>
        </w:rPr>
        <w:drawing>
          <wp:inline distT="0" distB="0" distL="0" distR="0" wp14:anchorId="39B7A753" wp14:editId="5C2EC86B">
            <wp:extent cx="5941998" cy="1424305"/>
            <wp:effectExtent l="0" t="0" r="1905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8561" r="790"/>
                    <a:stretch/>
                  </pic:blipFill>
                  <pic:spPr bwMode="auto">
                    <a:xfrm>
                      <a:off x="0" y="0"/>
                      <a:ext cx="5943600" cy="142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1410" w14:textId="77777777" w:rsidR="00937453" w:rsidRPr="008C7341" w:rsidRDefault="00937453" w:rsidP="00437276">
      <w:pPr>
        <w:ind w:firstLine="0"/>
        <w:rPr>
          <w:i/>
          <w:iCs/>
        </w:rPr>
      </w:pPr>
    </w:p>
    <w:p w14:paraId="173924BB" w14:textId="4EF237D2" w:rsidR="00437276" w:rsidRDefault="00437276" w:rsidP="00437276">
      <w:pPr>
        <w:pStyle w:val="Heading2"/>
        <w:rPr>
          <w:bCs/>
        </w:rPr>
      </w:pPr>
      <w:r>
        <w:t xml:space="preserve">Principal Component </w:t>
      </w:r>
      <w:r w:rsidR="002F72DC">
        <w:t>5</w:t>
      </w:r>
    </w:p>
    <w:p w14:paraId="0642D4D5" w14:textId="170A8C1F" w:rsidR="00437276" w:rsidRDefault="00437276" w:rsidP="00437276">
      <w:pPr>
        <w:ind w:firstLine="0"/>
      </w:pPr>
      <w:r>
        <w:tab/>
        <w:t xml:space="preserve">The boxplots for both </w:t>
      </w:r>
      <w:r w:rsidR="00413525">
        <w:t>Lat (Latitude)</w:t>
      </w:r>
      <w:r>
        <w:t xml:space="preserve"> and </w:t>
      </w:r>
      <w:r w:rsidR="00413525">
        <w:t xml:space="preserve">Population </w:t>
      </w:r>
      <w:r>
        <w:t xml:space="preserve">showed </w:t>
      </w:r>
      <w:r w:rsidR="00413525">
        <w:t xml:space="preserve">no </w:t>
      </w:r>
      <w:r>
        <w:t xml:space="preserve">statistically significant difference in distributions between customers who discontinued service and those that have stayed. </w:t>
      </w:r>
      <w:r w:rsidR="00413525">
        <w:t xml:space="preserve">The Wilcoxon Test on Latitude (continuous) and ANOVA test on Population (discrete) </w:t>
      </w:r>
      <w:r w:rsidR="00264A03">
        <w:t xml:space="preserve">confirmed this with p-values well above the 0.05 standard threshold. </w:t>
      </w:r>
      <w:r>
        <w:t>(See Figure 5</w:t>
      </w:r>
      <w:r w:rsidR="002F72DC">
        <w:t>.1</w:t>
      </w:r>
      <w:r>
        <w:t xml:space="preserve"> and Figure </w:t>
      </w:r>
      <w:r w:rsidR="002F72DC">
        <w:t>5.2</w:t>
      </w:r>
      <w:r>
        <w:t xml:space="preserve"> below).</w:t>
      </w:r>
    </w:p>
    <w:p w14:paraId="42C7B15C" w14:textId="77777777" w:rsidR="000F1E35" w:rsidRDefault="000F1E35">
      <w:pPr>
        <w:rPr>
          <w:b/>
          <w:bCs/>
        </w:rPr>
      </w:pPr>
      <w:r>
        <w:rPr>
          <w:b/>
          <w:bCs/>
        </w:rPr>
        <w:br w:type="page"/>
      </w:r>
    </w:p>
    <w:p w14:paraId="4CEB9A03" w14:textId="30EB0265" w:rsidR="00437276" w:rsidRDefault="00437276" w:rsidP="00437276">
      <w:pPr>
        <w:ind w:firstLine="0"/>
        <w:rPr>
          <w:b/>
          <w:bCs/>
        </w:rPr>
      </w:pPr>
      <w:r>
        <w:rPr>
          <w:b/>
          <w:bCs/>
        </w:rPr>
        <w:lastRenderedPageBreak/>
        <w:t>Figure 5</w:t>
      </w:r>
      <w:r w:rsidR="002F72DC">
        <w:rPr>
          <w:b/>
          <w:bCs/>
        </w:rPr>
        <w:t>.1</w:t>
      </w:r>
    </w:p>
    <w:p w14:paraId="05804C7F" w14:textId="04B865F7" w:rsidR="00437276" w:rsidRDefault="00437276" w:rsidP="00437276">
      <w:pPr>
        <w:ind w:firstLine="0"/>
        <w:rPr>
          <w:i/>
          <w:iCs/>
        </w:rPr>
      </w:pPr>
      <w:r>
        <w:rPr>
          <w:i/>
          <w:iCs/>
        </w:rPr>
        <w:t>Histograms of PC</w:t>
      </w:r>
      <w:r w:rsidR="002F72DC">
        <w:rPr>
          <w:i/>
          <w:iCs/>
        </w:rPr>
        <w:t>5</w:t>
      </w:r>
      <w:r>
        <w:rPr>
          <w:i/>
          <w:iCs/>
        </w:rPr>
        <w:t xml:space="preserve"> Variables (Grouped by Churn)</w:t>
      </w:r>
    </w:p>
    <w:p w14:paraId="52262139" w14:textId="3146E7A1" w:rsidR="00937453" w:rsidRPr="000F1E35" w:rsidRDefault="00C62019" w:rsidP="000F1E35">
      <w:pPr>
        <w:ind w:firstLine="0"/>
        <w:rPr>
          <w:i/>
          <w:iCs/>
        </w:rPr>
      </w:pPr>
      <w:r w:rsidRPr="00C62019">
        <w:rPr>
          <w:i/>
          <w:iCs/>
          <w:noProof/>
        </w:rPr>
        <w:drawing>
          <wp:inline distT="0" distB="0" distL="0" distR="0" wp14:anchorId="294214AA" wp14:editId="6FE84C80">
            <wp:extent cx="5943600" cy="4098654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4ABA" w14:textId="36EA35FE" w:rsidR="00437276" w:rsidRDefault="00437276" w:rsidP="00437276">
      <w:pPr>
        <w:ind w:firstLine="0"/>
        <w:rPr>
          <w:b/>
          <w:bCs/>
        </w:rPr>
      </w:pPr>
      <w:r>
        <w:rPr>
          <w:b/>
          <w:bCs/>
        </w:rPr>
        <w:t xml:space="preserve">Figure </w:t>
      </w:r>
      <w:r w:rsidR="002F72DC">
        <w:rPr>
          <w:b/>
          <w:bCs/>
        </w:rPr>
        <w:t>5.2</w:t>
      </w:r>
    </w:p>
    <w:p w14:paraId="675689F3" w14:textId="7EC48806" w:rsidR="00437276" w:rsidRDefault="00437276" w:rsidP="00437276">
      <w:pPr>
        <w:ind w:firstLine="0"/>
        <w:rPr>
          <w:i/>
          <w:iCs/>
        </w:rPr>
      </w:pPr>
      <w:r>
        <w:rPr>
          <w:i/>
          <w:iCs/>
        </w:rPr>
        <w:t>Code Snippet: Wilcoxon</w:t>
      </w:r>
      <w:r w:rsidR="00862C5D">
        <w:rPr>
          <w:i/>
          <w:iCs/>
        </w:rPr>
        <w:t xml:space="preserve"> &amp; ANOVA</w:t>
      </w:r>
      <w:r>
        <w:rPr>
          <w:i/>
          <w:iCs/>
        </w:rPr>
        <w:t xml:space="preserve"> Tests of PC</w:t>
      </w:r>
      <w:r w:rsidR="002F72DC">
        <w:rPr>
          <w:i/>
          <w:iCs/>
        </w:rPr>
        <w:t>5</w:t>
      </w:r>
      <w:r>
        <w:rPr>
          <w:i/>
          <w:iCs/>
        </w:rPr>
        <w:t xml:space="preserve"> Variables</w:t>
      </w:r>
    </w:p>
    <w:p w14:paraId="2FF6B36D" w14:textId="7CE9B509" w:rsidR="00861447" w:rsidRPr="008C7341" w:rsidRDefault="00861447" w:rsidP="00437276">
      <w:pPr>
        <w:ind w:firstLine="0"/>
        <w:rPr>
          <w:i/>
          <w:iCs/>
        </w:rPr>
      </w:pPr>
      <w:r w:rsidRPr="00861447">
        <w:rPr>
          <w:i/>
          <w:iCs/>
          <w:noProof/>
        </w:rPr>
        <w:drawing>
          <wp:inline distT="0" distB="0" distL="0" distR="0" wp14:anchorId="2CD32497" wp14:editId="2021C9A7">
            <wp:extent cx="5943060" cy="2286000"/>
            <wp:effectExtent l="0" t="0" r="63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9"/>
                    <a:srcRect b="1559"/>
                    <a:stretch/>
                  </pic:blipFill>
                  <pic:spPr bwMode="auto">
                    <a:xfrm>
                      <a:off x="0" y="0"/>
                      <a:ext cx="5943600" cy="228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AE71B" w14:textId="5166E24E" w:rsidR="002F72DC" w:rsidRDefault="002F72DC" w:rsidP="002F72DC">
      <w:pPr>
        <w:pStyle w:val="Heading2"/>
        <w:rPr>
          <w:bCs/>
        </w:rPr>
      </w:pPr>
      <w:r>
        <w:lastRenderedPageBreak/>
        <w:t>Principal Component 6</w:t>
      </w:r>
    </w:p>
    <w:p w14:paraId="62F53613" w14:textId="729E40A9" w:rsidR="00937453" w:rsidRDefault="002F72DC" w:rsidP="000F1E35">
      <w:pPr>
        <w:ind w:firstLine="0"/>
      </w:pPr>
      <w:r>
        <w:tab/>
        <w:t xml:space="preserve">The boxplots for </w:t>
      </w:r>
      <w:r w:rsidR="00E503F7">
        <w:t xml:space="preserve">Children, Age, and Contacts did not show a statistically significant </w:t>
      </w:r>
      <w:r>
        <w:t xml:space="preserve">difference in distributions between customers who discontinued service and those that have stayed. </w:t>
      </w:r>
      <w:r w:rsidR="00AE1A5D">
        <w:t xml:space="preserve">The ANOVA tests performed on each (all discrete variables) confirmed what the </w:t>
      </w:r>
      <w:r w:rsidR="00ED4CE1">
        <w:t xml:space="preserve">histograms implied. </w:t>
      </w:r>
      <w:r>
        <w:t>(See Figure 6.1 and Figure 6.2 below).</w:t>
      </w:r>
    </w:p>
    <w:p w14:paraId="3C238D4E" w14:textId="77777777" w:rsidR="000F1E35" w:rsidRPr="000F1E35" w:rsidRDefault="000F1E35" w:rsidP="000F1E35">
      <w:pPr>
        <w:ind w:firstLine="0"/>
      </w:pPr>
    </w:p>
    <w:p w14:paraId="694B41EB" w14:textId="1BD55A48" w:rsidR="002F72DC" w:rsidRDefault="002F72DC" w:rsidP="002F72DC">
      <w:pPr>
        <w:ind w:firstLine="0"/>
        <w:rPr>
          <w:b/>
          <w:bCs/>
        </w:rPr>
      </w:pPr>
      <w:r>
        <w:rPr>
          <w:b/>
          <w:bCs/>
        </w:rPr>
        <w:t>Figure 6.1</w:t>
      </w:r>
    </w:p>
    <w:p w14:paraId="072CC238" w14:textId="2866B2D2" w:rsidR="002F72DC" w:rsidRDefault="002F72DC" w:rsidP="002F72DC">
      <w:pPr>
        <w:ind w:firstLine="0"/>
        <w:rPr>
          <w:i/>
          <w:iCs/>
        </w:rPr>
      </w:pPr>
      <w:r>
        <w:rPr>
          <w:i/>
          <w:iCs/>
        </w:rPr>
        <w:t>Histograms of PC6 Variables (Grouped by Churn)</w:t>
      </w:r>
    </w:p>
    <w:p w14:paraId="06E6E7D4" w14:textId="0632A9B6" w:rsidR="00862C5D" w:rsidRDefault="00862C5D" w:rsidP="002F72DC">
      <w:pPr>
        <w:ind w:firstLine="0"/>
        <w:rPr>
          <w:i/>
          <w:iCs/>
        </w:rPr>
      </w:pPr>
      <w:r w:rsidRPr="00862C5D">
        <w:rPr>
          <w:i/>
          <w:iCs/>
          <w:noProof/>
        </w:rPr>
        <w:drawing>
          <wp:inline distT="0" distB="0" distL="0" distR="0" wp14:anchorId="60A567BC" wp14:editId="6CD08E94">
            <wp:extent cx="5943600" cy="4120767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 rotWithShape="1">
                    <a:blip r:embed="rId20"/>
                    <a:srcRect r="1757" b="3672"/>
                    <a:stretch/>
                  </pic:blipFill>
                  <pic:spPr bwMode="auto">
                    <a:xfrm>
                      <a:off x="0" y="0"/>
                      <a:ext cx="5943600" cy="412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71FAA" w14:textId="77777777" w:rsidR="00937453" w:rsidRDefault="00937453">
      <w:pPr>
        <w:rPr>
          <w:b/>
          <w:bCs/>
        </w:rPr>
      </w:pPr>
      <w:r>
        <w:rPr>
          <w:b/>
          <w:bCs/>
        </w:rPr>
        <w:br w:type="page"/>
      </w:r>
    </w:p>
    <w:p w14:paraId="5B239CC2" w14:textId="74286066" w:rsidR="002F72DC" w:rsidRDefault="002F72DC" w:rsidP="002F72DC">
      <w:pPr>
        <w:ind w:firstLine="0"/>
        <w:rPr>
          <w:b/>
          <w:bCs/>
        </w:rPr>
      </w:pPr>
      <w:r>
        <w:rPr>
          <w:b/>
          <w:bCs/>
        </w:rPr>
        <w:lastRenderedPageBreak/>
        <w:t>Figure 6.2</w:t>
      </w:r>
    </w:p>
    <w:p w14:paraId="0041A415" w14:textId="343569B6" w:rsidR="002F72DC" w:rsidRDefault="002F72DC" w:rsidP="002F72DC">
      <w:pPr>
        <w:ind w:firstLine="0"/>
        <w:rPr>
          <w:i/>
          <w:iCs/>
        </w:rPr>
      </w:pPr>
      <w:r>
        <w:rPr>
          <w:i/>
          <w:iCs/>
        </w:rPr>
        <w:t xml:space="preserve">Code Snippet: </w:t>
      </w:r>
      <w:r w:rsidR="00737C41">
        <w:rPr>
          <w:i/>
          <w:iCs/>
        </w:rPr>
        <w:t>ANOVA</w:t>
      </w:r>
      <w:r>
        <w:rPr>
          <w:i/>
          <w:iCs/>
        </w:rPr>
        <w:t xml:space="preserve"> Tests of PC6 Variables</w:t>
      </w:r>
    </w:p>
    <w:p w14:paraId="00252FD5" w14:textId="41A3A7AD" w:rsidR="00737C41" w:rsidRDefault="0039030F" w:rsidP="0039030F">
      <w:pPr>
        <w:spacing w:line="240" w:lineRule="auto"/>
        <w:ind w:firstLine="0"/>
        <w:rPr>
          <w:i/>
          <w:iCs/>
        </w:rPr>
      </w:pPr>
      <w:r w:rsidRPr="0039030F">
        <w:rPr>
          <w:i/>
          <w:iCs/>
          <w:noProof/>
        </w:rPr>
        <w:drawing>
          <wp:inline distT="0" distB="0" distL="0" distR="0" wp14:anchorId="1BB672F7" wp14:editId="460825EC">
            <wp:extent cx="5943312" cy="1905000"/>
            <wp:effectExtent l="0" t="0" r="635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 rotWithShape="1">
                    <a:blip r:embed="rId21"/>
                    <a:srcRect b="60228"/>
                    <a:stretch/>
                  </pic:blipFill>
                  <pic:spPr bwMode="auto">
                    <a:xfrm>
                      <a:off x="0" y="0"/>
                      <a:ext cx="5943600" cy="190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462A0" w14:textId="3AF0B131" w:rsidR="0039030F" w:rsidRDefault="0039030F" w:rsidP="002F72DC">
      <w:pPr>
        <w:ind w:firstLine="0"/>
        <w:rPr>
          <w:i/>
          <w:iCs/>
        </w:rPr>
      </w:pPr>
      <w:r w:rsidRPr="0039030F">
        <w:rPr>
          <w:i/>
          <w:iCs/>
          <w:noProof/>
        </w:rPr>
        <w:drawing>
          <wp:inline distT="0" distB="0" distL="0" distR="0" wp14:anchorId="27A79C0A" wp14:editId="2DFF502E">
            <wp:extent cx="5943600" cy="951230"/>
            <wp:effectExtent l="0" t="0" r="0" b="127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 rotWithShape="1">
                    <a:blip r:embed="rId21"/>
                    <a:srcRect t="80141"/>
                    <a:stretch/>
                  </pic:blipFill>
                  <pic:spPr bwMode="auto"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A860F" w14:textId="77777777" w:rsidR="000F1E35" w:rsidRPr="008C7341" w:rsidRDefault="000F1E35" w:rsidP="002F72DC">
      <w:pPr>
        <w:ind w:firstLine="0"/>
        <w:rPr>
          <w:i/>
          <w:iCs/>
        </w:rPr>
      </w:pPr>
    </w:p>
    <w:p w14:paraId="0A39FBAC" w14:textId="42BC0EFA" w:rsidR="002F72DC" w:rsidRDefault="002F72DC" w:rsidP="002F72DC">
      <w:pPr>
        <w:pStyle w:val="Heading2"/>
        <w:rPr>
          <w:bCs/>
        </w:rPr>
      </w:pPr>
      <w:r>
        <w:t>Principal Component 7</w:t>
      </w:r>
    </w:p>
    <w:p w14:paraId="3FF5998F" w14:textId="734CF831" w:rsidR="00937453" w:rsidRPr="000F1E35" w:rsidRDefault="002F72DC" w:rsidP="000F1E35">
      <w:pPr>
        <w:ind w:firstLine="0"/>
      </w:pPr>
      <w:r>
        <w:tab/>
        <w:t xml:space="preserve">The boxplots for both </w:t>
      </w:r>
      <w:r w:rsidR="0020429A">
        <w:t>Email</w:t>
      </w:r>
      <w:r>
        <w:t xml:space="preserve"> and </w:t>
      </w:r>
      <w:proofErr w:type="spellStart"/>
      <w:r w:rsidR="0020429A">
        <w:t>Yearly_Equip_Failure</w:t>
      </w:r>
      <w:proofErr w:type="spellEnd"/>
      <w:r w:rsidR="00D977F0">
        <w:t xml:space="preserve"> did not show </w:t>
      </w:r>
      <w:r w:rsidR="00424F05">
        <w:t xml:space="preserve">a difference between Churn groups, and this was confirmed with ANOVA tests on both variables. </w:t>
      </w:r>
      <w:r>
        <w:t>(See Figure 7.1 and Figure 7.2 below).</w:t>
      </w:r>
    </w:p>
    <w:p w14:paraId="56FF5F98" w14:textId="77777777" w:rsidR="000F1E35" w:rsidRDefault="000F1E35">
      <w:pPr>
        <w:rPr>
          <w:b/>
          <w:bCs/>
        </w:rPr>
      </w:pPr>
      <w:r>
        <w:rPr>
          <w:b/>
          <w:bCs/>
        </w:rPr>
        <w:br w:type="page"/>
      </w:r>
    </w:p>
    <w:p w14:paraId="48613DC4" w14:textId="6ADA6270" w:rsidR="002F72DC" w:rsidRDefault="002F72DC" w:rsidP="002F72DC">
      <w:pPr>
        <w:ind w:firstLine="0"/>
        <w:rPr>
          <w:b/>
          <w:bCs/>
        </w:rPr>
      </w:pPr>
      <w:r>
        <w:rPr>
          <w:b/>
          <w:bCs/>
        </w:rPr>
        <w:lastRenderedPageBreak/>
        <w:t>Figure 7.1</w:t>
      </w:r>
    </w:p>
    <w:p w14:paraId="558B51DB" w14:textId="1DA21BE9" w:rsidR="002F72DC" w:rsidRDefault="002F72DC" w:rsidP="002F72DC">
      <w:pPr>
        <w:ind w:firstLine="0"/>
        <w:rPr>
          <w:i/>
          <w:iCs/>
        </w:rPr>
      </w:pPr>
      <w:r>
        <w:rPr>
          <w:i/>
          <w:iCs/>
        </w:rPr>
        <w:t>Histograms of PC7 Variables (Grouped by Churn)</w:t>
      </w:r>
    </w:p>
    <w:p w14:paraId="6F157609" w14:textId="468E56B4" w:rsidR="0060382C" w:rsidRDefault="0060382C" w:rsidP="002F72DC">
      <w:pPr>
        <w:ind w:firstLine="0"/>
        <w:rPr>
          <w:i/>
          <w:iCs/>
        </w:rPr>
      </w:pPr>
      <w:r w:rsidRPr="0060382C">
        <w:rPr>
          <w:i/>
          <w:iCs/>
          <w:noProof/>
        </w:rPr>
        <w:drawing>
          <wp:inline distT="0" distB="0" distL="0" distR="0" wp14:anchorId="5DA11F04" wp14:editId="6F3CE8C2">
            <wp:extent cx="5943600" cy="4129355"/>
            <wp:effectExtent l="0" t="0" r="0" b="508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2D9A" w14:textId="443C55C3" w:rsidR="002F72DC" w:rsidRDefault="002F72DC" w:rsidP="002F72DC">
      <w:pPr>
        <w:ind w:firstLine="0"/>
        <w:rPr>
          <w:b/>
          <w:bCs/>
        </w:rPr>
      </w:pPr>
      <w:r>
        <w:rPr>
          <w:b/>
          <w:bCs/>
        </w:rPr>
        <w:t>Figure 7.2</w:t>
      </w:r>
    </w:p>
    <w:p w14:paraId="39724E21" w14:textId="0980AB1B" w:rsidR="002F72DC" w:rsidRDefault="002F72DC" w:rsidP="002F72DC">
      <w:pPr>
        <w:ind w:firstLine="0"/>
        <w:rPr>
          <w:i/>
          <w:iCs/>
        </w:rPr>
      </w:pPr>
      <w:r>
        <w:rPr>
          <w:i/>
          <w:iCs/>
        </w:rPr>
        <w:t xml:space="preserve">Code Snippet: </w:t>
      </w:r>
      <w:r w:rsidR="00424F05">
        <w:rPr>
          <w:i/>
          <w:iCs/>
        </w:rPr>
        <w:t>ANOVA</w:t>
      </w:r>
      <w:r>
        <w:rPr>
          <w:i/>
          <w:iCs/>
        </w:rPr>
        <w:t xml:space="preserve"> Tests of PC7 Variables</w:t>
      </w:r>
    </w:p>
    <w:p w14:paraId="3F3562F3" w14:textId="02640C76" w:rsidR="0020429A" w:rsidRDefault="0020429A" w:rsidP="0020429A">
      <w:pPr>
        <w:spacing w:line="240" w:lineRule="auto"/>
        <w:ind w:firstLine="0"/>
        <w:rPr>
          <w:i/>
          <w:iCs/>
        </w:rPr>
      </w:pPr>
      <w:r w:rsidRPr="0020429A">
        <w:rPr>
          <w:i/>
          <w:iCs/>
          <w:noProof/>
        </w:rPr>
        <w:drawing>
          <wp:inline distT="0" distB="0" distL="0" distR="0" wp14:anchorId="36A7B673" wp14:editId="71D7E473">
            <wp:extent cx="5895975" cy="419100"/>
            <wp:effectExtent l="0" t="0" r="952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r="800" b="88354"/>
                    <a:stretch/>
                  </pic:blipFill>
                  <pic:spPr bwMode="auto">
                    <a:xfrm>
                      <a:off x="0" y="0"/>
                      <a:ext cx="5896032" cy="41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EC7EF" w14:textId="1AFFC836" w:rsidR="0020429A" w:rsidRPr="008C7341" w:rsidRDefault="0020429A" w:rsidP="002F72DC">
      <w:pPr>
        <w:ind w:firstLine="0"/>
        <w:rPr>
          <w:i/>
          <w:iCs/>
        </w:rPr>
      </w:pPr>
      <w:r w:rsidRPr="0020429A">
        <w:rPr>
          <w:i/>
          <w:iCs/>
          <w:noProof/>
        </w:rPr>
        <w:drawing>
          <wp:inline distT="0" distB="0" distL="0" distR="0" wp14:anchorId="61B06EBF" wp14:editId="4D60F9A6">
            <wp:extent cx="5895975" cy="1350645"/>
            <wp:effectExtent l="0" t="0" r="9525" b="190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t="62467" r="800"/>
                    <a:stretch/>
                  </pic:blipFill>
                  <pic:spPr bwMode="auto">
                    <a:xfrm>
                      <a:off x="0" y="0"/>
                      <a:ext cx="5896032" cy="135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72C8D" w14:textId="77777777" w:rsidR="00937453" w:rsidRDefault="00937453">
      <w:pPr>
        <w:rPr>
          <w:b/>
        </w:rPr>
      </w:pPr>
      <w:r>
        <w:br w:type="page"/>
      </w:r>
    </w:p>
    <w:p w14:paraId="7340B256" w14:textId="4C10E9D3" w:rsidR="002F72DC" w:rsidRDefault="002F72DC" w:rsidP="002F72DC">
      <w:pPr>
        <w:pStyle w:val="Heading2"/>
        <w:rPr>
          <w:bCs/>
        </w:rPr>
      </w:pPr>
      <w:r>
        <w:lastRenderedPageBreak/>
        <w:t>Principal Component 8</w:t>
      </w:r>
    </w:p>
    <w:p w14:paraId="140693BE" w14:textId="1E031C45" w:rsidR="002F72DC" w:rsidRDefault="002F72DC" w:rsidP="002F72DC">
      <w:pPr>
        <w:ind w:firstLine="0"/>
      </w:pPr>
      <w:r>
        <w:tab/>
      </w:r>
      <w:r w:rsidR="0082029D">
        <w:t>While the</w:t>
      </w:r>
      <w:r>
        <w:t xml:space="preserve"> boxplot</w:t>
      </w:r>
      <w:r w:rsidR="0082029D">
        <w:t xml:space="preserve"> </w:t>
      </w:r>
      <w:r>
        <w:t xml:space="preserve">for </w:t>
      </w:r>
      <w:r w:rsidR="0082029D">
        <w:t xml:space="preserve">Income did not show </w:t>
      </w:r>
      <w:r w:rsidR="000A3A93">
        <w:t xml:space="preserve">a difference in Churn groups, the </w:t>
      </w:r>
      <w:proofErr w:type="spellStart"/>
      <w:r w:rsidR="00BC6704">
        <w:t>Monthly</w:t>
      </w:r>
      <w:r w:rsidR="000A3A93">
        <w:t>Charge</w:t>
      </w:r>
      <w:proofErr w:type="spellEnd"/>
      <w:r w:rsidR="000A3A93">
        <w:t xml:space="preserve"> </w:t>
      </w:r>
      <w:r>
        <w:t xml:space="preserve">Tenure </w:t>
      </w:r>
      <w:r w:rsidR="00BC6704">
        <w:t xml:space="preserve">did </w:t>
      </w:r>
      <w:r>
        <w:t>show a statistically significant difference</w:t>
      </w:r>
      <w:r w:rsidR="00BC6704">
        <w:t xml:space="preserve">. </w:t>
      </w:r>
      <w:r w:rsidR="00C90F41">
        <w:t xml:space="preserve">These conclusions were confirmed in the ANOVA and Wilcoxon tests for the two variables (respectively). </w:t>
      </w:r>
      <w:r>
        <w:t>(See Figure 8.1 and Figure 8.2 below).</w:t>
      </w:r>
    </w:p>
    <w:p w14:paraId="78603291" w14:textId="77777777" w:rsidR="000F1E35" w:rsidRDefault="000F1E35" w:rsidP="002F72DC">
      <w:pPr>
        <w:ind w:firstLine="0"/>
      </w:pPr>
    </w:p>
    <w:p w14:paraId="5B5E954C" w14:textId="686AB6B5" w:rsidR="002F72DC" w:rsidRDefault="002F72DC" w:rsidP="002F72DC">
      <w:pPr>
        <w:ind w:firstLine="0"/>
        <w:rPr>
          <w:b/>
          <w:bCs/>
        </w:rPr>
      </w:pPr>
      <w:r>
        <w:rPr>
          <w:b/>
          <w:bCs/>
        </w:rPr>
        <w:t>Figure 8.1</w:t>
      </w:r>
    </w:p>
    <w:p w14:paraId="56926411" w14:textId="470F1534" w:rsidR="002F72DC" w:rsidRDefault="002F72DC" w:rsidP="002F72DC">
      <w:pPr>
        <w:ind w:firstLine="0"/>
        <w:rPr>
          <w:i/>
          <w:iCs/>
        </w:rPr>
      </w:pPr>
      <w:r>
        <w:rPr>
          <w:i/>
          <w:iCs/>
        </w:rPr>
        <w:t>Histograms of PC8 Variables (Grouped by Churn)</w:t>
      </w:r>
    </w:p>
    <w:p w14:paraId="28AD54DE" w14:textId="338A0D37" w:rsidR="00B31712" w:rsidRDefault="00B31712" w:rsidP="002F72DC">
      <w:pPr>
        <w:ind w:firstLine="0"/>
        <w:rPr>
          <w:i/>
          <w:iCs/>
        </w:rPr>
      </w:pPr>
      <w:r w:rsidRPr="00B31712">
        <w:rPr>
          <w:i/>
          <w:iCs/>
          <w:noProof/>
        </w:rPr>
        <w:drawing>
          <wp:inline distT="0" distB="0" distL="0" distR="0" wp14:anchorId="5229BA31" wp14:editId="7D511DED">
            <wp:extent cx="5943097" cy="4076700"/>
            <wp:effectExtent l="0" t="0" r="635" b="0"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/>
                  </pic:nvPicPr>
                  <pic:blipFill rotWithShape="1">
                    <a:blip r:embed="rId24"/>
                    <a:srcRect b="2164"/>
                    <a:stretch/>
                  </pic:blipFill>
                  <pic:spPr bwMode="auto">
                    <a:xfrm>
                      <a:off x="0" y="0"/>
                      <a:ext cx="5943600" cy="407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BDED4" w14:textId="77777777" w:rsidR="00937453" w:rsidRDefault="00937453">
      <w:pPr>
        <w:rPr>
          <w:b/>
          <w:bCs/>
        </w:rPr>
      </w:pPr>
      <w:r>
        <w:rPr>
          <w:b/>
          <w:bCs/>
        </w:rPr>
        <w:br w:type="page"/>
      </w:r>
    </w:p>
    <w:p w14:paraId="4915C9C0" w14:textId="22A50274" w:rsidR="002F72DC" w:rsidRDefault="002F72DC" w:rsidP="002F72DC">
      <w:pPr>
        <w:ind w:firstLine="0"/>
        <w:rPr>
          <w:b/>
          <w:bCs/>
        </w:rPr>
      </w:pPr>
      <w:r>
        <w:rPr>
          <w:b/>
          <w:bCs/>
        </w:rPr>
        <w:lastRenderedPageBreak/>
        <w:t>Figure 8.2</w:t>
      </w:r>
    </w:p>
    <w:p w14:paraId="63E9A1F7" w14:textId="776DB402" w:rsidR="002F72DC" w:rsidRPr="008C7341" w:rsidRDefault="002F72DC" w:rsidP="002F72DC">
      <w:pPr>
        <w:ind w:firstLine="0"/>
        <w:rPr>
          <w:i/>
          <w:iCs/>
        </w:rPr>
      </w:pPr>
      <w:r>
        <w:rPr>
          <w:i/>
          <w:iCs/>
        </w:rPr>
        <w:t xml:space="preserve">Code Snippet: </w:t>
      </w:r>
      <w:r w:rsidR="001D14AE">
        <w:rPr>
          <w:i/>
          <w:iCs/>
        </w:rPr>
        <w:t xml:space="preserve">ANOVA &amp; </w:t>
      </w:r>
      <w:r>
        <w:rPr>
          <w:i/>
          <w:iCs/>
        </w:rPr>
        <w:t>Wilcoxon Tests of PC8 Variables</w:t>
      </w:r>
    </w:p>
    <w:p w14:paraId="0EF7374A" w14:textId="08EA8F19" w:rsidR="00437276" w:rsidRDefault="006E32EE" w:rsidP="006E32EE">
      <w:pPr>
        <w:spacing w:line="240" w:lineRule="auto"/>
        <w:ind w:firstLine="0"/>
      </w:pPr>
      <w:r w:rsidRPr="006E32EE">
        <w:rPr>
          <w:noProof/>
        </w:rPr>
        <w:drawing>
          <wp:inline distT="0" distB="0" distL="0" distR="0" wp14:anchorId="29806064" wp14:editId="336AC84F">
            <wp:extent cx="5942965" cy="3962400"/>
            <wp:effectExtent l="0" t="0" r="635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25"/>
                    <a:srcRect r="798" b="34338"/>
                    <a:stretch/>
                  </pic:blipFill>
                  <pic:spPr bwMode="auto">
                    <a:xfrm>
                      <a:off x="0" y="0"/>
                      <a:ext cx="5943600" cy="396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4E477" w14:textId="104D4A1D" w:rsidR="00437276" w:rsidRDefault="006E32EE" w:rsidP="00700E5F">
      <w:pPr>
        <w:ind w:firstLine="0"/>
        <w:rPr>
          <w:b/>
          <w:bCs/>
        </w:rPr>
      </w:pPr>
      <w:r w:rsidRPr="006E32EE">
        <w:rPr>
          <w:noProof/>
        </w:rPr>
        <w:drawing>
          <wp:inline distT="0" distB="0" distL="0" distR="0" wp14:anchorId="3E203C71" wp14:editId="09116356">
            <wp:extent cx="5943600" cy="139065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25"/>
                    <a:srcRect t="97695" r="798"/>
                    <a:stretch/>
                  </pic:blipFill>
                  <pic:spPr bwMode="auto"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0EC97" w14:textId="77777777" w:rsidR="001D14AE" w:rsidRPr="009253B9" w:rsidRDefault="001D14AE" w:rsidP="00700E5F">
      <w:pPr>
        <w:ind w:firstLine="0"/>
        <w:rPr>
          <w:b/>
          <w:bCs/>
        </w:rPr>
      </w:pPr>
    </w:p>
    <w:p w14:paraId="1DB75325" w14:textId="1D0AB660" w:rsidR="00C068D7" w:rsidRDefault="00C068D7" w:rsidP="00C068D7">
      <w:pPr>
        <w:pStyle w:val="Heading1"/>
        <w:ind w:firstLine="0"/>
      </w:pPr>
      <w:r>
        <w:t xml:space="preserve">Part III: </w:t>
      </w:r>
      <w:r w:rsidR="005815A1">
        <w:t>Conclusions</w:t>
      </w:r>
    </w:p>
    <w:p w14:paraId="0B6012EB" w14:textId="6CCFD136" w:rsidR="00B63C37" w:rsidRDefault="005062FD" w:rsidP="00B63C37">
      <w:pPr>
        <w:pStyle w:val="Heading2"/>
        <w:rPr>
          <w:bCs/>
        </w:rPr>
      </w:pPr>
      <w:r>
        <w:t xml:space="preserve">Analysis of </w:t>
      </w:r>
      <w:r w:rsidR="00AF7CA3">
        <w:t>Variables of Interest</w:t>
      </w:r>
    </w:p>
    <w:p w14:paraId="4E3C42DD" w14:textId="2044FDEB" w:rsidR="007B3E50" w:rsidRDefault="00AF7CA3" w:rsidP="0087540E">
      <w:r>
        <w:t>T</w:t>
      </w:r>
      <w:r w:rsidR="00A131BD">
        <w:t xml:space="preserve">he variables identified in the analysis above were Tenure, </w:t>
      </w:r>
      <w:proofErr w:type="spellStart"/>
      <w:r w:rsidR="00A131BD">
        <w:t>Bandwidth_GB_Year</w:t>
      </w:r>
      <w:proofErr w:type="spellEnd"/>
      <w:r w:rsidR="00A131BD">
        <w:t xml:space="preserve">, and </w:t>
      </w:r>
      <w:proofErr w:type="spellStart"/>
      <w:r w:rsidR="00A131BD">
        <w:t>MonthlyCharge</w:t>
      </w:r>
      <w:proofErr w:type="spellEnd"/>
      <w:r w:rsidR="00DF05C4">
        <w:t>. To provide further context to how these values interact with on anther based on Churn, the</w:t>
      </w:r>
      <w:r w:rsidR="009D3555">
        <w:t xml:space="preserve"> following visualizations were performed.</w:t>
      </w:r>
      <w:r w:rsidR="004472FD">
        <w:t xml:space="preserve"> (See Figure 9, Figure 10, Figure 11, and Figure 12 below). </w:t>
      </w:r>
    </w:p>
    <w:p w14:paraId="11CDEB87" w14:textId="31393A75" w:rsidR="00C06DDE" w:rsidRDefault="00533B5C" w:rsidP="0087540E">
      <w:r>
        <w:t xml:space="preserve">The histograms in Figure 9 revealed a </w:t>
      </w:r>
      <w:r w:rsidR="000B611A">
        <w:t xml:space="preserve">relatively normal distribution for </w:t>
      </w:r>
      <w:proofErr w:type="spellStart"/>
      <w:r w:rsidR="000B611A">
        <w:t>MonthlyCharge</w:t>
      </w:r>
      <w:proofErr w:type="spellEnd"/>
      <w:r w:rsidR="000B611A">
        <w:t xml:space="preserve"> and similarly shaped bimodal distributions for Tenure and </w:t>
      </w:r>
      <w:proofErr w:type="spellStart"/>
      <w:r w:rsidR="000B611A">
        <w:t>Bandwidth_GB_Year</w:t>
      </w:r>
      <w:proofErr w:type="spellEnd"/>
      <w:r w:rsidR="000B611A">
        <w:t xml:space="preserve">. </w:t>
      </w:r>
      <w:r w:rsidR="00EF01AE">
        <w:t xml:space="preserve">This company </w:t>
      </w:r>
      <w:r w:rsidR="00EF01AE">
        <w:lastRenderedPageBreak/>
        <w:t>apparently</w:t>
      </w:r>
      <w:r w:rsidR="005C47C4">
        <w:t xml:space="preserve"> loses customers around the </w:t>
      </w:r>
      <w:r w:rsidR="00AE05F1">
        <w:t>24</w:t>
      </w:r>
      <w:r w:rsidR="008440EC">
        <w:t>-</w:t>
      </w:r>
      <w:r w:rsidR="00AE05F1">
        <w:t>month (two</w:t>
      </w:r>
      <w:r w:rsidR="005C47C4">
        <w:t>-year</w:t>
      </w:r>
      <w:r w:rsidR="00AE05F1">
        <w:t>)</w:t>
      </w:r>
      <w:r w:rsidR="005C47C4">
        <w:t xml:space="preserve"> mark</w:t>
      </w:r>
      <w:r w:rsidR="00AE05F1">
        <w:t>; however, there are still many that have been with the company more than 60</w:t>
      </w:r>
      <w:r w:rsidR="008440EC">
        <w:t xml:space="preserve"> </w:t>
      </w:r>
      <w:r w:rsidR="00AE05F1">
        <w:t>months</w:t>
      </w:r>
      <w:r w:rsidR="008440EC">
        <w:t xml:space="preserve"> (five years)</w:t>
      </w:r>
      <w:r w:rsidR="00AE05F1">
        <w:t>.</w:t>
      </w:r>
      <w:r w:rsidR="005C47C4">
        <w:t xml:space="preserve"> </w:t>
      </w:r>
      <w:r w:rsidR="00E81C39">
        <w:t xml:space="preserve">This leads me to wonder </w:t>
      </w:r>
      <w:r w:rsidR="00653DE8">
        <w:t xml:space="preserve">what happened around two years ago. </w:t>
      </w:r>
      <w:r w:rsidR="00BB215D">
        <w:t>Several options come to mind</w:t>
      </w:r>
      <w:r w:rsidR="00384C60">
        <w:t>:</w:t>
      </w:r>
    </w:p>
    <w:p w14:paraId="7B846DBF" w14:textId="754B86B0" w:rsidR="00384C60" w:rsidRDefault="00384C60" w:rsidP="00384C60">
      <w:pPr>
        <w:pStyle w:val="ListParagraph"/>
        <w:numPr>
          <w:ilvl w:val="0"/>
          <w:numId w:val="3"/>
        </w:numPr>
      </w:pPr>
      <w:r>
        <w:t>Did the company offer a new-customer discount that expired after two years?</w:t>
      </w:r>
    </w:p>
    <w:p w14:paraId="6D7B05D2" w14:textId="1E7F89B9" w:rsidR="00384C60" w:rsidRDefault="00384C60" w:rsidP="00384C60">
      <w:pPr>
        <w:pStyle w:val="ListParagraph"/>
        <w:numPr>
          <w:ilvl w:val="0"/>
          <w:numId w:val="3"/>
        </w:numPr>
      </w:pPr>
      <w:r>
        <w:t xml:space="preserve">Did a new </w:t>
      </w:r>
      <w:r w:rsidR="00D67DD3">
        <w:t>company enter the market that offered discounted or new services that would draw customers away?</w:t>
      </w:r>
    </w:p>
    <w:p w14:paraId="1DD32FF6" w14:textId="71FCA456" w:rsidR="00D67DD3" w:rsidRDefault="00D67DD3" w:rsidP="00384C60">
      <w:pPr>
        <w:pStyle w:val="ListParagraph"/>
        <w:numPr>
          <w:ilvl w:val="0"/>
          <w:numId w:val="3"/>
        </w:numPr>
      </w:pPr>
      <w:r>
        <w:t xml:space="preserve">Did </w:t>
      </w:r>
      <w:r w:rsidR="005D4CAB">
        <w:t>something happen that caused customers to lose faith in the company (such as faulty service or a change in leadership to an unknown/unproven</w:t>
      </w:r>
      <w:r w:rsidR="004F7C99">
        <w:t xml:space="preserve"> candidate)?</w:t>
      </w:r>
    </w:p>
    <w:p w14:paraId="68F56EA0" w14:textId="5AD58AA5" w:rsidR="00B1748A" w:rsidRDefault="00AE11B8" w:rsidP="00B1748A">
      <w:r>
        <w:t>After analyzing the</w:t>
      </w:r>
      <w:r w:rsidR="008A71B4">
        <w:t xml:space="preserve"> scatterplots, there appears to be a high concentration of </w:t>
      </w:r>
      <w:r w:rsidR="00222A2D">
        <w:t>customers who left the company with a high Monthly</w:t>
      </w:r>
      <w:r w:rsidR="00B064DA">
        <w:t xml:space="preserve"> </w:t>
      </w:r>
      <w:r w:rsidR="00222A2D">
        <w:t xml:space="preserve">Charge and low Bandwidth </w:t>
      </w:r>
      <w:r w:rsidR="006D63EF">
        <w:t xml:space="preserve">usage </w:t>
      </w:r>
      <w:r w:rsidR="00222A2D">
        <w:t xml:space="preserve">(Figure 10) and </w:t>
      </w:r>
      <w:r w:rsidR="00B064DA">
        <w:t xml:space="preserve">high Monthly Charge and low Tenure (Figure 11). The logical conclusion would be that customers who are paying </w:t>
      </w:r>
      <w:r w:rsidR="003B0203">
        <w:t>a high price for services</w:t>
      </w:r>
      <w:r w:rsidR="00DF50A3">
        <w:t xml:space="preserve"> they are not using</w:t>
      </w:r>
      <w:r w:rsidR="003B0203">
        <w:t xml:space="preserve"> and/or who have not been with the company </w:t>
      </w:r>
      <w:r w:rsidR="00B1748A">
        <w:t xml:space="preserve">for a long time </w:t>
      </w:r>
      <w:r w:rsidR="00187602">
        <w:t xml:space="preserve">are at high risk of leaving. </w:t>
      </w:r>
      <w:r w:rsidR="00F87578">
        <w:t xml:space="preserve">The final scatterplot shows a strong positive relationship between Tenure and Bandwidth (Figure 12). </w:t>
      </w:r>
      <w:r w:rsidR="003A4A32">
        <w:t xml:space="preserve">The longer a customer is with this company, the greater the bandwidth they </w:t>
      </w:r>
      <w:r w:rsidR="006D63EF">
        <w:t>consume</w:t>
      </w:r>
      <w:r w:rsidR="00E74AD7">
        <w:t xml:space="preserve">. This pattern is true for both </w:t>
      </w:r>
      <w:r w:rsidR="00ED3E5B">
        <w:t xml:space="preserve">former and current customers; however, it appears that </w:t>
      </w:r>
      <w:r w:rsidR="001A5F2A">
        <w:t>customers who left tended to consume more bandwidth.</w:t>
      </w:r>
    </w:p>
    <w:p w14:paraId="2AE8B4A4" w14:textId="569BE0C3" w:rsidR="001A5F2A" w:rsidRDefault="001A5F2A" w:rsidP="00B1748A">
      <w:r>
        <w:t>Based on the analysis of these three variables</w:t>
      </w:r>
      <w:r w:rsidR="005D0380">
        <w:t xml:space="preserve"> and the graphs</w:t>
      </w:r>
      <w:r>
        <w:t xml:space="preserve">, </w:t>
      </w:r>
      <w:r w:rsidR="00B83EAE">
        <w:t xml:space="preserve">the greatest factor that is causing a customer to cancel their service is </w:t>
      </w:r>
      <w:r w:rsidR="005D0380">
        <w:t xml:space="preserve">the cost of high bandwidth consumption. </w:t>
      </w:r>
      <w:r w:rsidR="00C36118">
        <w:t xml:space="preserve">A review of the current market rate for this service is recommended </w:t>
      </w:r>
      <w:r w:rsidR="00893C71">
        <w:t>and</w:t>
      </w:r>
      <w:r w:rsidR="0006425A">
        <w:t xml:space="preserve">, should </w:t>
      </w:r>
      <w:r w:rsidR="008B6D59">
        <w:t>the rate for this company be</w:t>
      </w:r>
      <w:r w:rsidR="0006425A">
        <w:t xml:space="preserve"> notably higher than the </w:t>
      </w:r>
      <w:r w:rsidR="008B6D59">
        <w:t xml:space="preserve">market average, </w:t>
      </w:r>
      <w:r w:rsidR="00617DED">
        <w:t xml:space="preserve">company leadership should consider </w:t>
      </w:r>
      <w:r w:rsidR="00B36AEC">
        <w:t>reducing the price to match.</w:t>
      </w:r>
    </w:p>
    <w:p w14:paraId="5829590C" w14:textId="41A4F6BE" w:rsidR="00916152" w:rsidRDefault="00916152" w:rsidP="00916152">
      <w:pPr>
        <w:pStyle w:val="Heading2"/>
        <w:rPr>
          <w:bCs/>
        </w:rPr>
      </w:pPr>
      <w:r>
        <w:t>Limitations on Analysis</w:t>
      </w:r>
    </w:p>
    <w:p w14:paraId="350A8A48" w14:textId="14372026" w:rsidR="00916152" w:rsidRDefault="00916152" w:rsidP="00916152">
      <w:pPr>
        <w:ind w:firstLine="0"/>
      </w:pPr>
      <w:r>
        <w:tab/>
      </w:r>
      <w:r w:rsidR="00CD1AB5">
        <w:t>No statistical test is perfect, and I restricted my analysis to only the numeric</w:t>
      </w:r>
      <w:r w:rsidR="003E3026">
        <w:t xml:space="preserve"> variables identified in my Principal Component Analysis from the previous course. </w:t>
      </w:r>
      <w:r w:rsidR="00C8047A">
        <w:t>Therefore, there</w:t>
      </w:r>
      <w:r w:rsidR="00BD03F8">
        <w:t xml:space="preserve"> could </w:t>
      </w:r>
      <w:r w:rsidR="00BD03F8">
        <w:lastRenderedPageBreak/>
        <w:t xml:space="preserve">be other factors </w:t>
      </w:r>
      <w:r w:rsidR="00C8047A">
        <w:t xml:space="preserve">that were overlooked or confounders that were not identified. </w:t>
      </w:r>
      <w:r w:rsidR="00EA2A6B">
        <w:t>However, the conclusion based on Tenure, Bandwidth, and Monthly Charge seem strong</w:t>
      </w:r>
      <w:r w:rsidR="000D1270">
        <w:t xml:space="preserve"> and worth pursuing.</w:t>
      </w:r>
    </w:p>
    <w:p w14:paraId="1E92627C" w14:textId="77777777" w:rsidR="000D1270" w:rsidRDefault="000D1270" w:rsidP="00B1748A">
      <w:pPr>
        <w:ind w:firstLine="0"/>
        <w:rPr>
          <w:b/>
          <w:bCs/>
        </w:rPr>
      </w:pPr>
    </w:p>
    <w:p w14:paraId="619AEF0A" w14:textId="21D90B47" w:rsidR="00EB73BC" w:rsidRDefault="00EB73BC" w:rsidP="00B1748A">
      <w:pPr>
        <w:ind w:firstLine="0"/>
        <w:rPr>
          <w:b/>
          <w:bCs/>
        </w:rPr>
      </w:pPr>
      <w:r>
        <w:rPr>
          <w:b/>
          <w:bCs/>
        </w:rPr>
        <w:t xml:space="preserve">Figure </w:t>
      </w:r>
      <w:r w:rsidR="00E402B7">
        <w:rPr>
          <w:b/>
          <w:bCs/>
        </w:rPr>
        <w:t>9</w:t>
      </w:r>
    </w:p>
    <w:p w14:paraId="0FD14C3F" w14:textId="262E2EF7" w:rsidR="00EB73BC" w:rsidRPr="008C7341" w:rsidRDefault="00E402B7" w:rsidP="00EB73BC">
      <w:pPr>
        <w:ind w:firstLine="0"/>
        <w:rPr>
          <w:i/>
          <w:iCs/>
        </w:rPr>
      </w:pPr>
      <w:r>
        <w:rPr>
          <w:i/>
          <w:iCs/>
        </w:rPr>
        <w:t xml:space="preserve">Histograms of </w:t>
      </w:r>
      <w:r w:rsidR="00B073C6">
        <w:rPr>
          <w:i/>
          <w:iCs/>
        </w:rPr>
        <w:t xml:space="preserve">Tenure, </w:t>
      </w:r>
      <w:proofErr w:type="spellStart"/>
      <w:r w:rsidR="00B073C6">
        <w:rPr>
          <w:i/>
          <w:iCs/>
        </w:rPr>
        <w:t>Bandwidth_GB_Year</w:t>
      </w:r>
      <w:proofErr w:type="spellEnd"/>
      <w:r w:rsidR="00B073C6">
        <w:rPr>
          <w:i/>
          <w:iCs/>
        </w:rPr>
        <w:t xml:space="preserve">, and </w:t>
      </w:r>
      <w:proofErr w:type="spellStart"/>
      <w:r w:rsidR="00B073C6">
        <w:rPr>
          <w:i/>
          <w:iCs/>
        </w:rPr>
        <w:t>MonthlyCharge</w:t>
      </w:r>
      <w:proofErr w:type="spellEnd"/>
    </w:p>
    <w:p w14:paraId="6C43016F" w14:textId="77777777" w:rsidR="00EB73BC" w:rsidRDefault="00EB73BC" w:rsidP="0087540E"/>
    <w:p w14:paraId="58ABC1EE" w14:textId="432D704A" w:rsidR="00AF7CA3" w:rsidRDefault="007B3E50" w:rsidP="007B3E50">
      <w:pPr>
        <w:ind w:firstLine="0"/>
      </w:pPr>
      <w:r w:rsidRPr="007B3E50">
        <w:rPr>
          <w:noProof/>
        </w:rPr>
        <w:drawing>
          <wp:inline distT="0" distB="0" distL="0" distR="0" wp14:anchorId="4139AA03" wp14:editId="0112181D">
            <wp:extent cx="5943600" cy="4082571"/>
            <wp:effectExtent l="0" t="0" r="0" b="0"/>
            <wp:docPr id="22" name="Picture 2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, histogram&#10;&#10;Description automatically generated"/>
                    <pic:cNvPicPr/>
                  </pic:nvPicPr>
                  <pic:blipFill rotWithShape="1">
                    <a:blip r:embed="rId26"/>
                    <a:srcRect t="2507" r="2237" b="2020"/>
                    <a:stretch/>
                  </pic:blipFill>
                  <pic:spPr bwMode="auto">
                    <a:xfrm>
                      <a:off x="0" y="0"/>
                      <a:ext cx="5943600" cy="408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3555">
        <w:t xml:space="preserve"> </w:t>
      </w:r>
    </w:p>
    <w:p w14:paraId="4DBBA63A" w14:textId="77777777" w:rsidR="000D1270" w:rsidRDefault="000D1270">
      <w:pPr>
        <w:rPr>
          <w:b/>
          <w:bCs/>
        </w:rPr>
      </w:pPr>
      <w:r>
        <w:rPr>
          <w:b/>
          <w:bCs/>
        </w:rPr>
        <w:br w:type="page"/>
      </w:r>
    </w:p>
    <w:p w14:paraId="4468D218" w14:textId="70D8F1A8" w:rsidR="00894ADC" w:rsidRDefault="00894ADC" w:rsidP="00894ADC">
      <w:pPr>
        <w:ind w:firstLine="0"/>
        <w:rPr>
          <w:b/>
          <w:bCs/>
        </w:rPr>
      </w:pPr>
      <w:r>
        <w:rPr>
          <w:b/>
          <w:bCs/>
        </w:rPr>
        <w:lastRenderedPageBreak/>
        <w:t>Figure 10</w:t>
      </w:r>
    </w:p>
    <w:p w14:paraId="0450C315" w14:textId="027DE30E" w:rsidR="00894ADC" w:rsidRDefault="00E60EA8" w:rsidP="00894ADC">
      <w:pPr>
        <w:ind w:firstLine="0"/>
        <w:rPr>
          <w:i/>
          <w:iCs/>
        </w:rPr>
      </w:pPr>
      <w:r>
        <w:rPr>
          <w:i/>
          <w:iCs/>
        </w:rPr>
        <w:t xml:space="preserve">Scatterplot of </w:t>
      </w:r>
      <w:proofErr w:type="spellStart"/>
      <w:r>
        <w:rPr>
          <w:i/>
          <w:iCs/>
        </w:rPr>
        <w:t>Bandwidth_GB_Year</w:t>
      </w:r>
      <w:proofErr w:type="spellEnd"/>
      <w:r>
        <w:rPr>
          <w:i/>
          <w:iCs/>
        </w:rPr>
        <w:t xml:space="preserve"> vs </w:t>
      </w:r>
      <w:proofErr w:type="spellStart"/>
      <w:r>
        <w:rPr>
          <w:i/>
          <w:iCs/>
        </w:rPr>
        <w:t>MonthlyCharge</w:t>
      </w:r>
      <w:proofErr w:type="spellEnd"/>
      <w:r>
        <w:rPr>
          <w:i/>
          <w:iCs/>
        </w:rPr>
        <w:t>, Color-coded by Churn</w:t>
      </w:r>
    </w:p>
    <w:p w14:paraId="327C3ACC" w14:textId="0875D41C" w:rsidR="00A91547" w:rsidRDefault="00A91547" w:rsidP="00894ADC">
      <w:pPr>
        <w:ind w:firstLine="0"/>
        <w:rPr>
          <w:i/>
          <w:iCs/>
        </w:rPr>
      </w:pPr>
      <w:r w:rsidRPr="00A91547">
        <w:rPr>
          <w:i/>
          <w:iCs/>
          <w:noProof/>
        </w:rPr>
        <w:drawing>
          <wp:inline distT="0" distB="0" distL="0" distR="0" wp14:anchorId="6BB02B0F" wp14:editId="341B0C40">
            <wp:extent cx="5943600" cy="4204253"/>
            <wp:effectExtent l="0" t="0" r="0" b="635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 rotWithShape="1">
                    <a:blip r:embed="rId27"/>
                    <a:srcRect l="1443" r="2714" b="1932"/>
                    <a:stretch/>
                  </pic:blipFill>
                  <pic:spPr bwMode="auto">
                    <a:xfrm>
                      <a:off x="0" y="0"/>
                      <a:ext cx="5943600" cy="420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6E9F3" w14:textId="116B6448" w:rsidR="00DF50A3" w:rsidRPr="00DF50A3" w:rsidRDefault="00DF50A3" w:rsidP="00894ADC">
      <w:pPr>
        <w:ind w:firstLine="0"/>
      </w:pPr>
      <w:r>
        <w:t>Note: The alpha value is for the opacity of each point.</w:t>
      </w:r>
    </w:p>
    <w:p w14:paraId="120BA12E" w14:textId="77777777" w:rsidR="000D1270" w:rsidRDefault="000D1270">
      <w:pPr>
        <w:rPr>
          <w:b/>
          <w:bCs/>
        </w:rPr>
      </w:pPr>
      <w:r>
        <w:rPr>
          <w:b/>
          <w:bCs/>
        </w:rPr>
        <w:br w:type="page"/>
      </w:r>
    </w:p>
    <w:p w14:paraId="2958A05F" w14:textId="32E4E400" w:rsidR="00894ADC" w:rsidRDefault="00894ADC" w:rsidP="00894ADC">
      <w:pPr>
        <w:ind w:firstLine="0"/>
        <w:rPr>
          <w:b/>
          <w:bCs/>
        </w:rPr>
      </w:pPr>
      <w:r>
        <w:rPr>
          <w:b/>
          <w:bCs/>
        </w:rPr>
        <w:lastRenderedPageBreak/>
        <w:t>Figure 11</w:t>
      </w:r>
    </w:p>
    <w:p w14:paraId="6A0245F3" w14:textId="1B675031" w:rsidR="00E60EA8" w:rsidRDefault="00E60EA8" w:rsidP="00E60EA8">
      <w:pPr>
        <w:ind w:firstLine="0"/>
        <w:rPr>
          <w:i/>
          <w:iCs/>
        </w:rPr>
      </w:pPr>
      <w:r>
        <w:rPr>
          <w:i/>
          <w:iCs/>
        </w:rPr>
        <w:t>Scatterplot of</w:t>
      </w:r>
      <w:r w:rsidR="00F93820">
        <w:rPr>
          <w:i/>
          <w:iCs/>
        </w:rPr>
        <w:t xml:space="preserve"> Tenure</w:t>
      </w:r>
      <w:r>
        <w:rPr>
          <w:i/>
          <w:iCs/>
        </w:rPr>
        <w:t xml:space="preserve"> vs </w:t>
      </w:r>
      <w:proofErr w:type="spellStart"/>
      <w:r>
        <w:rPr>
          <w:i/>
          <w:iCs/>
        </w:rPr>
        <w:t>MonthlyCharge</w:t>
      </w:r>
      <w:proofErr w:type="spellEnd"/>
      <w:r>
        <w:rPr>
          <w:i/>
          <w:iCs/>
        </w:rPr>
        <w:t>, Color-coded by Churn</w:t>
      </w:r>
    </w:p>
    <w:p w14:paraId="657C1D5F" w14:textId="7C173E92" w:rsidR="00F93820" w:rsidRDefault="00B9237A" w:rsidP="00E60EA8">
      <w:pPr>
        <w:ind w:firstLine="0"/>
        <w:rPr>
          <w:i/>
          <w:iCs/>
        </w:rPr>
      </w:pPr>
      <w:r w:rsidRPr="00B9237A">
        <w:rPr>
          <w:i/>
          <w:iCs/>
          <w:noProof/>
        </w:rPr>
        <w:drawing>
          <wp:inline distT="0" distB="0" distL="0" distR="0" wp14:anchorId="5F0C1BB2" wp14:editId="3C67B62D">
            <wp:extent cx="5943600" cy="4153359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 rotWithShape="1">
                    <a:blip r:embed="rId28"/>
                    <a:srcRect l="3365" t="2582" r="3514" b="2128"/>
                    <a:stretch/>
                  </pic:blipFill>
                  <pic:spPr bwMode="auto">
                    <a:xfrm>
                      <a:off x="0" y="0"/>
                      <a:ext cx="5943600" cy="415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460E0" w14:textId="77777777" w:rsidR="00CD5AA7" w:rsidRPr="00DF50A3" w:rsidRDefault="00CD5AA7" w:rsidP="00CD5AA7">
      <w:pPr>
        <w:ind w:firstLine="0"/>
      </w:pPr>
      <w:r>
        <w:t>Note: The alpha value is for the opacity of each point.</w:t>
      </w:r>
    </w:p>
    <w:p w14:paraId="22C85868" w14:textId="77777777" w:rsidR="00CD5AA7" w:rsidRPr="008C7341" w:rsidRDefault="00CD5AA7" w:rsidP="00E60EA8">
      <w:pPr>
        <w:ind w:firstLine="0"/>
        <w:rPr>
          <w:i/>
          <w:iCs/>
        </w:rPr>
      </w:pPr>
    </w:p>
    <w:p w14:paraId="3A44DE29" w14:textId="77777777" w:rsidR="000D1270" w:rsidRDefault="000D1270">
      <w:pPr>
        <w:rPr>
          <w:b/>
          <w:bCs/>
        </w:rPr>
      </w:pPr>
      <w:r>
        <w:rPr>
          <w:b/>
          <w:bCs/>
        </w:rPr>
        <w:br w:type="page"/>
      </w:r>
    </w:p>
    <w:p w14:paraId="6A331AD7" w14:textId="633318A2" w:rsidR="00894ADC" w:rsidRDefault="00894ADC" w:rsidP="00894ADC">
      <w:pPr>
        <w:ind w:firstLine="0"/>
        <w:rPr>
          <w:b/>
          <w:bCs/>
        </w:rPr>
      </w:pPr>
      <w:r>
        <w:rPr>
          <w:b/>
          <w:bCs/>
        </w:rPr>
        <w:lastRenderedPageBreak/>
        <w:t>Figure 12</w:t>
      </w:r>
    </w:p>
    <w:p w14:paraId="0FE792FA" w14:textId="2DEB9406" w:rsidR="00E60EA8" w:rsidRPr="008C7341" w:rsidRDefault="00E60EA8" w:rsidP="00E60EA8">
      <w:pPr>
        <w:ind w:firstLine="0"/>
        <w:rPr>
          <w:i/>
          <w:iCs/>
        </w:rPr>
      </w:pPr>
      <w:r>
        <w:rPr>
          <w:i/>
          <w:iCs/>
        </w:rPr>
        <w:t xml:space="preserve">Scatterplot of </w:t>
      </w:r>
      <w:proofErr w:type="spellStart"/>
      <w:r>
        <w:rPr>
          <w:i/>
          <w:iCs/>
        </w:rPr>
        <w:t>Bandwidth_GB_Year</w:t>
      </w:r>
      <w:proofErr w:type="spellEnd"/>
      <w:r>
        <w:rPr>
          <w:i/>
          <w:iCs/>
        </w:rPr>
        <w:t xml:space="preserve"> vs </w:t>
      </w:r>
      <w:r w:rsidR="00733015">
        <w:rPr>
          <w:i/>
          <w:iCs/>
        </w:rPr>
        <w:t>Tenure</w:t>
      </w:r>
      <w:r>
        <w:rPr>
          <w:i/>
          <w:iCs/>
        </w:rPr>
        <w:t>, Color-coded by Churn</w:t>
      </w:r>
    </w:p>
    <w:p w14:paraId="4F938A72" w14:textId="0C355C14" w:rsidR="00894ADC" w:rsidRDefault="00733015" w:rsidP="00894ADC">
      <w:pPr>
        <w:ind w:firstLine="0"/>
        <w:rPr>
          <w:i/>
          <w:iCs/>
        </w:rPr>
      </w:pPr>
      <w:r w:rsidRPr="00733015">
        <w:rPr>
          <w:i/>
          <w:iCs/>
          <w:noProof/>
        </w:rPr>
        <w:drawing>
          <wp:inline distT="0" distB="0" distL="0" distR="0" wp14:anchorId="07650A58" wp14:editId="00FCDC79">
            <wp:extent cx="5943600" cy="4146698"/>
            <wp:effectExtent l="0" t="0" r="0" b="635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 rotWithShape="1">
                    <a:blip r:embed="rId29"/>
                    <a:srcRect r="3522" b="1945"/>
                    <a:stretch/>
                  </pic:blipFill>
                  <pic:spPr bwMode="auto">
                    <a:xfrm>
                      <a:off x="0" y="0"/>
                      <a:ext cx="5943600" cy="414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04774" w14:textId="3678360F" w:rsidR="00CD5AA7" w:rsidRDefault="00CD5AA7" w:rsidP="00CD5AA7">
      <w:pPr>
        <w:ind w:firstLine="0"/>
      </w:pPr>
      <w:r>
        <w:t>Note: The alpha value is for the opacity of each point.</w:t>
      </w:r>
    </w:p>
    <w:p w14:paraId="3CBEA0E3" w14:textId="77777777" w:rsidR="00400D18" w:rsidRPr="00DF50A3" w:rsidRDefault="00400D18" w:rsidP="00CD5AA7">
      <w:pPr>
        <w:ind w:firstLine="0"/>
      </w:pPr>
    </w:p>
    <w:p w14:paraId="2BD694C0" w14:textId="46FB2825" w:rsidR="00956069" w:rsidRDefault="00956069" w:rsidP="00956069">
      <w:pPr>
        <w:pStyle w:val="Heading1"/>
        <w:ind w:firstLine="0"/>
        <w:rPr>
          <w:bCs/>
        </w:rPr>
      </w:pPr>
      <w:r>
        <w:t>Part IV: Supporting Documents</w:t>
      </w:r>
    </w:p>
    <w:p w14:paraId="2FD1AF50" w14:textId="0872C83B" w:rsidR="00C068D7" w:rsidRDefault="002E1583" w:rsidP="002E1583">
      <w:pPr>
        <w:ind w:firstLine="0"/>
      </w:pPr>
      <w:r>
        <w:t xml:space="preserve">Please </w:t>
      </w:r>
      <w:r w:rsidR="00A732D4">
        <w:t>find the</w:t>
      </w:r>
      <w:r w:rsidR="000D1270">
        <w:t xml:space="preserve"> code file, </w:t>
      </w:r>
      <w:proofErr w:type="spellStart"/>
      <w:r w:rsidR="00A732D4">
        <w:t>Panapto</w:t>
      </w:r>
      <w:proofErr w:type="spellEnd"/>
      <w:r w:rsidR="00A732D4">
        <w:t xml:space="preserve"> recording with my submission, and the references below.</w:t>
      </w:r>
    </w:p>
    <w:p w14:paraId="4DA1A330" w14:textId="255E7943" w:rsidR="246CACA2" w:rsidRDefault="246CACA2" w:rsidP="246CACA2">
      <w:pPr>
        <w:pStyle w:val="Title"/>
        <w:rPr>
          <w:b/>
          <w:bCs/>
        </w:rPr>
      </w:pPr>
      <w:bookmarkStart w:id="0" w:name="_2j17alkup493" w:colFirst="0" w:colLast="0"/>
      <w:bookmarkEnd w:id="0"/>
    </w:p>
    <w:p w14:paraId="345ED535" w14:textId="77777777" w:rsidR="00F25BD7" w:rsidRPr="00F25BD7" w:rsidRDefault="00F25BD7" w:rsidP="00F25BD7"/>
    <w:p w14:paraId="7DDC966D" w14:textId="461B05D1" w:rsidR="246CACA2" w:rsidRDefault="246CACA2" w:rsidP="246CACA2">
      <w:pPr>
        <w:pStyle w:val="Title"/>
        <w:rPr>
          <w:b/>
          <w:bCs/>
        </w:rPr>
      </w:pPr>
    </w:p>
    <w:p w14:paraId="3ADC6AAB" w14:textId="77777777" w:rsidR="00400D18" w:rsidRDefault="00400D18">
      <w:pPr>
        <w:rPr>
          <w:b/>
          <w:bCs/>
        </w:rPr>
      </w:pPr>
      <w:r>
        <w:rPr>
          <w:b/>
          <w:bCs/>
        </w:rPr>
        <w:br w:type="page"/>
      </w:r>
    </w:p>
    <w:p w14:paraId="00000021" w14:textId="782EEA38" w:rsidR="001B0742" w:rsidRDefault="4F7EDDD8" w:rsidP="4F7EDDD8">
      <w:pPr>
        <w:pStyle w:val="Title"/>
        <w:rPr>
          <w:b/>
          <w:bCs/>
        </w:rPr>
      </w:pPr>
      <w:r w:rsidRPr="4F7EDDD8">
        <w:rPr>
          <w:b/>
          <w:bCs/>
        </w:rPr>
        <w:lastRenderedPageBreak/>
        <w:t>References</w:t>
      </w:r>
    </w:p>
    <w:p w14:paraId="07F6CAD3" w14:textId="372773ED" w:rsidR="00181B5D" w:rsidRDefault="00416718" w:rsidP="004F2AB7">
      <w:pPr>
        <w:pStyle w:val="NormalWeb"/>
        <w:spacing w:line="480" w:lineRule="auto"/>
        <w:ind w:left="567" w:hanging="567"/>
      </w:pPr>
      <w:r>
        <w:t>Jaap</w:t>
      </w:r>
      <w:r w:rsidR="00181B5D" w:rsidRPr="00181B5D">
        <w:t xml:space="preserve"> &amp;</w:t>
      </w:r>
      <w:r>
        <w:t xml:space="preserve"> </w:t>
      </w:r>
      <w:proofErr w:type="spellStart"/>
      <w:r>
        <w:t>BenBarnes</w:t>
      </w:r>
      <w:proofErr w:type="spellEnd"/>
      <w:r w:rsidR="00181B5D" w:rsidRPr="00181B5D">
        <w:t xml:space="preserve"> (</w:t>
      </w:r>
      <w:r w:rsidR="00404A7A">
        <w:t>2012</w:t>
      </w:r>
      <w:r w:rsidR="00181B5D" w:rsidRPr="00181B5D">
        <w:t xml:space="preserve">, </w:t>
      </w:r>
      <w:r w:rsidR="00A16FE9">
        <w:t>March 23</w:t>
      </w:r>
      <w:r w:rsidR="00181B5D" w:rsidRPr="00181B5D">
        <w:t xml:space="preserve">). How to get summary statistics by Group. Stack Overflow. Retrieved October 28, 2021, from </w:t>
      </w:r>
      <w:hyperlink r:id="rId30" w:history="1">
        <w:r w:rsidR="00A16FE9" w:rsidRPr="00B657B0">
          <w:rPr>
            <w:rStyle w:val="Hyperlink"/>
          </w:rPr>
          <w:t>https://stackoverflow.com/questions/9847054/how-to-get-summary-statistics-by-group</w:t>
        </w:r>
      </w:hyperlink>
      <w:r w:rsidR="00A16FE9">
        <w:t xml:space="preserve"> </w:t>
      </w:r>
    </w:p>
    <w:p w14:paraId="6C154FD8" w14:textId="1D188339" w:rsidR="00BB78B1" w:rsidRDefault="003C3A9B" w:rsidP="004F2AB7">
      <w:pPr>
        <w:pStyle w:val="NormalWeb"/>
        <w:spacing w:line="480" w:lineRule="auto"/>
        <w:ind w:left="567" w:hanging="567"/>
      </w:pPr>
      <w:proofErr w:type="spellStart"/>
      <w:r w:rsidRPr="003C3A9B">
        <w:t>Kassambara</w:t>
      </w:r>
      <w:proofErr w:type="spellEnd"/>
      <w:r w:rsidRPr="003C3A9B">
        <w:t xml:space="preserve">, A. (2017, September 1). GGPLOT2 - easy way to mix multiple graphs on the same page. STHDA. Retrieved October 28, 2021, from </w:t>
      </w:r>
      <w:hyperlink r:id="rId31" w:history="1">
        <w:r w:rsidRPr="003F1EEB">
          <w:rPr>
            <w:rStyle w:val="Hyperlink"/>
          </w:rPr>
          <w:t>http://www.sthda.com/english/articles/24-ggpubr-publication-ready-plots/81-ggplot2-easy-way-to-mix-multiple-graphs-on-the-same-page/</w:t>
        </w:r>
      </w:hyperlink>
      <w:r>
        <w:t xml:space="preserve"> </w:t>
      </w:r>
    </w:p>
    <w:p w14:paraId="528FEE81" w14:textId="68750387" w:rsidR="001A4794" w:rsidRDefault="001A4794" w:rsidP="004F2AB7">
      <w:pPr>
        <w:pStyle w:val="NormalWeb"/>
        <w:spacing w:line="480" w:lineRule="auto"/>
        <w:ind w:left="567" w:hanging="567"/>
      </w:pPr>
      <w:r w:rsidRPr="001A4794">
        <w:t xml:space="preserve">One-way ANOVA test in R. STHDA. (n.d.). Retrieved October 28, 2021, from </w:t>
      </w:r>
      <w:hyperlink r:id="rId32" w:history="1">
        <w:r w:rsidRPr="003F1EEB">
          <w:rPr>
            <w:rStyle w:val="Hyperlink"/>
          </w:rPr>
          <w:t>http://www.sthda.com/english/wiki/wiki.php?title=one-way-anova-test-in-r</w:t>
        </w:r>
      </w:hyperlink>
      <w:r>
        <w:t xml:space="preserve"> </w:t>
      </w:r>
    </w:p>
    <w:p w14:paraId="598E8CE6" w14:textId="34DB0D09" w:rsidR="00F63D26" w:rsidRDefault="0087540E" w:rsidP="004F2AB7">
      <w:pPr>
        <w:pStyle w:val="NormalWeb"/>
        <w:spacing w:line="480" w:lineRule="auto"/>
        <w:ind w:left="567" w:hanging="567"/>
      </w:pPr>
      <w:r w:rsidRPr="0087540E">
        <w:t xml:space="preserve">Unpaired two-samples Wilcoxon test in R. STHDA. (n.d.). Retrieved October 27, 2021, from </w:t>
      </w:r>
      <w:hyperlink r:id="rId33" w:history="1">
        <w:r w:rsidRPr="00BA5221">
          <w:rPr>
            <w:rStyle w:val="Hyperlink"/>
          </w:rPr>
          <w:t>http://www.sthda.com/english/wiki/unpaired-two-samples-wilcoxon-test-in-r</w:t>
        </w:r>
      </w:hyperlink>
      <w:r>
        <w:t xml:space="preserve"> </w:t>
      </w:r>
    </w:p>
    <w:p w14:paraId="00000023" w14:textId="00F3A7E4" w:rsidR="001B0742" w:rsidRDefault="001B0742" w:rsidP="4F7EDDD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1B0742">
      <w:headerReference w:type="even" r:id="rId34"/>
      <w:headerReference w:type="default" r:id="rId35"/>
      <w:footerReference w:type="default" r:id="rId36"/>
      <w:headerReference w:type="firs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33B8" w14:textId="77777777" w:rsidR="008B3FF9" w:rsidRDefault="008B3FF9">
      <w:pPr>
        <w:spacing w:line="240" w:lineRule="auto"/>
      </w:pPr>
      <w:r>
        <w:separator/>
      </w:r>
    </w:p>
  </w:endnote>
  <w:endnote w:type="continuationSeparator" w:id="0">
    <w:p w14:paraId="2DB6E89B" w14:textId="77777777" w:rsidR="008B3FF9" w:rsidRDefault="008B3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7EDDD8" w14:paraId="4E178EAF" w14:textId="77777777" w:rsidTr="4F7EDDD8">
      <w:tc>
        <w:tcPr>
          <w:tcW w:w="3120" w:type="dxa"/>
        </w:tcPr>
        <w:p w14:paraId="53280712" w14:textId="2F8E3D66" w:rsidR="4F7EDDD8" w:rsidRDefault="4F7EDDD8" w:rsidP="4F7EDDD8">
          <w:pPr>
            <w:pStyle w:val="Header"/>
            <w:ind w:left="-115"/>
          </w:pPr>
        </w:p>
      </w:tc>
      <w:tc>
        <w:tcPr>
          <w:tcW w:w="3120" w:type="dxa"/>
        </w:tcPr>
        <w:p w14:paraId="3E42DB9F" w14:textId="7E612F3C" w:rsidR="4F7EDDD8" w:rsidRDefault="4F7EDDD8" w:rsidP="4F7EDDD8">
          <w:pPr>
            <w:pStyle w:val="Header"/>
            <w:jc w:val="center"/>
          </w:pPr>
        </w:p>
      </w:tc>
      <w:tc>
        <w:tcPr>
          <w:tcW w:w="3120" w:type="dxa"/>
        </w:tcPr>
        <w:p w14:paraId="439C497D" w14:textId="0E75E99D" w:rsidR="4F7EDDD8" w:rsidRDefault="4F7EDDD8" w:rsidP="4F7EDDD8">
          <w:pPr>
            <w:pStyle w:val="Header"/>
            <w:ind w:right="-115"/>
            <w:jc w:val="right"/>
          </w:pPr>
        </w:p>
      </w:tc>
    </w:tr>
  </w:tbl>
  <w:p w14:paraId="44436ABA" w14:textId="5972D217" w:rsidR="4F7EDDD8" w:rsidRDefault="4F7EDDD8" w:rsidP="4F7ED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D36A" w14:textId="77777777" w:rsidR="008B3FF9" w:rsidRDefault="008B3FF9">
      <w:pPr>
        <w:spacing w:line="240" w:lineRule="auto"/>
      </w:pPr>
      <w:r>
        <w:separator/>
      </w:r>
    </w:p>
  </w:footnote>
  <w:footnote w:type="continuationSeparator" w:id="0">
    <w:p w14:paraId="2B3FA2D1" w14:textId="77777777" w:rsidR="008B3FF9" w:rsidRDefault="008B3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1B0742" w:rsidRDefault="00EE21ED">
    <w:pPr>
      <w:tabs>
        <w:tab w:val="right" w:pos="9360"/>
      </w:tabs>
      <w:ind w:firstLine="0"/>
    </w:pPr>
    <w:r>
      <w:t>Running head: TITLE OF THE PAPER</w:t>
    </w:r>
    <w:r>
      <w:tab/>
    </w: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250E"/>
    <w:multiLevelType w:val="hybridMultilevel"/>
    <w:tmpl w:val="7652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382C"/>
    <w:multiLevelType w:val="hybridMultilevel"/>
    <w:tmpl w:val="39F49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971AF4"/>
    <w:multiLevelType w:val="hybridMultilevel"/>
    <w:tmpl w:val="4FAA7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rAUAg65Y6SwAAAA="/>
  </w:docVars>
  <w:rsids>
    <w:rsidRoot w:val="001B0742"/>
    <w:rsid w:val="00002C43"/>
    <w:rsid w:val="000147B9"/>
    <w:rsid w:val="00027798"/>
    <w:rsid w:val="00031ABD"/>
    <w:rsid w:val="000361AB"/>
    <w:rsid w:val="00046443"/>
    <w:rsid w:val="00056E80"/>
    <w:rsid w:val="000622DE"/>
    <w:rsid w:val="0006425A"/>
    <w:rsid w:val="000651DE"/>
    <w:rsid w:val="00077BF4"/>
    <w:rsid w:val="000941F6"/>
    <w:rsid w:val="00097A86"/>
    <w:rsid w:val="000A0A9B"/>
    <w:rsid w:val="000A3A93"/>
    <w:rsid w:val="000B611A"/>
    <w:rsid w:val="000B6892"/>
    <w:rsid w:val="000C5C7C"/>
    <w:rsid w:val="000C6D6D"/>
    <w:rsid w:val="000D1270"/>
    <w:rsid w:val="000D23D0"/>
    <w:rsid w:val="000D3677"/>
    <w:rsid w:val="000D49B4"/>
    <w:rsid w:val="000E0161"/>
    <w:rsid w:val="000E2CEE"/>
    <w:rsid w:val="000F1E35"/>
    <w:rsid w:val="000F4DEC"/>
    <w:rsid w:val="00101780"/>
    <w:rsid w:val="0011003C"/>
    <w:rsid w:val="00112BC0"/>
    <w:rsid w:val="00113FE8"/>
    <w:rsid w:val="0013164A"/>
    <w:rsid w:val="001369BC"/>
    <w:rsid w:val="001449D5"/>
    <w:rsid w:val="0015135C"/>
    <w:rsid w:val="00151459"/>
    <w:rsid w:val="00162442"/>
    <w:rsid w:val="00162786"/>
    <w:rsid w:val="00181239"/>
    <w:rsid w:val="00181B5D"/>
    <w:rsid w:val="0018693F"/>
    <w:rsid w:val="00187602"/>
    <w:rsid w:val="0018764F"/>
    <w:rsid w:val="00197B77"/>
    <w:rsid w:val="001A4794"/>
    <w:rsid w:val="001A5F2A"/>
    <w:rsid w:val="001A6E14"/>
    <w:rsid w:val="001B0742"/>
    <w:rsid w:val="001C40DF"/>
    <w:rsid w:val="001D14AE"/>
    <w:rsid w:val="001D59E0"/>
    <w:rsid w:val="001E1B97"/>
    <w:rsid w:val="001F0004"/>
    <w:rsid w:val="001F3EB2"/>
    <w:rsid w:val="001F6241"/>
    <w:rsid w:val="00200157"/>
    <w:rsid w:val="00201B1E"/>
    <w:rsid w:val="0020429A"/>
    <w:rsid w:val="00206503"/>
    <w:rsid w:val="00217F27"/>
    <w:rsid w:val="00222A2D"/>
    <w:rsid w:val="00227809"/>
    <w:rsid w:val="002325BD"/>
    <w:rsid w:val="0024366A"/>
    <w:rsid w:val="00244573"/>
    <w:rsid w:val="00250A95"/>
    <w:rsid w:val="002545BD"/>
    <w:rsid w:val="002571AB"/>
    <w:rsid w:val="00261892"/>
    <w:rsid w:val="00261AA0"/>
    <w:rsid w:val="00264A03"/>
    <w:rsid w:val="00266547"/>
    <w:rsid w:val="0027583E"/>
    <w:rsid w:val="00280476"/>
    <w:rsid w:val="00281299"/>
    <w:rsid w:val="0028307D"/>
    <w:rsid w:val="002865B5"/>
    <w:rsid w:val="002A2F34"/>
    <w:rsid w:val="002B6C0D"/>
    <w:rsid w:val="002D3562"/>
    <w:rsid w:val="002E1583"/>
    <w:rsid w:val="002E3271"/>
    <w:rsid w:val="002F4359"/>
    <w:rsid w:val="002F4745"/>
    <w:rsid w:val="002F513D"/>
    <w:rsid w:val="002F72DC"/>
    <w:rsid w:val="00303B1C"/>
    <w:rsid w:val="00311522"/>
    <w:rsid w:val="00311C0D"/>
    <w:rsid w:val="00327FA0"/>
    <w:rsid w:val="00344114"/>
    <w:rsid w:val="0034481D"/>
    <w:rsid w:val="0035002F"/>
    <w:rsid w:val="00353B2C"/>
    <w:rsid w:val="0035682F"/>
    <w:rsid w:val="00357B96"/>
    <w:rsid w:val="003649A3"/>
    <w:rsid w:val="00370EF8"/>
    <w:rsid w:val="00376468"/>
    <w:rsid w:val="00384C60"/>
    <w:rsid w:val="0039030F"/>
    <w:rsid w:val="003A2773"/>
    <w:rsid w:val="003A27AB"/>
    <w:rsid w:val="003A4A32"/>
    <w:rsid w:val="003A4D55"/>
    <w:rsid w:val="003B0203"/>
    <w:rsid w:val="003C3A9B"/>
    <w:rsid w:val="003D35A7"/>
    <w:rsid w:val="003E15F1"/>
    <w:rsid w:val="003E3026"/>
    <w:rsid w:val="003E73F3"/>
    <w:rsid w:val="003F7344"/>
    <w:rsid w:val="00400D18"/>
    <w:rsid w:val="00404A7A"/>
    <w:rsid w:val="00413525"/>
    <w:rsid w:val="00416718"/>
    <w:rsid w:val="004205A2"/>
    <w:rsid w:val="00424F05"/>
    <w:rsid w:val="0042523C"/>
    <w:rsid w:val="00427281"/>
    <w:rsid w:val="00427C92"/>
    <w:rsid w:val="00437276"/>
    <w:rsid w:val="004411BE"/>
    <w:rsid w:val="004472FD"/>
    <w:rsid w:val="0045157A"/>
    <w:rsid w:val="00460A7F"/>
    <w:rsid w:val="00462237"/>
    <w:rsid w:val="004670F6"/>
    <w:rsid w:val="0048204B"/>
    <w:rsid w:val="004863D7"/>
    <w:rsid w:val="0048674C"/>
    <w:rsid w:val="004A5E0A"/>
    <w:rsid w:val="004B0231"/>
    <w:rsid w:val="004B3231"/>
    <w:rsid w:val="004B4FD9"/>
    <w:rsid w:val="004C3477"/>
    <w:rsid w:val="004D3E14"/>
    <w:rsid w:val="004E14EA"/>
    <w:rsid w:val="004E7187"/>
    <w:rsid w:val="004F1F29"/>
    <w:rsid w:val="004F2AB7"/>
    <w:rsid w:val="004F320D"/>
    <w:rsid w:val="004F727E"/>
    <w:rsid w:val="004F7C99"/>
    <w:rsid w:val="005062FD"/>
    <w:rsid w:val="00521660"/>
    <w:rsid w:val="005243E3"/>
    <w:rsid w:val="005307D6"/>
    <w:rsid w:val="00533038"/>
    <w:rsid w:val="00533B5C"/>
    <w:rsid w:val="00541DD0"/>
    <w:rsid w:val="0054712B"/>
    <w:rsid w:val="00547F8B"/>
    <w:rsid w:val="0055119D"/>
    <w:rsid w:val="00552CBA"/>
    <w:rsid w:val="005618B2"/>
    <w:rsid w:val="005663AD"/>
    <w:rsid w:val="00571A89"/>
    <w:rsid w:val="0057731E"/>
    <w:rsid w:val="005815A1"/>
    <w:rsid w:val="005A1BF2"/>
    <w:rsid w:val="005A229B"/>
    <w:rsid w:val="005A5465"/>
    <w:rsid w:val="005B0A44"/>
    <w:rsid w:val="005B2847"/>
    <w:rsid w:val="005B7FA8"/>
    <w:rsid w:val="005C47C4"/>
    <w:rsid w:val="005C4A76"/>
    <w:rsid w:val="005C634C"/>
    <w:rsid w:val="005C7B48"/>
    <w:rsid w:val="005D0380"/>
    <w:rsid w:val="005D0ED4"/>
    <w:rsid w:val="005D4CAB"/>
    <w:rsid w:val="005E1F4C"/>
    <w:rsid w:val="005E56B6"/>
    <w:rsid w:val="005F5C0B"/>
    <w:rsid w:val="0060382C"/>
    <w:rsid w:val="00614037"/>
    <w:rsid w:val="00615DC3"/>
    <w:rsid w:val="00617DED"/>
    <w:rsid w:val="0063046F"/>
    <w:rsid w:val="00641559"/>
    <w:rsid w:val="00653DE8"/>
    <w:rsid w:val="00656247"/>
    <w:rsid w:val="00663D3B"/>
    <w:rsid w:val="00672628"/>
    <w:rsid w:val="00696D57"/>
    <w:rsid w:val="006A0C32"/>
    <w:rsid w:val="006A4DCE"/>
    <w:rsid w:val="006A7638"/>
    <w:rsid w:val="006D0975"/>
    <w:rsid w:val="006D3580"/>
    <w:rsid w:val="006D63EF"/>
    <w:rsid w:val="006E32EE"/>
    <w:rsid w:val="006F0C06"/>
    <w:rsid w:val="006F1837"/>
    <w:rsid w:val="006F4C9E"/>
    <w:rsid w:val="006F7D9C"/>
    <w:rsid w:val="00700E5F"/>
    <w:rsid w:val="007012D1"/>
    <w:rsid w:val="00704A6A"/>
    <w:rsid w:val="007061CD"/>
    <w:rsid w:val="007138E9"/>
    <w:rsid w:val="007165B8"/>
    <w:rsid w:val="0072103D"/>
    <w:rsid w:val="0072422E"/>
    <w:rsid w:val="00733015"/>
    <w:rsid w:val="00737C41"/>
    <w:rsid w:val="00743B08"/>
    <w:rsid w:val="00761267"/>
    <w:rsid w:val="0077462D"/>
    <w:rsid w:val="00785B45"/>
    <w:rsid w:val="00790610"/>
    <w:rsid w:val="00793BEE"/>
    <w:rsid w:val="007A4ED5"/>
    <w:rsid w:val="007B3E50"/>
    <w:rsid w:val="007F0CFC"/>
    <w:rsid w:val="00813CF2"/>
    <w:rsid w:val="0082029D"/>
    <w:rsid w:val="00820A16"/>
    <w:rsid w:val="00822461"/>
    <w:rsid w:val="008440EC"/>
    <w:rsid w:val="0084550E"/>
    <w:rsid w:val="00861447"/>
    <w:rsid w:val="008623E9"/>
    <w:rsid w:val="00862C5D"/>
    <w:rsid w:val="00865CAB"/>
    <w:rsid w:val="0086628D"/>
    <w:rsid w:val="00874D37"/>
    <w:rsid w:val="0087540E"/>
    <w:rsid w:val="00880AE7"/>
    <w:rsid w:val="00883A02"/>
    <w:rsid w:val="00893C71"/>
    <w:rsid w:val="00894ADC"/>
    <w:rsid w:val="008A71B4"/>
    <w:rsid w:val="008B2D8B"/>
    <w:rsid w:val="008B2F53"/>
    <w:rsid w:val="008B3FF9"/>
    <w:rsid w:val="008B6D59"/>
    <w:rsid w:val="008C4AB9"/>
    <w:rsid w:val="008C7341"/>
    <w:rsid w:val="008D13DE"/>
    <w:rsid w:val="008D33CC"/>
    <w:rsid w:val="008D5B81"/>
    <w:rsid w:val="008D62B5"/>
    <w:rsid w:val="008E06FA"/>
    <w:rsid w:val="00916152"/>
    <w:rsid w:val="009253B9"/>
    <w:rsid w:val="00925BD8"/>
    <w:rsid w:val="00937453"/>
    <w:rsid w:val="009445D8"/>
    <w:rsid w:val="00956069"/>
    <w:rsid w:val="00975104"/>
    <w:rsid w:val="00983954"/>
    <w:rsid w:val="0099716E"/>
    <w:rsid w:val="009A34B3"/>
    <w:rsid w:val="009A3DC0"/>
    <w:rsid w:val="009B03BC"/>
    <w:rsid w:val="009B4FF6"/>
    <w:rsid w:val="009D3555"/>
    <w:rsid w:val="009D53FB"/>
    <w:rsid w:val="009E0005"/>
    <w:rsid w:val="009E2332"/>
    <w:rsid w:val="009F1E96"/>
    <w:rsid w:val="009F48AC"/>
    <w:rsid w:val="00A07144"/>
    <w:rsid w:val="00A131BD"/>
    <w:rsid w:val="00A16FE9"/>
    <w:rsid w:val="00A464DE"/>
    <w:rsid w:val="00A500D7"/>
    <w:rsid w:val="00A63C1C"/>
    <w:rsid w:val="00A732D4"/>
    <w:rsid w:val="00A86CA5"/>
    <w:rsid w:val="00A91547"/>
    <w:rsid w:val="00AB44A8"/>
    <w:rsid w:val="00AD2780"/>
    <w:rsid w:val="00AD3BE5"/>
    <w:rsid w:val="00AD428A"/>
    <w:rsid w:val="00AE05F1"/>
    <w:rsid w:val="00AE11B8"/>
    <w:rsid w:val="00AE1A5D"/>
    <w:rsid w:val="00AF23BA"/>
    <w:rsid w:val="00AF295B"/>
    <w:rsid w:val="00AF7CA3"/>
    <w:rsid w:val="00B0057E"/>
    <w:rsid w:val="00B008F2"/>
    <w:rsid w:val="00B064DA"/>
    <w:rsid w:val="00B073C6"/>
    <w:rsid w:val="00B10DB4"/>
    <w:rsid w:val="00B151ED"/>
    <w:rsid w:val="00B167EA"/>
    <w:rsid w:val="00B1748A"/>
    <w:rsid w:val="00B2117F"/>
    <w:rsid w:val="00B27FDF"/>
    <w:rsid w:val="00B31712"/>
    <w:rsid w:val="00B36AEC"/>
    <w:rsid w:val="00B54A68"/>
    <w:rsid w:val="00B6142A"/>
    <w:rsid w:val="00B63C37"/>
    <w:rsid w:val="00B72A8A"/>
    <w:rsid w:val="00B74370"/>
    <w:rsid w:val="00B83EAE"/>
    <w:rsid w:val="00B84DB0"/>
    <w:rsid w:val="00B872FD"/>
    <w:rsid w:val="00B9237A"/>
    <w:rsid w:val="00B97197"/>
    <w:rsid w:val="00BA6E62"/>
    <w:rsid w:val="00BB215D"/>
    <w:rsid w:val="00BB6074"/>
    <w:rsid w:val="00BB78B1"/>
    <w:rsid w:val="00BC6704"/>
    <w:rsid w:val="00BD03F8"/>
    <w:rsid w:val="00BD15B5"/>
    <w:rsid w:val="00BD7597"/>
    <w:rsid w:val="00BF6E9A"/>
    <w:rsid w:val="00C068D7"/>
    <w:rsid w:val="00C06DDE"/>
    <w:rsid w:val="00C16C10"/>
    <w:rsid w:val="00C254AE"/>
    <w:rsid w:val="00C34039"/>
    <w:rsid w:val="00C36118"/>
    <w:rsid w:val="00C36E06"/>
    <w:rsid w:val="00C445DA"/>
    <w:rsid w:val="00C446CE"/>
    <w:rsid w:val="00C62019"/>
    <w:rsid w:val="00C72004"/>
    <w:rsid w:val="00C76730"/>
    <w:rsid w:val="00C8047A"/>
    <w:rsid w:val="00C90F41"/>
    <w:rsid w:val="00C91AE4"/>
    <w:rsid w:val="00C950E7"/>
    <w:rsid w:val="00C95828"/>
    <w:rsid w:val="00CB3220"/>
    <w:rsid w:val="00CB5F09"/>
    <w:rsid w:val="00CD1AB5"/>
    <w:rsid w:val="00CD5AA7"/>
    <w:rsid w:val="00CD77AF"/>
    <w:rsid w:val="00D07AF9"/>
    <w:rsid w:val="00D174DC"/>
    <w:rsid w:val="00D25B64"/>
    <w:rsid w:val="00D31E9B"/>
    <w:rsid w:val="00D4715E"/>
    <w:rsid w:val="00D51FBB"/>
    <w:rsid w:val="00D62271"/>
    <w:rsid w:val="00D63006"/>
    <w:rsid w:val="00D67DD3"/>
    <w:rsid w:val="00D72E2B"/>
    <w:rsid w:val="00D74E25"/>
    <w:rsid w:val="00D92903"/>
    <w:rsid w:val="00D9458A"/>
    <w:rsid w:val="00D977F0"/>
    <w:rsid w:val="00DB1D72"/>
    <w:rsid w:val="00DB2E37"/>
    <w:rsid w:val="00DC1ADA"/>
    <w:rsid w:val="00DD27AA"/>
    <w:rsid w:val="00DD4CEA"/>
    <w:rsid w:val="00DE0833"/>
    <w:rsid w:val="00DF05C4"/>
    <w:rsid w:val="00DF4194"/>
    <w:rsid w:val="00DF50A3"/>
    <w:rsid w:val="00DF5694"/>
    <w:rsid w:val="00E142A5"/>
    <w:rsid w:val="00E14FCE"/>
    <w:rsid w:val="00E27115"/>
    <w:rsid w:val="00E402B7"/>
    <w:rsid w:val="00E4367F"/>
    <w:rsid w:val="00E503F7"/>
    <w:rsid w:val="00E60EA8"/>
    <w:rsid w:val="00E73530"/>
    <w:rsid w:val="00E74AD7"/>
    <w:rsid w:val="00E80233"/>
    <w:rsid w:val="00E81C39"/>
    <w:rsid w:val="00E8239B"/>
    <w:rsid w:val="00E87571"/>
    <w:rsid w:val="00E90FF5"/>
    <w:rsid w:val="00E95019"/>
    <w:rsid w:val="00E95287"/>
    <w:rsid w:val="00E97FAE"/>
    <w:rsid w:val="00EA2A6B"/>
    <w:rsid w:val="00EB1A74"/>
    <w:rsid w:val="00EB261B"/>
    <w:rsid w:val="00EB5200"/>
    <w:rsid w:val="00EB73BC"/>
    <w:rsid w:val="00EC1457"/>
    <w:rsid w:val="00ED3E5B"/>
    <w:rsid w:val="00ED4CE1"/>
    <w:rsid w:val="00ED606D"/>
    <w:rsid w:val="00EE21ED"/>
    <w:rsid w:val="00EE43FA"/>
    <w:rsid w:val="00EF01AE"/>
    <w:rsid w:val="00EF2125"/>
    <w:rsid w:val="00F033F6"/>
    <w:rsid w:val="00F06EB0"/>
    <w:rsid w:val="00F10DF9"/>
    <w:rsid w:val="00F13DE5"/>
    <w:rsid w:val="00F21BC7"/>
    <w:rsid w:val="00F25BD7"/>
    <w:rsid w:val="00F32959"/>
    <w:rsid w:val="00F53ED1"/>
    <w:rsid w:val="00F54AB1"/>
    <w:rsid w:val="00F5647E"/>
    <w:rsid w:val="00F6067D"/>
    <w:rsid w:val="00F63D26"/>
    <w:rsid w:val="00F63D49"/>
    <w:rsid w:val="00F64B2F"/>
    <w:rsid w:val="00F66595"/>
    <w:rsid w:val="00F75525"/>
    <w:rsid w:val="00F8018E"/>
    <w:rsid w:val="00F87578"/>
    <w:rsid w:val="00F93820"/>
    <w:rsid w:val="00F97A6B"/>
    <w:rsid w:val="00FA12E5"/>
    <w:rsid w:val="00FB2A00"/>
    <w:rsid w:val="00FB3393"/>
    <w:rsid w:val="00FB4995"/>
    <w:rsid w:val="00FB5206"/>
    <w:rsid w:val="00FC33BB"/>
    <w:rsid w:val="00FD0CC6"/>
    <w:rsid w:val="00FD18C2"/>
    <w:rsid w:val="00FE40CF"/>
    <w:rsid w:val="00FF038D"/>
    <w:rsid w:val="00FF2EBE"/>
    <w:rsid w:val="00FF3F15"/>
    <w:rsid w:val="020D019D"/>
    <w:rsid w:val="03A18B47"/>
    <w:rsid w:val="06762F34"/>
    <w:rsid w:val="11F8A34C"/>
    <w:rsid w:val="246CACA2"/>
    <w:rsid w:val="24EC7BB1"/>
    <w:rsid w:val="2C9043F2"/>
    <w:rsid w:val="2F9A4FBA"/>
    <w:rsid w:val="3B63D48B"/>
    <w:rsid w:val="3C44F8A1"/>
    <w:rsid w:val="3E23A7F8"/>
    <w:rsid w:val="4099F786"/>
    <w:rsid w:val="4BA497F7"/>
    <w:rsid w:val="4E41D3D7"/>
    <w:rsid w:val="4F7EDDD8"/>
    <w:rsid w:val="4FA9CFE5"/>
    <w:rsid w:val="5092EC65"/>
    <w:rsid w:val="5F2372D3"/>
    <w:rsid w:val="6143E954"/>
    <w:rsid w:val="62A66698"/>
    <w:rsid w:val="63DCFDC5"/>
    <w:rsid w:val="6B891298"/>
    <w:rsid w:val="6E92E76A"/>
    <w:rsid w:val="6FC284D6"/>
    <w:rsid w:val="73FAEA7D"/>
    <w:rsid w:val="79BB1379"/>
    <w:rsid w:val="7C3473C8"/>
    <w:rsid w:val="7D52F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C456744B-F1D9-4E9B-8531-41D43D5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0941F6"/>
    <w:pPr>
      <w:spacing w:after="160" w:line="259" w:lineRule="auto"/>
      <w:ind w:left="720" w:firstLine="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9F48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8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56B6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sthda.com/english/wiki/unpaired-two-samples-wilcoxon-test-in-r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sthda.com/english/wiki/wiki.php?title=one-way-anova-test-in-r" TargetMode="External"/><Relationship Id="rId37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www.sthda.com/english/articles/24-ggpubr-publication-ready-plots/81-ggplot2-easy-way-to-mix-multiple-graphs-on-the-same-pag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stackoverflow.com/questions/9847054/how-to-get-summary-statistics-by-group" TargetMode="External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Jasinski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0" ma:contentTypeDescription="Create a new document." ma:contentTypeScope="" ma:versionID="f347475765550ecbcf5f6b88bead372f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6b025cdccaf9116e902f8d7e814cbfe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customXml/itemProps2.xml><?xml version="1.0" encoding="utf-8"?>
<ds:datastoreItem xmlns:ds="http://schemas.openxmlformats.org/officeDocument/2006/customXml" ds:itemID="{559C3F7E-32B5-4A30-817D-0B16BA5F9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23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Porter</dc:creator>
  <cp:lastModifiedBy>Stephen Porter</cp:lastModifiedBy>
  <cp:revision>235</cp:revision>
  <dcterms:created xsi:type="dcterms:W3CDTF">2021-10-26T19:49:00Z</dcterms:created>
  <dcterms:modified xsi:type="dcterms:W3CDTF">2021-11-11T21:55:00Z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</Properties>
</file>