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48F26A0" w:rsidR="001B0742" w:rsidRPr="00157A7B" w:rsidRDefault="001369BC">
      <w:pPr>
        <w:ind w:firstLine="0"/>
        <w:jc w:val="center"/>
      </w:pPr>
      <w:bookmarkStart w:id="0" w:name="_Hlk110796497"/>
      <w:bookmarkEnd w:id="0"/>
      <w:r w:rsidRPr="00157A7B">
        <w:softHyphen/>
      </w:r>
    </w:p>
    <w:p w14:paraId="00000002" w14:textId="77777777" w:rsidR="001B0742" w:rsidRPr="00157A7B" w:rsidRDefault="001B0742">
      <w:pPr>
        <w:ind w:firstLine="0"/>
        <w:jc w:val="center"/>
      </w:pPr>
    </w:p>
    <w:p w14:paraId="00000003" w14:textId="77777777" w:rsidR="001B0742" w:rsidRPr="00157A7B" w:rsidRDefault="001B0742">
      <w:pPr>
        <w:ind w:firstLine="0"/>
        <w:jc w:val="center"/>
        <w:rPr>
          <w:b/>
        </w:rPr>
      </w:pPr>
    </w:p>
    <w:p w14:paraId="00000004" w14:textId="52BBDB94" w:rsidR="001B0742" w:rsidRPr="00157A7B" w:rsidRDefault="00861433" w:rsidP="4F7EDDD8">
      <w:pPr>
        <w:ind w:firstLine="0"/>
        <w:jc w:val="center"/>
        <w:rPr>
          <w:b/>
          <w:bCs/>
        </w:rPr>
      </w:pPr>
      <w:r>
        <w:rPr>
          <w:b/>
          <w:bCs/>
        </w:rPr>
        <w:t xml:space="preserve">Data Mining II, Task </w:t>
      </w:r>
      <w:r w:rsidR="0045307E">
        <w:rPr>
          <w:b/>
          <w:bCs/>
        </w:rPr>
        <w:t>II</w:t>
      </w:r>
      <w:r w:rsidR="00327FA0" w:rsidRPr="00157A7B">
        <w:rPr>
          <w:b/>
          <w:bCs/>
        </w:rPr>
        <w:t xml:space="preserve">: </w:t>
      </w:r>
      <w:r w:rsidR="000941F6" w:rsidRPr="00157A7B">
        <w:rPr>
          <w:b/>
          <w:bCs/>
        </w:rPr>
        <w:t>Churn Data</w:t>
      </w:r>
    </w:p>
    <w:p w14:paraId="00000005" w14:textId="77777777" w:rsidR="001B0742" w:rsidRPr="00157A7B" w:rsidRDefault="001B0742" w:rsidP="4F7EDDD8">
      <w:pPr>
        <w:ind w:firstLine="0"/>
        <w:jc w:val="center"/>
        <w:rPr>
          <w:b/>
          <w:bCs/>
        </w:rPr>
      </w:pPr>
    </w:p>
    <w:p w14:paraId="00000006" w14:textId="3E614D27" w:rsidR="001B0742" w:rsidRPr="00157A7B" w:rsidRDefault="000941F6" w:rsidP="4F7EDDD8">
      <w:pPr>
        <w:ind w:firstLine="0"/>
        <w:jc w:val="center"/>
      </w:pPr>
      <w:r w:rsidRPr="00157A7B">
        <w:t>Stephen E. Porter</w:t>
      </w:r>
    </w:p>
    <w:p w14:paraId="00000007" w14:textId="3A2B99F9" w:rsidR="001B0742" w:rsidRPr="00157A7B" w:rsidRDefault="4F7EDDD8" w:rsidP="4F7EDDD8">
      <w:pPr>
        <w:ind w:firstLine="0"/>
        <w:jc w:val="center"/>
      </w:pPr>
      <w:r w:rsidRPr="00157A7B">
        <w:t xml:space="preserve">College of </w:t>
      </w:r>
      <w:r w:rsidR="000941F6" w:rsidRPr="00157A7B">
        <w:t>Information Technology</w:t>
      </w:r>
      <w:r w:rsidRPr="00157A7B">
        <w:t>, Western Governors University</w:t>
      </w:r>
    </w:p>
    <w:p w14:paraId="35F631B4" w14:textId="362ED4F2" w:rsidR="00D25B64" w:rsidRPr="00157A7B" w:rsidRDefault="000941F6" w:rsidP="4F7EDDD8">
      <w:pPr>
        <w:ind w:firstLine="0"/>
        <w:jc w:val="center"/>
      </w:pPr>
      <w:r w:rsidRPr="00157A7B">
        <w:t xml:space="preserve">Dr. </w:t>
      </w:r>
      <w:proofErr w:type="spellStart"/>
      <w:r w:rsidR="00861433">
        <w:t>Keiona</w:t>
      </w:r>
      <w:proofErr w:type="spellEnd"/>
      <w:r w:rsidR="00861433">
        <w:t xml:space="preserve"> Middleton</w:t>
      </w:r>
    </w:p>
    <w:p w14:paraId="00000009" w14:textId="6D2E244A" w:rsidR="001B0742" w:rsidRPr="00157A7B" w:rsidRDefault="007C1331" w:rsidP="4F7EDDD8">
      <w:pPr>
        <w:ind w:firstLine="0"/>
        <w:jc w:val="center"/>
      </w:pPr>
      <w:r>
        <w:t xml:space="preserve">September </w:t>
      </w:r>
      <w:r w:rsidR="0045307E">
        <w:t>24</w:t>
      </w:r>
      <w:r w:rsidR="00B43BF0" w:rsidRPr="00157A7B">
        <w:t>, 2022</w:t>
      </w:r>
    </w:p>
    <w:p w14:paraId="0F1C4F57" w14:textId="52FDAAE1" w:rsidR="3C44F8A1" w:rsidRPr="00157A7B" w:rsidRDefault="3C44F8A1" w:rsidP="3C44F8A1">
      <w:pPr>
        <w:ind w:firstLine="0"/>
        <w:jc w:val="center"/>
      </w:pPr>
    </w:p>
    <w:p w14:paraId="1E452B83" w14:textId="38B3673A" w:rsidR="3C44F8A1" w:rsidRPr="00157A7B" w:rsidRDefault="3C44F8A1" w:rsidP="3C44F8A1">
      <w:pPr>
        <w:ind w:firstLine="0"/>
        <w:jc w:val="center"/>
      </w:pPr>
    </w:p>
    <w:p w14:paraId="7C1CCC93" w14:textId="61E5FA00" w:rsidR="3C44F8A1" w:rsidRPr="00157A7B" w:rsidRDefault="3C44F8A1" w:rsidP="3C44F8A1">
      <w:pPr>
        <w:ind w:firstLine="0"/>
        <w:jc w:val="center"/>
      </w:pPr>
    </w:p>
    <w:p w14:paraId="35F57E9F" w14:textId="15734BF5" w:rsidR="3C44F8A1" w:rsidRPr="00157A7B" w:rsidRDefault="3C44F8A1" w:rsidP="3C44F8A1">
      <w:pPr>
        <w:ind w:firstLine="0"/>
        <w:jc w:val="center"/>
      </w:pPr>
    </w:p>
    <w:p w14:paraId="46277959" w14:textId="360F04FC" w:rsidR="3C44F8A1" w:rsidRPr="00157A7B" w:rsidRDefault="3C44F8A1" w:rsidP="3C44F8A1">
      <w:pPr>
        <w:ind w:firstLine="0"/>
        <w:jc w:val="center"/>
      </w:pPr>
    </w:p>
    <w:p w14:paraId="5DEB5897" w14:textId="3604FEB8" w:rsidR="3C44F8A1" w:rsidRPr="00157A7B" w:rsidRDefault="3C44F8A1" w:rsidP="3C44F8A1">
      <w:pPr>
        <w:ind w:firstLine="0"/>
        <w:jc w:val="center"/>
      </w:pPr>
    </w:p>
    <w:p w14:paraId="3978CFDD" w14:textId="7881CB91" w:rsidR="3C44F8A1" w:rsidRPr="00157A7B" w:rsidRDefault="3C44F8A1" w:rsidP="3C44F8A1">
      <w:pPr>
        <w:ind w:firstLine="0"/>
        <w:jc w:val="center"/>
      </w:pPr>
    </w:p>
    <w:p w14:paraId="4E59BDFE" w14:textId="03DC55A3" w:rsidR="3C44F8A1" w:rsidRPr="00157A7B" w:rsidRDefault="3C44F8A1" w:rsidP="3C44F8A1">
      <w:pPr>
        <w:ind w:firstLine="0"/>
        <w:jc w:val="center"/>
      </w:pPr>
    </w:p>
    <w:p w14:paraId="795D7F52" w14:textId="77D03308" w:rsidR="3C44F8A1" w:rsidRPr="00157A7B" w:rsidRDefault="3C44F8A1" w:rsidP="3C44F8A1">
      <w:pPr>
        <w:ind w:firstLine="0"/>
        <w:jc w:val="center"/>
      </w:pPr>
    </w:p>
    <w:p w14:paraId="03DEE10A" w14:textId="79A937F0" w:rsidR="3C44F8A1" w:rsidRPr="00157A7B" w:rsidRDefault="3C44F8A1" w:rsidP="3C44F8A1">
      <w:pPr>
        <w:ind w:firstLine="0"/>
        <w:jc w:val="center"/>
      </w:pPr>
    </w:p>
    <w:p w14:paraId="34695E0A" w14:textId="207387E9" w:rsidR="3C44F8A1" w:rsidRPr="00157A7B" w:rsidRDefault="3C44F8A1" w:rsidP="3C44F8A1">
      <w:pPr>
        <w:ind w:firstLine="0"/>
        <w:jc w:val="center"/>
      </w:pPr>
    </w:p>
    <w:p w14:paraId="0000000A" w14:textId="31C88B76" w:rsidR="001B0742" w:rsidRPr="00157A7B" w:rsidRDefault="00EE21ED" w:rsidP="4F7EDDD8">
      <w:pPr>
        <w:pStyle w:val="Title"/>
        <w:rPr>
          <w:b/>
          <w:bCs/>
        </w:rPr>
      </w:pPr>
      <w:r w:rsidRPr="00157A7B">
        <w:br w:type="page"/>
      </w:r>
      <w:r w:rsidR="000F2D61">
        <w:rPr>
          <w:b/>
          <w:bCs/>
        </w:rPr>
        <w:lastRenderedPageBreak/>
        <w:t xml:space="preserve">Data Mining II, Task </w:t>
      </w:r>
      <w:r w:rsidR="0045307E">
        <w:rPr>
          <w:b/>
          <w:bCs/>
        </w:rPr>
        <w:t>II</w:t>
      </w:r>
      <w:r w:rsidR="00DE2DDB" w:rsidRPr="00157A7B">
        <w:rPr>
          <w:b/>
          <w:bCs/>
        </w:rPr>
        <w:t>:</w:t>
      </w:r>
      <w:r w:rsidR="00C445DA" w:rsidRPr="00157A7B">
        <w:rPr>
          <w:b/>
          <w:bCs/>
        </w:rPr>
        <w:t xml:space="preserve"> Churn Data</w:t>
      </w:r>
    </w:p>
    <w:p w14:paraId="49956004" w14:textId="2123348A" w:rsidR="73FAEA7D" w:rsidRPr="00157A7B" w:rsidRDefault="00DC1ADA" w:rsidP="246CACA2">
      <w:r w:rsidRPr="00157A7B">
        <w:t>In this paper, I wil</w:t>
      </w:r>
      <w:r w:rsidR="005C634C" w:rsidRPr="00157A7B">
        <w:t xml:space="preserve">l use </w:t>
      </w:r>
      <w:r w:rsidR="00B43BF0" w:rsidRPr="00157A7B">
        <w:t>the provided</w:t>
      </w:r>
      <w:r w:rsidR="005C634C" w:rsidRPr="00157A7B">
        <w:t xml:space="preserve"> data set containing </w:t>
      </w:r>
      <w:r w:rsidR="00C76730" w:rsidRPr="00157A7B">
        <w:t xml:space="preserve">cleaned </w:t>
      </w:r>
      <w:r w:rsidR="00785B45" w:rsidRPr="00157A7B">
        <w:t xml:space="preserve">customer data from a </w:t>
      </w:r>
      <w:r w:rsidR="00344114" w:rsidRPr="00157A7B">
        <w:t>fictional telecommunications company</w:t>
      </w:r>
      <w:r w:rsidR="00663D3B" w:rsidRPr="00157A7B">
        <w:t>.</w:t>
      </w:r>
      <w:r w:rsidR="00B43BF0" w:rsidRPr="00157A7B">
        <w:t xml:space="preserve"> </w:t>
      </w:r>
      <w:r w:rsidR="000F2D61">
        <w:t xml:space="preserve">I will use </w:t>
      </w:r>
      <w:r w:rsidR="0045307E">
        <w:t>principal component</w:t>
      </w:r>
      <w:r w:rsidR="000F2D61">
        <w:t xml:space="preserve"> to </w:t>
      </w:r>
      <w:r w:rsidR="0045307E">
        <w:t>reduce the dimensionality of</w:t>
      </w:r>
      <w:r w:rsidR="000F2D61">
        <w:t xml:space="preserve"> the data set to better understand the characteristics of our customers. The goal is to determine what characteristics (if any) might indicate if a customer is at-risk of ending their service with our company.</w:t>
      </w:r>
    </w:p>
    <w:p w14:paraId="490BB866" w14:textId="77777777" w:rsidR="005A366E" w:rsidRPr="00157A7B" w:rsidRDefault="005A366E" w:rsidP="005A366E">
      <w:pPr>
        <w:ind w:firstLine="0"/>
      </w:pPr>
    </w:p>
    <w:p w14:paraId="709116DF" w14:textId="4556A542" w:rsidR="00393284" w:rsidRPr="00393284" w:rsidRDefault="000941F6" w:rsidP="00393284">
      <w:pPr>
        <w:pStyle w:val="Heading1"/>
        <w:ind w:firstLine="0"/>
      </w:pPr>
      <w:r w:rsidRPr="00157A7B">
        <w:t>Part I</w:t>
      </w:r>
      <w:r w:rsidR="00682AD3" w:rsidRPr="00157A7B">
        <w:t xml:space="preserve">: </w:t>
      </w:r>
      <w:r w:rsidR="000F2D61">
        <w:t>Research Question</w:t>
      </w:r>
    </w:p>
    <w:p w14:paraId="1405490B" w14:textId="436706C2" w:rsidR="00682AD3" w:rsidRPr="00157A7B" w:rsidRDefault="00682AD3" w:rsidP="00682AD3">
      <w:pPr>
        <w:pStyle w:val="Heading2"/>
        <w:rPr>
          <w:bCs/>
        </w:rPr>
      </w:pPr>
      <w:r w:rsidRPr="00157A7B">
        <w:t>A</w:t>
      </w:r>
      <w:r w:rsidR="000F2D61">
        <w:t>1. Proposal of Question</w:t>
      </w:r>
    </w:p>
    <w:p w14:paraId="1CE0696F" w14:textId="06693836" w:rsidR="00F66595" w:rsidRPr="00157A7B" w:rsidRDefault="00C636D2" w:rsidP="00704A6A">
      <w:r>
        <w:t xml:space="preserve">The key question I would like to answer is can we determine </w:t>
      </w:r>
      <w:r w:rsidR="0033037D">
        <w:t xml:space="preserve">which </w:t>
      </w:r>
      <w:r w:rsidR="00854E2B">
        <w:t xml:space="preserve">characteristics are essential to describing our customers (and, therefore, which </w:t>
      </w:r>
      <w:r w:rsidR="00A133D6">
        <w:t>can we safely ignore)</w:t>
      </w:r>
      <w:r w:rsidR="00854E2B">
        <w:t>?</w:t>
      </w:r>
    </w:p>
    <w:p w14:paraId="1D684152" w14:textId="77777777" w:rsidR="00393284" w:rsidRDefault="00393284" w:rsidP="00682AD3">
      <w:pPr>
        <w:pStyle w:val="Heading2"/>
      </w:pPr>
    </w:p>
    <w:p w14:paraId="4748BEF3" w14:textId="46081AB5" w:rsidR="00682AD3" w:rsidRPr="00157A7B" w:rsidRDefault="00682AD3" w:rsidP="00682AD3">
      <w:pPr>
        <w:pStyle w:val="Heading2"/>
        <w:rPr>
          <w:bCs/>
          <w:vertAlign w:val="subscript"/>
        </w:rPr>
      </w:pPr>
      <w:r w:rsidRPr="00157A7B">
        <w:t>A</w:t>
      </w:r>
      <w:r w:rsidR="000F2D61">
        <w:t>2. Defined Goal</w:t>
      </w:r>
    </w:p>
    <w:p w14:paraId="166F4F10" w14:textId="0042364E" w:rsidR="0030765E" w:rsidRDefault="0033037D" w:rsidP="00854E2B">
      <w:r>
        <w:t xml:space="preserve">I will perform a </w:t>
      </w:r>
      <w:r w:rsidR="00854E2B">
        <w:t>Principal Component Analysis (PCA) to determine which</w:t>
      </w:r>
      <w:r w:rsidR="00A133D6">
        <w:t xml:space="preserve"> of the numeric variables capture the greatest variance in the data. The other variables can then be dropped to reduce dimensionality.</w:t>
      </w:r>
      <w:r w:rsidR="00854E2B">
        <w:t xml:space="preserve"> </w:t>
      </w:r>
    </w:p>
    <w:p w14:paraId="1281F2E3" w14:textId="77777777" w:rsidR="00FF258A" w:rsidRPr="00157A7B" w:rsidRDefault="00FF258A" w:rsidP="00682AD3">
      <w:pPr>
        <w:ind w:firstLine="0"/>
      </w:pPr>
    </w:p>
    <w:p w14:paraId="76EEBC68" w14:textId="28F56D79" w:rsidR="0030765E" w:rsidRPr="00393284" w:rsidRDefault="0030765E" w:rsidP="0030765E">
      <w:pPr>
        <w:pStyle w:val="Heading1"/>
        <w:ind w:firstLine="0"/>
      </w:pPr>
      <w:r w:rsidRPr="00157A7B">
        <w:t>Part I</w:t>
      </w:r>
      <w:r>
        <w:t>I</w:t>
      </w:r>
      <w:r w:rsidRPr="00157A7B">
        <w:t xml:space="preserve">: </w:t>
      </w:r>
      <w:r w:rsidR="00A133D6">
        <w:t>Method</w:t>
      </w:r>
      <w:r>
        <w:t xml:space="preserve"> Justification</w:t>
      </w:r>
    </w:p>
    <w:p w14:paraId="38C73AE6" w14:textId="77777777" w:rsidR="00393284" w:rsidRDefault="00393284" w:rsidP="0043110F">
      <w:pPr>
        <w:pStyle w:val="Heading2"/>
      </w:pPr>
    </w:p>
    <w:p w14:paraId="1BF11CA0" w14:textId="4AAB43D2" w:rsidR="0043110F" w:rsidRPr="00157A7B" w:rsidRDefault="000F2D61" w:rsidP="0043110F">
      <w:pPr>
        <w:pStyle w:val="Heading2"/>
        <w:rPr>
          <w:bCs/>
          <w:vertAlign w:val="subscript"/>
        </w:rPr>
      </w:pPr>
      <w:r>
        <w:t>B1</w:t>
      </w:r>
      <w:r w:rsidR="0043110F" w:rsidRPr="00157A7B">
        <w:t xml:space="preserve">. </w:t>
      </w:r>
      <w:r w:rsidR="0030765E">
        <w:t xml:space="preserve">Explanation of </w:t>
      </w:r>
      <w:r w:rsidR="00A133D6">
        <w:t>PCA</w:t>
      </w:r>
    </w:p>
    <w:p w14:paraId="514CDB98" w14:textId="18A2D618" w:rsidR="00F06B4F" w:rsidRDefault="00AF4332" w:rsidP="00A133D6">
      <w:pPr>
        <w:ind w:firstLine="0"/>
      </w:pPr>
      <w:r>
        <w:tab/>
        <w:t xml:space="preserve">As dimensionality increases, so does the challenge of visualizing trends in these data. With two or three dimensions, we can at least create a graphical representation of the data points. What Principal Component Analysis provides is a method for </w:t>
      </w:r>
      <w:r w:rsidR="008E36CB">
        <w:t xml:space="preserve">understanding the overall trends of </w:t>
      </w:r>
      <w:r w:rsidR="008E36CB">
        <w:lastRenderedPageBreak/>
        <w:t>the</w:t>
      </w:r>
      <w:r>
        <w:t xml:space="preserve"> separate variables</w:t>
      </w:r>
      <w:r w:rsidR="008E36CB">
        <w:t>. These trends are groupings of related variables (or</w:t>
      </w:r>
      <w:r w:rsidR="00831F96">
        <w:t xml:space="preserve"> “components”</w:t>
      </w:r>
      <w:r w:rsidR="008E36CB">
        <w:t>)</w:t>
      </w:r>
      <w:r w:rsidR="00831F96">
        <w:t xml:space="preserve"> that will then serve as a general value </w:t>
      </w:r>
      <w:r w:rsidR="008E36CB">
        <w:t xml:space="preserve">for the group. </w:t>
      </w:r>
    </w:p>
    <w:p w14:paraId="62EE79D8" w14:textId="3FAE1802" w:rsidR="00E71EB5" w:rsidRDefault="008E36CB" w:rsidP="00F06B4F">
      <w:r>
        <w:t xml:space="preserve">Using the </w:t>
      </w:r>
      <w:proofErr w:type="spellStart"/>
      <w:r w:rsidR="00831F96">
        <w:t>the</w:t>
      </w:r>
      <w:proofErr w:type="spellEnd"/>
      <w:r w:rsidR="00831F96">
        <w:t xml:space="preserve"> </w:t>
      </w:r>
      <w:proofErr w:type="spellStart"/>
      <w:r w:rsidR="00831F96">
        <w:rPr>
          <w:i/>
          <w:iCs/>
        </w:rPr>
        <w:t>mtcars</w:t>
      </w:r>
      <w:proofErr w:type="spellEnd"/>
      <w:r w:rsidR="00831F96">
        <w:t xml:space="preserve"> data set (a public, built-in data set in R)</w:t>
      </w:r>
      <w:r>
        <w:t xml:space="preserve"> as an example, </w:t>
      </w:r>
      <w:r w:rsidR="00F06B4F">
        <w:t xml:space="preserve">the </w:t>
      </w:r>
      <w:proofErr w:type="spellStart"/>
      <w:r w:rsidR="00F06B4F">
        <w:rPr>
          <w:i/>
          <w:iCs/>
        </w:rPr>
        <w:t>cyl</w:t>
      </w:r>
      <w:proofErr w:type="spellEnd"/>
      <w:r w:rsidR="00F06B4F">
        <w:t xml:space="preserve"> (number of cylinders), </w:t>
      </w:r>
      <w:proofErr w:type="spellStart"/>
      <w:r w:rsidR="00F06B4F">
        <w:rPr>
          <w:i/>
          <w:iCs/>
        </w:rPr>
        <w:t>disp</w:t>
      </w:r>
      <w:proofErr w:type="spellEnd"/>
      <w:r w:rsidR="00F06B4F">
        <w:t xml:space="preserve"> (displacement; combined volume of the engine’s cylinders), and </w:t>
      </w:r>
      <w:proofErr w:type="spellStart"/>
      <w:r w:rsidR="00F06B4F">
        <w:rPr>
          <w:i/>
          <w:iCs/>
        </w:rPr>
        <w:t>wt</w:t>
      </w:r>
      <w:proofErr w:type="spellEnd"/>
      <w:r w:rsidR="00F06B4F">
        <w:t xml:space="preserve"> (weight) are all highly correlated. The heavier a vehicle is, the more cylinders an engine needs to move it safely and the greater displacement value (more cylinders = more volume they can displace).</w:t>
      </w:r>
      <w:r w:rsidR="00B023F5">
        <w:t xml:space="preserve"> </w:t>
      </w:r>
      <w:r w:rsidR="00B023F5">
        <w:t>(Hayden, 2018)</w:t>
      </w:r>
      <w:r w:rsidR="00F06B4F">
        <w:t xml:space="preserve"> These three could be reduced to a single Principal Component </w:t>
      </w:r>
      <w:r w:rsidR="002D5FC4">
        <w:t xml:space="preserve">(PC) </w:t>
      </w:r>
      <w:r w:rsidR="00F06B4F">
        <w:t xml:space="preserve">thus reducing the dimensionality of the dataset overall. </w:t>
      </w:r>
      <w:r>
        <w:t>This also reduced the undesirable effect of overfitting allowing for the trends observed to be more widely applicable.</w:t>
      </w:r>
    </w:p>
    <w:p w14:paraId="312D81A9" w14:textId="3D989EA6" w:rsidR="008E36CB" w:rsidRPr="008E36CB" w:rsidRDefault="002D5FC4" w:rsidP="00F06B4F">
      <w:r>
        <w:t xml:space="preserve">To relate back to the </w:t>
      </w:r>
      <w:r w:rsidR="008E36CB">
        <w:rPr>
          <w:i/>
          <w:iCs/>
        </w:rPr>
        <w:t>churn</w:t>
      </w:r>
      <w:r w:rsidR="008E36CB">
        <w:t xml:space="preserve"> data set used in this analysis, </w:t>
      </w:r>
      <w:proofErr w:type="spellStart"/>
      <w:r w:rsidR="008E36CB">
        <w:rPr>
          <w:i/>
          <w:iCs/>
        </w:rPr>
        <w:t>Bandwidth_GB_year</w:t>
      </w:r>
      <w:proofErr w:type="spellEnd"/>
      <w:r w:rsidR="008E36CB">
        <w:rPr>
          <w:i/>
          <w:iCs/>
        </w:rPr>
        <w:t xml:space="preserve"> </w:t>
      </w:r>
      <w:r w:rsidR="008E36CB">
        <w:t xml:space="preserve">and </w:t>
      </w:r>
      <w:r w:rsidR="008E36CB">
        <w:rPr>
          <w:i/>
          <w:iCs/>
        </w:rPr>
        <w:t>Tenure</w:t>
      </w:r>
      <w:r w:rsidR="008E36CB">
        <w:t xml:space="preserve"> are highly correlated</w:t>
      </w:r>
      <w:r>
        <w:t xml:space="preserve"> (although the explanation for why is not exactly apparent). However, that means a single Principal Component could serve as a substitute for the values.</w:t>
      </w:r>
    </w:p>
    <w:p w14:paraId="2C7728E7" w14:textId="7ECF840C" w:rsidR="00032151" w:rsidRDefault="00F06B4F" w:rsidP="00032151">
      <w:pPr>
        <w:ind w:firstLine="0"/>
      </w:pPr>
      <w:r>
        <w:tab/>
      </w:r>
      <w:r w:rsidR="002D5FC4">
        <w:t>The actual process is more technical than what is described above.</w:t>
      </w:r>
      <w:r w:rsidR="00B023F5">
        <w:t xml:space="preserve"> We use eigenvectors and eigen values to measure the direction and variance, respectively, in the data.</w:t>
      </w:r>
      <w:r w:rsidR="002D5FC4">
        <w:t xml:space="preserve"> PCA is a linear combination of variables where the greatest variance in the data is captured by the first PC</w:t>
      </w:r>
      <w:r w:rsidR="00E76D17">
        <w:t xml:space="preserve"> and fit to a new coordinate system where the first PC serves as the “x-axis.” Each PC is orthogonal (perpendicular) to the previous until all variance is captured.</w:t>
      </w:r>
      <w:r w:rsidR="00B023F5">
        <w:t xml:space="preserve"> The greater the eigenvalue, the greater the variance of the PC. </w:t>
      </w:r>
      <w:r w:rsidR="00B023F5">
        <w:t>(Hayden, 2018)</w:t>
      </w:r>
    </w:p>
    <w:p w14:paraId="7A09B58B" w14:textId="77777777" w:rsidR="00B023F5" w:rsidRDefault="00B023F5" w:rsidP="00032151">
      <w:pPr>
        <w:ind w:firstLine="0"/>
      </w:pPr>
    </w:p>
    <w:p w14:paraId="51437AF3" w14:textId="47C7D1B6" w:rsidR="00004C04" w:rsidRPr="00032151" w:rsidRDefault="0030765E" w:rsidP="00032151">
      <w:pPr>
        <w:pStyle w:val="Heading2"/>
      </w:pPr>
      <w:r>
        <w:t>B2</w:t>
      </w:r>
      <w:r w:rsidR="00004C04" w:rsidRPr="00157A7B">
        <w:t xml:space="preserve">. </w:t>
      </w:r>
      <w:r w:rsidR="00A133D6">
        <w:t xml:space="preserve">PCA </w:t>
      </w:r>
      <w:r>
        <w:t>Assumption</w:t>
      </w:r>
    </w:p>
    <w:p w14:paraId="5B1E5239" w14:textId="2ED594BC" w:rsidR="00032151" w:rsidRDefault="00AF162C" w:rsidP="0030765E">
      <w:r>
        <w:t xml:space="preserve">There are several assumptions made when performing a PCA. The main one for this scenario is </w:t>
      </w:r>
      <w:r w:rsidR="003148DF">
        <w:t>that the relationships between variables are linear</w:t>
      </w:r>
      <w:r w:rsidR="00537406">
        <w:t xml:space="preserve"> as the process involves linear combinations of variables in the data set. </w:t>
      </w:r>
      <w:r>
        <w:t xml:space="preserve">Other assumptions include multiple continuous </w:t>
      </w:r>
      <w:r>
        <w:lastRenderedPageBreak/>
        <w:t>variables, the</w:t>
      </w:r>
      <w:r w:rsidR="0037120A">
        <w:t xml:space="preserve"> data set contains independent data that is sufficiently large</w:t>
      </w:r>
      <w:r>
        <w:t xml:space="preserve">, </w:t>
      </w:r>
      <w:r w:rsidR="0037120A">
        <w:t xml:space="preserve">the data set has correlations that allow for reduction, and no significant outliers. </w:t>
      </w:r>
      <w:r w:rsidR="0037120A">
        <w:t>(</w:t>
      </w:r>
      <w:proofErr w:type="spellStart"/>
      <w:r w:rsidR="0037120A">
        <w:t>Laerd</w:t>
      </w:r>
      <w:proofErr w:type="spellEnd"/>
      <w:r w:rsidR="0037120A">
        <w:t xml:space="preserve"> Statistics)</w:t>
      </w:r>
    </w:p>
    <w:p w14:paraId="79AF32A0" w14:textId="77777777" w:rsidR="0030765E" w:rsidRPr="0030765E" w:rsidRDefault="0030765E" w:rsidP="00A133D6">
      <w:pPr>
        <w:ind w:firstLine="0"/>
      </w:pPr>
    </w:p>
    <w:p w14:paraId="5595EAA3" w14:textId="7EBA3D6D" w:rsidR="000941F6" w:rsidRPr="00157A7B" w:rsidRDefault="000941F6" w:rsidP="000941F6">
      <w:pPr>
        <w:pStyle w:val="Heading1"/>
        <w:ind w:firstLine="0"/>
        <w:rPr>
          <w:bCs/>
        </w:rPr>
      </w:pPr>
      <w:r w:rsidRPr="00157A7B">
        <w:t>Part I</w:t>
      </w:r>
      <w:r w:rsidR="0030765E">
        <w:t>I</w:t>
      </w:r>
      <w:r w:rsidRPr="00157A7B">
        <w:t xml:space="preserve">I: </w:t>
      </w:r>
      <w:r w:rsidR="0030765E">
        <w:t>Data Preparation</w:t>
      </w:r>
    </w:p>
    <w:p w14:paraId="7AD05F42" w14:textId="37C2AE45" w:rsidR="000941F6" w:rsidRDefault="0030765E" w:rsidP="000941F6">
      <w:pPr>
        <w:pStyle w:val="Heading2"/>
      </w:pPr>
      <w:r>
        <w:t>C1</w:t>
      </w:r>
      <w:r w:rsidR="00004C04" w:rsidRPr="00157A7B">
        <w:t xml:space="preserve">. </w:t>
      </w:r>
      <w:r w:rsidR="00A133D6">
        <w:t>Continuous Data Set Variables</w:t>
      </w:r>
    </w:p>
    <w:p w14:paraId="42A44EC7" w14:textId="016D8754" w:rsidR="00436C05" w:rsidRPr="00436C05" w:rsidRDefault="00436C05" w:rsidP="00436C05">
      <w:r>
        <w:t>The continuous variables from the data set are listed below. All numeric variables are used to search for the most complete view of our customers as possible.</w:t>
      </w:r>
    </w:p>
    <w:tbl>
      <w:tblPr>
        <w:tblStyle w:val="TableGrid"/>
        <w:tblW w:w="0" w:type="auto"/>
        <w:tblLook w:val="04A0" w:firstRow="1" w:lastRow="0" w:firstColumn="1" w:lastColumn="0" w:noHBand="0" w:noVBand="1"/>
      </w:tblPr>
      <w:tblGrid>
        <w:gridCol w:w="4675"/>
      </w:tblGrid>
      <w:tr w:rsidR="00AF162C" w:rsidRPr="00F20647" w14:paraId="3AFAA4D8" w14:textId="77777777" w:rsidTr="00EE3887">
        <w:tc>
          <w:tcPr>
            <w:tcW w:w="4675" w:type="dxa"/>
          </w:tcPr>
          <w:p w14:paraId="5610AF56" w14:textId="77777777" w:rsidR="00AF162C" w:rsidRPr="00F20647" w:rsidRDefault="00AF162C" w:rsidP="00EE3887">
            <w:pPr>
              <w:ind w:firstLine="0"/>
              <w:jc w:val="center"/>
              <w:rPr>
                <w:b/>
                <w:bCs/>
              </w:rPr>
            </w:pPr>
            <w:r w:rsidRPr="00F20647">
              <w:rPr>
                <w:b/>
                <w:bCs/>
              </w:rPr>
              <w:t>Variable</w:t>
            </w:r>
          </w:p>
        </w:tc>
      </w:tr>
      <w:tr w:rsidR="00AF162C" w14:paraId="1E711EDB" w14:textId="77777777" w:rsidTr="00EE3887">
        <w:tc>
          <w:tcPr>
            <w:tcW w:w="4675" w:type="dxa"/>
          </w:tcPr>
          <w:p w14:paraId="3C92CA49" w14:textId="77777777" w:rsidR="00AF162C" w:rsidRDefault="00AF162C" w:rsidP="00EE3887">
            <w:pPr>
              <w:ind w:firstLine="0"/>
            </w:pPr>
            <w:r>
              <w:t>Children</w:t>
            </w:r>
          </w:p>
        </w:tc>
      </w:tr>
      <w:tr w:rsidR="00AF162C" w14:paraId="09360FAC" w14:textId="77777777" w:rsidTr="00EE3887">
        <w:tc>
          <w:tcPr>
            <w:tcW w:w="4675" w:type="dxa"/>
          </w:tcPr>
          <w:p w14:paraId="74B97BAA" w14:textId="77777777" w:rsidR="00AF162C" w:rsidRDefault="00AF162C" w:rsidP="00EE3887">
            <w:pPr>
              <w:ind w:firstLine="0"/>
            </w:pPr>
            <w:r>
              <w:t>Age</w:t>
            </w:r>
          </w:p>
        </w:tc>
      </w:tr>
      <w:tr w:rsidR="00AF162C" w14:paraId="696AADA4" w14:textId="77777777" w:rsidTr="00EE3887">
        <w:tc>
          <w:tcPr>
            <w:tcW w:w="4675" w:type="dxa"/>
          </w:tcPr>
          <w:p w14:paraId="7A03E7C9" w14:textId="77777777" w:rsidR="00AF162C" w:rsidRDefault="00AF162C" w:rsidP="00EE3887">
            <w:pPr>
              <w:ind w:firstLine="0"/>
            </w:pPr>
            <w:r>
              <w:t>Income</w:t>
            </w:r>
          </w:p>
        </w:tc>
      </w:tr>
      <w:tr w:rsidR="00AF162C" w14:paraId="3D65BCB4" w14:textId="77777777" w:rsidTr="00EE3887">
        <w:tc>
          <w:tcPr>
            <w:tcW w:w="4675" w:type="dxa"/>
          </w:tcPr>
          <w:p w14:paraId="3C944E4A" w14:textId="77777777" w:rsidR="00AF162C" w:rsidRDefault="00AF162C" w:rsidP="00EE3887">
            <w:pPr>
              <w:ind w:firstLine="0"/>
            </w:pPr>
            <w:proofErr w:type="spellStart"/>
            <w:r>
              <w:t>Outage_sec_perweek</w:t>
            </w:r>
            <w:proofErr w:type="spellEnd"/>
          </w:p>
        </w:tc>
      </w:tr>
      <w:tr w:rsidR="00AF162C" w14:paraId="02E57187" w14:textId="77777777" w:rsidTr="00EE3887">
        <w:tc>
          <w:tcPr>
            <w:tcW w:w="4675" w:type="dxa"/>
          </w:tcPr>
          <w:p w14:paraId="0305156B" w14:textId="77777777" w:rsidR="00AF162C" w:rsidRDefault="00AF162C" w:rsidP="00EE3887">
            <w:pPr>
              <w:ind w:firstLine="0"/>
            </w:pPr>
            <w:r>
              <w:t>Email</w:t>
            </w:r>
          </w:p>
        </w:tc>
      </w:tr>
      <w:tr w:rsidR="00AF162C" w14:paraId="41867336" w14:textId="77777777" w:rsidTr="00EE3887">
        <w:tc>
          <w:tcPr>
            <w:tcW w:w="4675" w:type="dxa"/>
          </w:tcPr>
          <w:p w14:paraId="3740FC45" w14:textId="77777777" w:rsidR="00AF162C" w:rsidRDefault="00AF162C" w:rsidP="00EE3887">
            <w:pPr>
              <w:ind w:firstLine="0"/>
            </w:pPr>
            <w:r>
              <w:t>Contacts</w:t>
            </w:r>
          </w:p>
        </w:tc>
      </w:tr>
      <w:tr w:rsidR="00AF162C" w14:paraId="3F234673" w14:textId="77777777" w:rsidTr="00EE3887">
        <w:tc>
          <w:tcPr>
            <w:tcW w:w="4675" w:type="dxa"/>
          </w:tcPr>
          <w:p w14:paraId="5DFEA785" w14:textId="77777777" w:rsidR="00AF162C" w:rsidRDefault="00AF162C" w:rsidP="00EE3887">
            <w:pPr>
              <w:ind w:firstLine="0"/>
            </w:pPr>
            <w:proofErr w:type="spellStart"/>
            <w:r>
              <w:t>Yearly_equip_failure</w:t>
            </w:r>
            <w:proofErr w:type="spellEnd"/>
          </w:p>
        </w:tc>
      </w:tr>
      <w:tr w:rsidR="00AF162C" w14:paraId="1BE19478" w14:textId="77777777" w:rsidTr="00EE3887">
        <w:tc>
          <w:tcPr>
            <w:tcW w:w="4675" w:type="dxa"/>
          </w:tcPr>
          <w:p w14:paraId="4752700F" w14:textId="77777777" w:rsidR="00AF162C" w:rsidRDefault="00AF162C" w:rsidP="00EE3887">
            <w:pPr>
              <w:ind w:firstLine="0"/>
            </w:pPr>
            <w:r>
              <w:t>Tenure</w:t>
            </w:r>
          </w:p>
        </w:tc>
      </w:tr>
      <w:tr w:rsidR="00AF162C" w14:paraId="40899FB3" w14:textId="77777777" w:rsidTr="00EE3887">
        <w:tc>
          <w:tcPr>
            <w:tcW w:w="4675" w:type="dxa"/>
          </w:tcPr>
          <w:p w14:paraId="380978C4" w14:textId="77777777" w:rsidR="00AF162C" w:rsidRDefault="00AF162C" w:rsidP="00EE3887">
            <w:pPr>
              <w:ind w:firstLine="0"/>
            </w:pPr>
            <w:proofErr w:type="spellStart"/>
            <w:r>
              <w:t>MonthlyCharge</w:t>
            </w:r>
            <w:proofErr w:type="spellEnd"/>
          </w:p>
        </w:tc>
      </w:tr>
      <w:tr w:rsidR="00AF162C" w14:paraId="753491A1" w14:textId="77777777" w:rsidTr="00EE3887">
        <w:tc>
          <w:tcPr>
            <w:tcW w:w="4675" w:type="dxa"/>
          </w:tcPr>
          <w:p w14:paraId="7AC05A5C" w14:textId="77777777" w:rsidR="00AF162C" w:rsidRDefault="00AF162C" w:rsidP="00EE3887">
            <w:pPr>
              <w:ind w:firstLine="0"/>
            </w:pPr>
            <w:proofErr w:type="spellStart"/>
            <w:r>
              <w:t>Bandwidth_GB_Year</w:t>
            </w:r>
            <w:proofErr w:type="spellEnd"/>
          </w:p>
        </w:tc>
      </w:tr>
      <w:tr w:rsidR="00AF162C" w14:paraId="133B9B67" w14:textId="77777777" w:rsidTr="00EE3887">
        <w:tc>
          <w:tcPr>
            <w:tcW w:w="4675" w:type="dxa"/>
          </w:tcPr>
          <w:p w14:paraId="7CC3D09C" w14:textId="77777777" w:rsidR="00AF162C" w:rsidRDefault="00AF162C" w:rsidP="00EE3887">
            <w:pPr>
              <w:ind w:firstLine="0"/>
            </w:pPr>
            <w:r>
              <w:t>Response</w:t>
            </w:r>
          </w:p>
        </w:tc>
      </w:tr>
      <w:tr w:rsidR="00AF162C" w14:paraId="6F65F833" w14:textId="77777777" w:rsidTr="00EE3887">
        <w:tc>
          <w:tcPr>
            <w:tcW w:w="4675" w:type="dxa"/>
          </w:tcPr>
          <w:p w14:paraId="70C573B0" w14:textId="77777777" w:rsidR="00AF162C" w:rsidRDefault="00AF162C" w:rsidP="00EE3887">
            <w:pPr>
              <w:ind w:firstLine="0"/>
            </w:pPr>
            <w:r>
              <w:t>Fix</w:t>
            </w:r>
          </w:p>
        </w:tc>
      </w:tr>
      <w:tr w:rsidR="00AF162C" w14:paraId="22A537EA" w14:textId="77777777" w:rsidTr="00EE3887">
        <w:tc>
          <w:tcPr>
            <w:tcW w:w="4675" w:type="dxa"/>
          </w:tcPr>
          <w:p w14:paraId="35EFA1AE" w14:textId="77777777" w:rsidR="00AF162C" w:rsidRDefault="00AF162C" w:rsidP="00EE3887">
            <w:pPr>
              <w:ind w:firstLine="0"/>
            </w:pPr>
            <w:r>
              <w:t>Replacement</w:t>
            </w:r>
          </w:p>
        </w:tc>
      </w:tr>
      <w:tr w:rsidR="00AF162C" w14:paraId="120E57A4" w14:textId="77777777" w:rsidTr="00EE3887">
        <w:tc>
          <w:tcPr>
            <w:tcW w:w="4675" w:type="dxa"/>
          </w:tcPr>
          <w:p w14:paraId="375EBDD6" w14:textId="77777777" w:rsidR="00AF162C" w:rsidRDefault="00AF162C" w:rsidP="00EE3887">
            <w:pPr>
              <w:ind w:firstLine="0"/>
            </w:pPr>
            <w:r>
              <w:t>Reliability</w:t>
            </w:r>
          </w:p>
        </w:tc>
      </w:tr>
      <w:tr w:rsidR="00AF162C" w14:paraId="1E308ADD" w14:textId="77777777" w:rsidTr="00EE3887">
        <w:tc>
          <w:tcPr>
            <w:tcW w:w="4675" w:type="dxa"/>
          </w:tcPr>
          <w:p w14:paraId="4B44F490" w14:textId="77777777" w:rsidR="00AF162C" w:rsidRDefault="00AF162C" w:rsidP="00EE3887">
            <w:pPr>
              <w:ind w:firstLine="0"/>
            </w:pPr>
            <w:r>
              <w:t>Options</w:t>
            </w:r>
          </w:p>
        </w:tc>
      </w:tr>
      <w:tr w:rsidR="00AF162C" w14:paraId="305211DC" w14:textId="77777777" w:rsidTr="00EE3887">
        <w:tc>
          <w:tcPr>
            <w:tcW w:w="4675" w:type="dxa"/>
          </w:tcPr>
          <w:p w14:paraId="474BF7F5" w14:textId="77777777" w:rsidR="00AF162C" w:rsidRDefault="00AF162C" w:rsidP="00EE3887">
            <w:pPr>
              <w:ind w:firstLine="0"/>
            </w:pPr>
            <w:r>
              <w:t>Respectful</w:t>
            </w:r>
          </w:p>
        </w:tc>
      </w:tr>
      <w:tr w:rsidR="00AF162C" w14:paraId="2D98774B" w14:textId="77777777" w:rsidTr="00EE3887">
        <w:tc>
          <w:tcPr>
            <w:tcW w:w="4675" w:type="dxa"/>
          </w:tcPr>
          <w:p w14:paraId="5783E1C3" w14:textId="77777777" w:rsidR="00AF162C" w:rsidRDefault="00AF162C" w:rsidP="00EE3887">
            <w:pPr>
              <w:ind w:firstLine="0"/>
            </w:pPr>
            <w:r>
              <w:t>Courteous</w:t>
            </w:r>
          </w:p>
        </w:tc>
      </w:tr>
      <w:tr w:rsidR="00AF162C" w14:paraId="6725B285" w14:textId="77777777" w:rsidTr="00EE3887">
        <w:tc>
          <w:tcPr>
            <w:tcW w:w="4675" w:type="dxa"/>
          </w:tcPr>
          <w:p w14:paraId="4D254F16" w14:textId="77777777" w:rsidR="00AF162C" w:rsidRDefault="00AF162C" w:rsidP="00EE3887">
            <w:pPr>
              <w:ind w:firstLine="0"/>
            </w:pPr>
            <w:r>
              <w:t>Listening</w:t>
            </w:r>
          </w:p>
        </w:tc>
      </w:tr>
    </w:tbl>
    <w:p w14:paraId="575FB3AC" w14:textId="59D73823" w:rsidR="00004C04" w:rsidRPr="00157A7B" w:rsidRDefault="00004C04" w:rsidP="00D05914"/>
    <w:p w14:paraId="39A0C2AD" w14:textId="27EB4A01" w:rsidR="00461F40" w:rsidRDefault="00461F40" w:rsidP="00004C04">
      <w:pPr>
        <w:ind w:firstLine="0"/>
      </w:pPr>
    </w:p>
    <w:p w14:paraId="1D63D6A3" w14:textId="0FBA9B89" w:rsidR="00FF0CA0" w:rsidRPr="00157A7B" w:rsidRDefault="0030765E" w:rsidP="00FF0CA0">
      <w:pPr>
        <w:pStyle w:val="Heading2"/>
        <w:rPr>
          <w:bCs/>
        </w:rPr>
      </w:pPr>
      <w:r>
        <w:t>C2</w:t>
      </w:r>
      <w:r w:rsidR="00FF0CA0" w:rsidRPr="00157A7B">
        <w:t xml:space="preserve">. </w:t>
      </w:r>
      <w:r w:rsidR="00A133D6">
        <w:t>Standardization of Dataset</w:t>
      </w:r>
      <w:r>
        <w:t xml:space="preserve"> Variables</w:t>
      </w:r>
    </w:p>
    <w:p w14:paraId="35796238" w14:textId="18939219" w:rsidR="0084612F" w:rsidRPr="00436C05" w:rsidRDefault="00436C05" w:rsidP="0084612F">
      <w:r>
        <w:t xml:space="preserve">The data set was standardized using the </w:t>
      </w:r>
      <w:proofErr w:type="gramStart"/>
      <w:r>
        <w:rPr>
          <w:i/>
          <w:iCs/>
        </w:rPr>
        <w:t>scale(</w:t>
      </w:r>
      <w:proofErr w:type="gramEnd"/>
      <w:r>
        <w:rPr>
          <w:i/>
          <w:iCs/>
        </w:rPr>
        <w:t xml:space="preserve">) </w:t>
      </w:r>
      <w:r>
        <w:t xml:space="preserve">function in R. Please see the attached </w:t>
      </w:r>
      <w:r w:rsidR="00A94B63">
        <w:t>csv file for the scaled data output.</w:t>
      </w:r>
    </w:p>
    <w:p w14:paraId="292E013F" w14:textId="77777777" w:rsidR="00FF0CA0" w:rsidRDefault="00FF0CA0" w:rsidP="00FF0CA0">
      <w:pPr>
        <w:pStyle w:val="Heading2"/>
      </w:pPr>
    </w:p>
    <w:p w14:paraId="1DB75325" w14:textId="756DB4CA" w:rsidR="00C068D7" w:rsidRPr="00157A7B" w:rsidRDefault="00C068D7" w:rsidP="00C068D7">
      <w:pPr>
        <w:pStyle w:val="Heading1"/>
        <w:ind w:firstLine="0"/>
      </w:pPr>
      <w:r w:rsidRPr="00157A7B">
        <w:t xml:space="preserve">Part </w:t>
      </w:r>
      <w:r w:rsidR="0030765E">
        <w:t>IV</w:t>
      </w:r>
      <w:r w:rsidRPr="00157A7B">
        <w:t xml:space="preserve">: </w:t>
      </w:r>
      <w:r w:rsidR="0030765E">
        <w:t>Analysis</w:t>
      </w:r>
    </w:p>
    <w:p w14:paraId="2328880E" w14:textId="0BC66518" w:rsidR="00682AD3" w:rsidRPr="00157A7B" w:rsidRDefault="0030765E" w:rsidP="00682AD3">
      <w:pPr>
        <w:pStyle w:val="Heading2"/>
        <w:rPr>
          <w:bCs/>
        </w:rPr>
      </w:pPr>
      <w:r>
        <w:lastRenderedPageBreak/>
        <w:t>D1</w:t>
      </w:r>
      <w:r w:rsidR="00682AD3" w:rsidRPr="00157A7B">
        <w:t xml:space="preserve">. </w:t>
      </w:r>
      <w:r w:rsidR="00A133D6">
        <w:t>Principal Components</w:t>
      </w:r>
    </w:p>
    <w:p w14:paraId="68ACF5BA" w14:textId="47B7E1F9" w:rsidR="00CE0E49" w:rsidRDefault="00CE0E49" w:rsidP="00A133D6">
      <w:pPr>
        <w:ind w:firstLine="0"/>
        <w:rPr>
          <w:iCs/>
        </w:rPr>
      </w:pPr>
      <w:r>
        <w:tab/>
      </w:r>
      <w:r w:rsidR="00115E45">
        <w:t xml:space="preserve">Below is a summary of the environment variable </w:t>
      </w:r>
      <w:proofErr w:type="spellStart"/>
      <w:r w:rsidR="00115E45">
        <w:rPr>
          <w:i/>
          <w:iCs/>
        </w:rPr>
        <w:t>pca_results</w:t>
      </w:r>
      <w:proofErr w:type="spellEnd"/>
      <w:r w:rsidR="00115E45">
        <w:t xml:space="preserve"> which holds the results of the </w:t>
      </w:r>
      <w:proofErr w:type="spellStart"/>
      <w:proofErr w:type="gramStart"/>
      <w:r w:rsidR="00115E45">
        <w:rPr>
          <w:i/>
        </w:rPr>
        <w:t>prcomp</w:t>
      </w:r>
      <w:proofErr w:type="spellEnd"/>
      <w:r w:rsidR="00115E45">
        <w:rPr>
          <w:i/>
        </w:rPr>
        <w:t>(</w:t>
      </w:r>
      <w:proofErr w:type="gramEnd"/>
      <w:r w:rsidR="00115E45">
        <w:rPr>
          <w:i/>
        </w:rPr>
        <w:t>)</w:t>
      </w:r>
      <w:r w:rsidR="00115E45">
        <w:rPr>
          <w:iCs/>
        </w:rPr>
        <w:t xml:space="preserve"> function. The summary output provides a readable list of PC1 through PC19 with the Standard deviation, Proportion of Variance (for that individual PC), and Cumulative Proportion.</w:t>
      </w:r>
      <w:r w:rsidR="00115E45" w:rsidRPr="00115E45">
        <w:drawing>
          <wp:inline distT="0" distB="0" distL="0" distR="0" wp14:anchorId="0E58543F" wp14:editId="21004207">
            <wp:extent cx="5943600" cy="1746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078"/>
                    <a:stretch/>
                  </pic:blipFill>
                  <pic:spPr bwMode="auto">
                    <a:xfrm>
                      <a:off x="0" y="0"/>
                      <a:ext cx="5943600" cy="1746250"/>
                    </a:xfrm>
                    <a:prstGeom prst="rect">
                      <a:avLst/>
                    </a:prstGeom>
                    <a:ln>
                      <a:noFill/>
                    </a:ln>
                    <a:extLst>
                      <a:ext uri="{53640926-AAD7-44D8-BBD7-CCE9431645EC}">
                        <a14:shadowObscured xmlns:a14="http://schemas.microsoft.com/office/drawing/2010/main"/>
                      </a:ext>
                    </a:extLst>
                  </pic:spPr>
                </pic:pic>
              </a:graphicData>
            </a:graphic>
          </wp:inline>
        </w:drawing>
      </w:r>
    </w:p>
    <w:p w14:paraId="7464D5AF" w14:textId="6403260B" w:rsidR="00BD1ABA" w:rsidRPr="00BD1ABA" w:rsidRDefault="00BD1ABA" w:rsidP="00BD1ABA">
      <w:pPr>
        <w:ind w:firstLine="0"/>
        <w:jc w:val="center"/>
        <w:rPr>
          <w:b/>
          <w:bCs/>
          <w:i/>
        </w:rPr>
      </w:pPr>
      <w:r>
        <w:rPr>
          <w:b/>
          <w:bCs/>
          <w:i/>
        </w:rPr>
        <w:t>Figure 1: Summary of PCA Results</w:t>
      </w:r>
    </w:p>
    <w:p w14:paraId="60505307" w14:textId="1DC29EAF" w:rsidR="00462DD5" w:rsidRDefault="00115E45" w:rsidP="00115E45">
      <w:pPr>
        <w:ind w:firstLine="0"/>
      </w:pPr>
      <w:r>
        <w:t>For individual values for each variable in the PCs, please see the code output below:</w:t>
      </w:r>
    </w:p>
    <w:p w14:paraId="4E4E584B" w14:textId="0047FDB9" w:rsidR="00115E45" w:rsidRDefault="00115E45" w:rsidP="00115E45">
      <w:pPr>
        <w:ind w:firstLine="0"/>
      </w:pPr>
      <w:r w:rsidRPr="00115E45">
        <w:drawing>
          <wp:inline distT="0" distB="0" distL="0" distR="0" wp14:anchorId="38867FBD" wp14:editId="1ADF36DA">
            <wp:extent cx="5782482" cy="3153215"/>
            <wp:effectExtent l="0" t="0" r="8890" b="9525"/>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12"/>
                    <a:stretch>
                      <a:fillRect/>
                    </a:stretch>
                  </pic:blipFill>
                  <pic:spPr>
                    <a:xfrm>
                      <a:off x="0" y="0"/>
                      <a:ext cx="5782482" cy="3153215"/>
                    </a:xfrm>
                    <a:prstGeom prst="rect">
                      <a:avLst/>
                    </a:prstGeom>
                  </pic:spPr>
                </pic:pic>
              </a:graphicData>
            </a:graphic>
          </wp:inline>
        </w:drawing>
      </w:r>
    </w:p>
    <w:p w14:paraId="64DD6258" w14:textId="30AE18F4" w:rsidR="00115E45" w:rsidRDefault="00115E45" w:rsidP="00115E45">
      <w:pPr>
        <w:ind w:firstLine="0"/>
      </w:pPr>
      <w:r w:rsidRPr="00115E45">
        <w:lastRenderedPageBreak/>
        <w:drawing>
          <wp:inline distT="0" distB="0" distL="0" distR="0" wp14:anchorId="7D4420F8" wp14:editId="533844A4">
            <wp:extent cx="5657850" cy="2868930"/>
            <wp:effectExtent l="0" t="0" r="0" b="762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rotWithShape="1">
                    <a:blip r:embed="rId13"/>
                    <a:srcRect t="1569"/>
                    <a:stretch/>
                  </pic:blipFill>
                  <pic:spPr bwMode="auto">
                    <a:xfrm>
                      <a:off x="0" y="0"/>
                      <a:ext cx="5658640" cy="2869331"/>
                    </a:xfrm>
                    <a:prstGeom prst="rect">
                      <a:avLst/>
                    </a:prstGeom>
                    <a:ln>
                      <a:noFill/>
                    </a:ln>
                    <a:extLst>
                      <a:ext uri="{53640926-AAD7-44D8-BBD7-CCE9431645EC}">
                        <a14:shadowObscured xmlns:a14="http://schemas.microsoft.com/office/drawing/2010/main"/>
                      </a:ext>
                    </a:extLst>
                  </pic:spPr>
                </pic:pic>
              </a:graphicData>
            </a:graphic>
          </wp:inline>
        </w:drawing>
      </w:r>
    </w:p>
    <w:p w14:paraId="22000629" w14:textId="36AD38E7" w:rsidR="00115E45" w:rsidRDefault="00115E45" w:rsidP="00115E45">
      <w:pPr>
        <w:ind w:firstLine="0"/>
      </w:pPr>
      <w:r w:rsidRPr="00115E45">
        <w:drawing>
          <wp:inline distT="0" distB="0" distL="0" distR="0" wp14:anchorId="6EC12175" wp14:editId="022D73F4">
            <wp:extent cx="5668166" cy="2867425"/>
            <wp:effectExtent l="0" t="0" r="8890"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4"/>
                    <a:stretch>
                      <a:fillRect/>
                    </a:stretch>
                  </pic:blipFill>
                  <pic:spPr>
                    <a:xfrm>
                      <a:off x="0" y="0"/>
                      <a:ext cx="5668166" cy="2867425"/>
                    </a:xfrm>
                    <a:prstGeom prst="rect">
                      <a:avLst/>
                    </a:prstGeom>
                  </pic:spPr>
                </pic:pic>
              </a:graphicData>
            </a:graphic>
          </wp:inline>
        </w:drawing>
      </w:r>
    </w:p>
    <w:p w14:paraId="2E6CC844" w14:textId="7C9C3407" w:rsidR="00185C14" w:rsidRDefault="00185C14" w:rsidP="00115E45">
      <w:pPr>
        <w:ind w:firstLine="0"/>
      </w:pPr>
      <w:r w:rsidRPr="00185C14">
        <w:lastRenderedPageBreak/>
        <w:drawing>
          <wp:inline distT="0" distB="0" distL="0" distR="0" wp14:anchorId="51DB80C0" wp14:editId="6CE732FE">
            <wp:extent cx="5677692" cy="2886478"/>
            <wp:effectExtent l="0" t="0" r="0" b="9525"/>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5"/>
                    <a:stretch>
                      <a:fillRect/>
                    </a:stretch>
                  </pic:blipFill>
                  <pic:spPr>
                    <a:xfrm>
                      <a:off x="0" y="0"/>
                      <a:ext cx="5677692" cy="2886478"/>
                    </a:xfrm>
                    <a:prstGeom prst="rect">
                      <a:avLst/>
                    </a:prstGeom>
                  </pic:spPr>
                </pic:pic>
              </a:graphicData>
            </a:graphic>
          </wp:inline>
        </w:drawing>
      </w:r>
    </w:p>
    <w:p w14:paraId="0F84F731" w14:textId="754327DE" w:rsidR="00185C14" w:rsidRDefault="00185C14" w:rsidP="00115E45">
      <w:pPr>
        <w:ind w:firstLine="0"/>
      </w:pPr>
      <w:r w:rsidRPr="00185C14">
        <w:drawing>
          <wp:inline distT="0" distB="0" distL="0" distR="0" wp14:anchorId="300BD47D" wp14:editId="50E38F5C">
            <wp:extent cx="4744112" cy="2876951"/>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6"/>
                    <a:stretch>
                      <a:fillRect/>
                    </a:stretch>
                  </pic:blipFill>
                  <pic:spPr>
                    <a:xfrm>
                      <a:off x="0" y="0"/>
                      <a:ext cx="4744112" cy="2876951"/>
                    </a:xfrm>
                    <a:prstGeom prst="rect">
                      <a:avLst/>
                    </a:prstGeom>
                  </pic:spPr>
                </pic:pic>
              </a:graphicData>
            </a:graphic>
          </wp:inline>
        </w:drawing>
      </w:r>
    </w:p>
    <w:p w14:paraId="16487F27" w14:textId="04077728" w:rsidR="00BD1ABA" w:rsidRPr="00BD1ABA" w:rsidRDefault="00BD1ABA" w:rsidP="00BD1ABA">
      <w:pPr>
        <w:ind w:firstLine="0"/>
        <w:jc w:val="center"/>
        <w:rPr>
          <w:b/>
          <w:bCs/>
          <w:i/>
        </w:rPr>
      </w:pPr>
      <w:r>
        <w:rPr>
          <w:b/>
          <w:bCs/>
          <w:i/>
        </w:rPr>
        <w:t xml:space="preserve">Figure </w:t>
      </w:r>
      <w:r>
        <w:rPr>
          <w:b/>
          <w:bCs/>
          <w:i/>
        </w:rPr>
        <w:t>2</w:t>
      </w:r>
      <w:r>
        <w:rPr>
          <w:b/>
          <w:bCs/>
          <w:i/>
        </w:rPr>
        <w:t xml:space="preserve">: </w:t>
      </w:r>
      <w:r>
        <w:rPr>
          <w:b/>
          <w:bCs/>
          <w:i/>
        </w:rPr>
        <w:t>Individual</w:t>
      </w:r>
      <w:r>
        <w:rPr>
          <w:b/>
          <w:bCs/>
          <w:i/>
        </w:rPr>
        <w:t xml:space="preserve"> PCA Results</w:t>
      </w:r>
    </w:p>
    <w:p w14:paraId="2C5D6716" w14:textId="77777777" w:rsidR="00BD1ABA" w:rsidRDefault="00BD1ABA" w:rsidP="00115E45">
      <w:pPr>
        <w:ind w:firstLine="0"/>
      </w:pPr>
    </w:p>
    <w:p w14:paraId="5EA9CB2E" w14:textId="4D06395C" w:rsidR="0073560E" w:rsidRDefault="0030765E" w:rsidP="0073560E">
      <w:pPr>
        <w:pStyle w:val="Heading2"/>
      </w:pPr>
      <w:r>
        <w:t>D</w:t>
      </w:r>
      <w:r w:rsidR="0073560E" w:rsidRPr="00157A7B">
        <w:t xml:space="preserve">2. </w:t>
      </w:r>
      <w:r w:rsidR="00A133D6">
        <w:t>Identification of Total Number of Components</w:t>
      </w:r>
    </w:p>
    <w:p w14:paraId="02D362D4" w14:textId="5E87F5B9" w:rsidR="00185C14" w:rsidRDefault="00185C14" w:rsidP="00185C14">
      <w:r>
        <w:t xml:space="preserve">There are 19 total Principal Components that capture 100% of the variance. There are several methods to determine how many PCs are necessary to optimize the capture of data without significantly increasing dimensionality. The Scree Plot below can help identify </w:t>
      </w:r>
      <w:r w:rsidR="006D4672">
        <w:t xml:space="preserve">the </w:t>
      </w:r>
      <w:r w:rsidR="006D4672">
        <w:lastRenderedPageBreak/>
        <w:t xml:space="preserve">number of PCs worth retaining. Based on the </w:t>
      </w:r>
      <w:r w:rsidR="00F66357">
        <w:t>Scree Plot below</w:t>
      </w:r>
      <w:r w:rsidR="006D4672">
        <w:t xml:space="preserve">, at PC4 there is a </w:t>
      </w:r>
      <w:r w:rsidR="002A70D9">
        <w:t>clear</w:t>
      </w:r>
      <w:r w:rsidR="006D4672">
        <w:t xml:space="preserve"> “elbow”</w:t>
      </w:r>
      <w:r w:rsidR="002A70D9">
        <w:t xml:space="preserve"> where the next series of PCs remain nearly even in percentage of variance;</w:t>
      </w:r>
      <w:r w:rsidR="006D4672">
        <w:t xml:space="preserve"> </w:t>
      </w:r>
      <w:r w:rsidR="00F66357">
        <w:t xml:space="preserve">however, from PC12 to PC13 there is a notable drop where less variance would be captured. </w:t>
      </w:r>
      <w:r w:rsidR="00312494">
        <w:t>Arguments can be made for a few PC cutoff points:</w:t>
      </w:r>
    </w:p>
    <w:p w14:paraId="5C7C8488" w14:textId="43855D53" w:rsidR="00312494" w:rsidRDefault="00312494" w:rsidP="00312494">
      <w:pPr>
        <w:pStyle w:val="ListParagraph"/>
        <w:numPr>
          <w:ilvl w:val="0"/>
          <w:numId w:val="12"/>
        </w:numPr>
      </w:pPr>
      <w:r>
        <w:t>PC4 – the first and clearest “elbow” in the plot</w:t>
      </w:r>
    </w:p>
    <w:p w14:paraId="6E5A201A" w14:textId="6F42702B" w:rsidR="00312494" w:rsidRDefault="00312494" w:rsidP="00312494">
      <w:pPr>
        <w:pStyle w:val="ListParagraph"/>
        <w:numPr>
          <w:ilvl w:val="0"/>
          <w:numId w:val="12"/>
        </w:numPr>
      </w:pPr>
      <w:r>
        <w:t>PC7 – the final PC with an eigenvalue &gt; 1</w:t>
      </w:r>
    </w:p>
    <w:p w14:paraId="62D60F9D" w14:textId="40B4A808" w:rsidR="00312494" w:rsidRDefault="00312494" w:rsidP="00312494">
      <w:pPr>
        <w:pStyle w:val="ListParagraph"/>
        <w:numPr>
          <w:ilvl w:val="0"/>
          <w:numId w:val="12"/>
        </w:numPr>
      </w:pPr>
      <w:r>
        <w:t>PC12 – the point at which cumulative variance passes 80%</w:t>
      </w:r>
    </w:p>
    <w:p w14:paraId="6D9F0E86" w14:textId="466B4D5A" w:rsidR="000414EB" w:rsidRDefault="000414EB" w:rsidP="000414EB">
      <w:pPr>
        <w:jc w:val="right"/>
      </w:pPr>
      <w:r>
        <w:t>(</w:t>
      </w:r>
      <w:proofErr w:type="spellStart"/>
      <w:r>
        <w:t>Mangale</w:t>
      </w:r>
      <w:proofErr w:type="spellEnd"/>
      <w:r>
        <w:t>, 2020)</w:t>
      </w:r>
    </w:p>
    <w:p w14:paraId="1BBAF9CE" w14:textId="0EB559BB" w:rsidR="00312494" w:rsidRDefault="00185C14" w:rsidP="00A133D6">
      <w:pPr>
        <w:ind w:firstLine="0"/>
      </w:pPr>
      <w:r>
        <w:tab/>
      </w:r>
      <w:r w:rsidR="008F54CD">
        <w:t xml:space="preserve">Because the goal is to capture variance while reducing dimensionality, PC12 appears to best accomplish both goals without significantly sacrificing one. The eigenvalues of PC8 through PC12 is still relatively close to 1, but PC13 drops to 0.77 (see Figure </w:t>
      </w:r>
      <w:r w:rsidR="000414EB">
        <w:t>4</w:t>
      </w:r>
      <w:r w:rsidR="008F54CD">
        <w:t xml:space="preserve"> for the full list).</w:t>
      </w:r>
      <w:r w:rsidR="000414EB">
        <w:t xml:space="preserve"> The cumulative variance captured by PC4 is only 40% and at PC7 is 56%. </w:t>
      </w:r>
    </w:p>
    <w:p w14:paraId="09328E9E" w14:textId="4E4858D9" w:rsidR="00312494" w:rsidRDefault="00312494" w:rsidP="008F54CD">
      <w:pPr>
        <w:ind w:firstLine="0"/>
      </w:pPr>
    </w:p>
    <w:p w14:paraId="380E8587" w14:textId="6F0E0DC1" w:rsidR="00A133D6" w:rsidRDefault="00C30F43" w:rsidP="00A133D6">
      <w:pPr>
        <w:ind w:firstLine="0"/>
      </w:pPr>
      <w:r w:rsidRPr="00C30F43">
        <w:drawing>
          <wp:inline distT="0" distB="0" distL="0" distR="0" wp14:anchorId="271471F7" wp14:editId="056EE203">
            <wp:extent cx="5943600" cy="3723005"/>
            <wp:effectExtent l="0" t="0" r="0" b="0"/>
            <wp:docPr id="23" name="Picture 2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histogram&#10;&#10;Description automatically generated"/>
                    <pic:cNvPicPr/>
                  </pic:nvPicPr>
                  <pic:blipFill>
                    <a:blip r:embed="rId17"/>
                    <a:stretch>
                      <a:fillRect/>
                    </a:stretch>
                  </pic:blipFill>
                  <pic:spPr>
                    <a:xfrm>
                      <a:off x="0" y="0"/>
                      <a:ext cx="5943600" cy="3723005"/>
                    </a:xfrm>
                    <a:prstGeom prst="rect">
                      <a:avLst/>
                    </a:prstGeom>
                  </pic:spPr>
                </pic:pic>
              </a:graphicData>
            </a:graphic>
          </wp:inline>
        </w:drawing>
      </w:r>
    </w:p>
    <w:p w14:paraId="15C4569A" w14:textId="2CE9B7C2" w:rsidR="00F66357" w:rsidRPr="00070A06" w:rsidRDefault="00BD1ABA" w:rsidP="00070A06">
      <w:pPr>
        <w:ind w:firstLine="0"/>
        <w:jc w:val="center"/>
        <w:rPr>
          <w:b/>
          <w:bCs/>
          <w:i/>
        </w:rPr>
      </w:pPr>
      <w:r>
        <w:rPr>
          <w:b/>
          <w:bCs/>
          <w:i/>
        </w:rPr>
        <w:lastRenderedPageBreak/>
        <w:t xml:space="preserve">Figure </w:t>
      </w:r>
      <w:r>
        <w:rPr>
          <w:b/>
          <w:bCs/>
          <w:i/>
        </w:rPr>
        <w:t>3</w:t>
      </w:r>
      <w:r>
        <w:rPr>
          <w:b/>
          <w:bCs/>
          <w:i/>
        </w:rPr>
        <w:t>: S</w:t>
      </w:r>
      <w:r>
        <w:rPr>
          <w:b/>
          <w:bCs/>
          <w:i/>
        </w:rPr>
        <w:t>cree Plot</w:t>
      </w:r>
      <w:r w:rsidR="00F66357">
        <w:rPr>
          <w:b/>
          <w:bCs/>
          <w:i/>
        </w:rPr>
        <w:t xml:space="preserve"> (% of Variance)</w:t>
      </w:r>
    </w:p>
    <w:p w14:paraId="107BD597" w14:textId="77777777" w:rsidR="00312494" w:rsidRDefault="00312494" w:rsidP="00312494">
      <w:pPr>
        <w:ind w:firstLine="0"/>
        <w:jc w:val="center"/>
      </w:pPr>
      <w:r w:rsidRPr="00070A06">
        <w:drawing>
          <wp:inline distT="0" distB="0" distL="0" distR="0" wp14:anchorId="7CC89C39" wp14:editId="371E2454">
            <wp:extent cx="4953691" cy="3191320"/>
            <wp:effectExtent l="0" t="0" r="0" b="9525"/>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18"/>
                    <a:stretch>
                      <a:fillRect/>
                    </a:stretch>
                  </pic:blipFill>
                  <pic:spPr>
                    <a:xfrm>
                      <a:off x="0" y="0"/>
                      <a:ext cx="4953691" cy="3191320"/>
                    </a:xfrm>
                    <a:prstGeom prst="rect">
                      <a:avLst/>
                    </a:prstGeom>
                  </pic:spPr>
                </pic:pic>
              </a:graphicData>
            </a:graphic>
          </wp:inline>
        </w:drawing>
      </w:r>
    </w:p>
    <w:p w14:paraId="79BDADFC" w14:textId="17CCD3AD" w:rsidR="00312494" w:rsidRDefault="00312494" w:rsidP="00312494">
      <w:pPr>
        <w:ind w:firstLine="0"/>
        <w:jc w:val="center"/>
        <w:rPr>
          <w:b/>
          <w:bCs/>
          <w:i/>
        </w:rPr>
      </w:pPr>
      <w:r>
        <w:rPr>
          <w:b/>
          <w:bCs/>
          <w:i/>
        </w:rPr>
        <w:t xml:space="preserve">Figure </w:t>
      </w:r>
      <w:r w:rsidR="000414EB">
        <w:rPr>
          <w:b/>
          <w:bCs/>
          <w:i/>
        </w:rPr>
        <w:t>4</w:t>
      </w:r>
      <w:r>
        <w:rPr>
          <w:b/>
          <w:bCs/>
          <w:i/>
        </w:rPr>
        <w:t>: Eigenvalues</w:t>
      </w:r>
    </w:p>
    <w:p w14:paraId="77E11205" w14:textId="77777777" w:rsidR="00070A06" w:rsidRDefault="00070A06" w:rsidP="00A133D6">
      <w:pPr>
        <w:ind w:firstLine="0"/>
      </w:pPr>
    </w:p>
    <w:p w14:paraId="5CAF84D2" w14:textId="0B21CA84" w:rsidR="00A133D6" w:rsidRPr="00157A7B" w:rsidRDefault="00A133D6" w:rsidP="00A133D6">
      <w:pPr>
        <w:pStyle w:val="Heading2"/>
      </w:pPr>
      <w:r>
        <w:t>D</w:t>
      </w:r>
      <w:r w:rsidR="0069055E">
        <w:t>3</w:t>
      </w:r>
      <w:r w:rsidRPr="00157A7B">
        <w:t xml:space="preserve">. </w:t>
      </w:r>
      <w:r w:rsidR="0069055E">
        <w:t>Total Variance of Components</w:t>
      </w:r>
    </w:p>
    <w:p w14:paraId="54875377" w14:textId="3D73F29D" w:rsidR="00A133D6" w:rsidRDefault="00BD1ABA" w:rsidP="00A133D6">
      <w:r>
        <w:t xml:space="preserve">The variance of each component is shown in the image below in the </w:t>
      </w:r>
      <w:r w:rsidR="004E4D5E">
        <w:t>column</w:t>
      </w:r>
      <w:r>
        <w:t xml:space="preserve"> labeled “</w:t>
      </w:r>
      <w:proofErr w:type="spellStart"/>
      <w:proofErr w:type="gramStart"/>
      <w:r w:rsidR="004E4D5E">
        <w:t>variance.percent</w:t>
      </w:r>
      <w:proofErr w:type="spellEnd"/>
      <w:proofErr w:type="gramEnd"/>
      <w:r>
        <w:t>.”</w:t>
      </w:r>
    </w:p>
    <w:p w14:paraId="51E86D22" w14:textId="2E9B4E68" w:rsidR="00A133D6" w:rsidRDefault="008F54CD" w:rsidP="00BD1ABA">
      <w:pPr>
        <w:ind w:firstLine="0"/>
        <w:jc w:val="center"/>
      </w:pPr>
      <w:r w:rsidRPr="00070A06">
        <w:drawing>
          <wp:inline distT="0" distB="0" distL="0" distR="0" wp14:anchorId="171BB763" wp14:editId="21A19857">
            <wp:extent cx="4953000" cy="2181225"/>
            <wp:effectExtent l="0" t="0" r="0" b="9525"/>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rotWithShape="1">
                    <a:blip r:embed="rId18"/>
                    <a:srcRect b="31642"/>
                    <a:stretch/>
                  </pic:blipFill>
                  <pic:spPr bwMode="auto">
                    <a:xfrm>
                      <a:off x="0" y="0"/>
                      <a:ext cx="4953691" cy="2181529"/>
                    </a:xfrm>
                    <a:prstGeom prst="rect">
                      <a:avLst/>
                    </a:prstGeom>
                    <a:ln>
                      <a:noFill/>
                    </a:ln>
                    <a:extLst>
                      <a:ext uri="{53640926-AAD7-44D8-BBD7-CCE9431645EC}">
                        <a14:shadowObscured xmlns:a14="http://schemas.microsoft.com/office/drawing/2010/main"/>
                      </a:ext>
                    </a:extLst>
                  </pic:spPr>
                </pic:pic>
              </a:graphicData>
            </a:graphic>
          </wp:inline>
        </w:drawing>
      </w:r>
    </w:p>
    <w:p w14:paraId="6A47DB6E" w14:textId="5E218C48" w:rsidR="00BD1ABA" w:rsidRPr="00BD1ABA" w:rsidRDefault="00BD1ABA" w:rsidP="00BD1ABA">
      <w:pPr>
        <w:ind w:firstLine="0"/>
        <w:jc w:val="center"/>
        <w:rPr>
          <w:b/>
          <w:bCs/>
          <w:i/>
        </w:rPr>
      </w:pPr>
      <w:r>
        <w:rPr>
          <w:b/>
          <w:bCs/>
          <w:i/>
        </w:rPr>
        <w:t xml:space="preserve">Figure </w:t>
      </w:r>
      <w:r>
        <w:rPr>
          <w:b/>
          <w:bCs/>
          <w:i/>
        </w:rPr>
        <w:t>5</w:t>
      </w:r>
      <w:r>
        <w:rPr>
          <w:b/>
          <w:bCs/>
          <w:i/>
        </w:rPr>
        <w:t xml:space="preserve">: </w:t>
      </w:r>
      <w:proofErr w:type="spellStart"/>
      <w:r w:rsidR="008F54CD">
        <w:rPr>
          <w:b/>
          <w:bCs/>
          <w:i/>
        </w:rPr>
        <w:t>get_eignvalue</w:t>
      </w:r>
      <w:proofErr w:type="spellEnd"/>
      <w:r w:rsidR="008F54CD">
        <w:rPr>
          <w:b/>
          <w:bCs/>
          <w:i/>
        </w:rPr>
        <w:t xml:space="preserve"> of </w:t>
      </w:r>
      <w:proofErr w:type="spellStart"/>
      <w:r w:rsidR="008F54CD">
        <w:rPr>
          <w:b/>
          <w:bCs/>
          <w:i/>
        </w:rPr>
        <w:t>pca_results</w:t>
      </w:r>
      <w:proofErr w:type="spellEnd"/>
      <w:r>
        <w:rPr>
          <w:b/>
          <w:bCs/>
          <w:i/>
        </w:rPr>
        <w:t xml:space="preserve"> for PC1-PC</w:t>
      </w:r>
      <w:r w:rsidR="008F54CD">
        <w:rPr>
          <w:b/>
          <w:bCs/>
          <w:i/>
        </w:rPr>
        <w:t>12</w:t>
      </w:r>
    </w:p>
    <w:p w14:paraId="1485C0F3" w14:textId="77777777" w:rsidR="00BD1ABA" w:rsidRDefault="00BD1ABA" w:rsidP="00A133D6">
      <w:pPr>
        <w:ind w:firstLine="0"/>
      </w:pPr>
    </w:p>
    <w:p w14:paraId="17815044" w14:textId="435B8E3F" w:rsidR="0069055E" w:rsidRPr="00157A7B" w:rsidRDefault="0069055E" w:rsidP="0069055E">
      <w:pPr>
        <w:pStyle w:val="Heading2"/>
      </w:pPr>
      <w:r>
        <w:t>D</w:t>
      </w:r>
      <w:r>
        <w:t>4</w:t>
      </w:r>
      <w:r w:rsidRPr="00157A7B">
        <w:t xml:space="preserve">. </w:t>
      </w:r>
      <w:r>
        <w:t xml:space="preserve">Total Variance </w:t>
      </w:r>
      <w:r>
        <w:t>Captured by</w:t>
      </w:r>
      <w:r>
        <w:t xml:space="preserve"> Components</w:t>
      </w:r>
    </w:p>
    <w:p w14:paraId="56F10FC0" w14:textId="151B232A" w:rsidR="0069055E" w:rsidRDefault="00BD1ABA" w:rsidP="0069055E">
      <w:r>
        <w:t>The total variance captured by the four components can be seen in the bottom right corner of the table above –</w:t>
      </w:r>
      <w:r w:rsidR="004E4D5E">
        <w:t xml:space="preserve"> </w:t>
      </w:r>
      <w:proofErr w:type="spellStart"/>
      <w:proofErr w:type="gramStart"/>
      <w:r w:rsidR="004E4D5E">
        <w:t>cumulative.variance</w:t>
      </w:r>
      <w:proofErr w:type="gramEnd"/>
      <w:r w:rsidR="004E4D5E">
        <w:t>.percent</w:t>
      </w:r>
      <w:proofErr w:type="spellEnd"/>
      <w:r>
        <w:t xml:space="preserve"> (at </w:t>
      </w:r>
      <w:r w:rsidR="008F54CD">
        <w:t>Dim. 12). This value is 82%.</w:t>
      </w:r>
    </w:p>
    <w:p w14:paraId="3F3AAB1E" w14:textId="77777777" w:rsidR="0069055E" w:rsidRDefault="0069055E" w:rsidP="0069055E"/>
    <w:p w14:paraId="2A6CED2A" w14:textId="570E37F6" w:rsidR="0069055E" w:rsidRPr="00157A7B" w:rsidRDefault="0069055E" w:rsidP="0069055E">
      <w:pPr>
        <w:pStyle w:val="Heading2"/>
      </w:pPr>
      <w:r>
        <w:t>D</w:t>
      </w:r>
      <w:r>
        <w:t>5</w:t>
      </w:r>
      <w:r w:rsidRPr="00157A7B">
        <w:t xml:space="preserve">. </w:t>
      </w:r>
      <w:r>
        <w:t>Summary of Data Analysis</w:t>
      </w:r>
    </w:p>
    <w:p w14:paraId="2FD33BC6" w14:textId="05CE4525" w:rsidR="0069055E" w:rsidRDefault="00C30F43" w:rsidP="0069055E">
      <w:r>
        <w:t xml:space="preserve">The PCA process has identified 19 total PCs to mirror the original 19 continuous variables. By using the Scree Plot to determine the point at which increasing the number of PCs captures an inconsequential amount of variance, we have effectively reduced dimensionality while capturing </w:t>
      </w:r>
      <w:r w:rsidR="001F2F4D">
        <w:t>82</w:t>
      </w:r>
      <w:r>
        <w:t xml:space="preserve">% of the variance in the model. </w:t>
      </w:r>
    </w:p>
    <w:p w14:paraId="1ADDC0BE" w14:textId="5E4B3F79" w:rsidR="00070A06" w:rsidRDefault="001F2F4D" w:rsidP="00070A06">
      <w:pPr>
        <w:rPr>
          <w:iCs/>
        </w:rPr>
      </w:pPr>
      <w:r>
        <w:rPr>
          <w:iCs/>
        </w:rPr>
        <w:t>While there are multiple interpretations</w:t>
      </w:r>
      <w:r w:rsidR="00070A06">
        <w:rPr>
          <w:iCs/>
        </w:rPr>
        <w:t xml:space="preserve"> of the number of PCs to keep</w:t>
      </w:r>
      <w:r>
        <w:rPr>
          <w:iCs/>
        </w:rPr>
        <w:t xml:space="preserve"> and arguments can be made for others (as described in Section D2)</w:t>
      </w:r>
      <w:r w:rsidR="00515DE3">
        <w:rPr>
          <w:iCs/>
        </w:rPr>
        <w:t>, I believe that PC12 is the appropriate cutoff point</w:t>
      </w:r>
      <w:r w:rsidR="00070A06">
        <w:rPr>
          <w:iCs/>
        </w:rPr>
        <w:t xml:space="preserve">. </w:t>
      </w:r>
      <w:r w:rsidR="00515DE3">
        <w:rPr>
          <w:iCs/>
        </w:rPr>
        <w:t>Regardless of the argument, i</w:t>
      </w:r>
      <w:r w:rsidR="00C31DF8">
        <w:rPr>
          <w:iCs/>
        </w:rPr>
        <w:t xml:space="preserve">t is safe to say, that after </w:t>
      </w:r>
      <w:r w:rsidR="00515DE3">
        <w:rPr>
          <w:iCs/>
        </w:rPr>
        <w:t>PC12</w:t>
      </w:r>
      <w:r w:rsidR="00C31DF8">
        <w:rPr>
          <w:iCs/>
        </w:rPr>
        <w:t xml:space="preserve"> there is little to be gained by increasing the number of principal components used</w:t>
      </w:r>
      <w:r w:rsidR="0036126F">
        <w:rPr>
          <w:iCs/>
        </w:rPr>
        <w:t xml:space="preserve">. </w:t>
      </w:r>
    </w:p>
    <w:p w14:paraId="18FE62B7" w14:textId="3891FA8A" w:rsidR="00C129E4" w:rsidRDefault="00515DE3" w:rsidP="00070A06">
      <w:pPr>
        <w:rPr>
          <w:iCs/>
        </w:rPr>
      </w:pPr>
      <w:r>
        <w:rPr>
          <w:iCs/>
        </w:rPr>
        <w:t xml:space="preserve">The </w:t>
      </w:r>
      <w:r w:rsidR="005F5DBE">
        <w:rPr>
          <w:iCs/>
        </w:rPr>
        <w:t xml:space="preserve">Variables – PCA visualization </w:t>
      </w:r>
      <w:r w:rsidR="00C129E4">
        <w:rPr>
          <w:iCs/>
        </w:rPr>
        <w:t>in Figure 6</w:t>
      </w:r>
      <w:r w:rsidR="005F5DBE">
        <w:rPr>
          <w:iCs/>
        </w:rPr>
        <w:t xml:space="preserve"> provides some clarity on which variables </w:t>
      </w:r>
      <w:r w:rsidR="00BD05DF">
        <w:rPr>
          <w:iCs/>
        </w:rPr>
        <w:t>are highly correlated and contribute to</w:t>
      </w:r>
      <w:r w:rsidR="005F5DBE">
        <w:rPr>
          <w:iCs/>
        </w:rPr>
        <w:t xml:space="preserve"> </w:t>
      </w:r>
      <w:r w:rsidR="00BD05DF">
        <w:rPr>
          <w:iCs/>
        </w:rPr>
        <w:t>t</w:t>
      </w:r>
      <w:r w:rsidR="00C129E4">
        <w:rPr>
          <w:iCs/>
        </w:rPr>
        <w:t>he first two Principal Components (as it’s difficult to visualize 12 at once!)</w:t>
      </w:r>
      <w:r w:rsidR="005F5DBE">
        <w:rPr>
          <w:iCs/>
        </w:rPr>
        <w:t xml:space="preserve">. </w:t>
      </w:r>
      <w:r w:rsidR="00C129E4">
        <w:rPr>
          <w:iCs/>
        </w:rPr>
        <w:t>Notice that Dim.1 (or PC1) is along the x-axis and Dim.2 (or PC2) is along the y-axis.</w:t>
      </w:r>
    </w:p>
    <w:p w14:paraId="07CEE16C" w14:textId="598FD29D" w:rsidR="00515DE3" w:rsidRDefault="005F5DBE" w:rsidP="00070A06">
      <w:pPr>
        <w:rPr>
          <w:iCs/>
        </w:rPr>
      </w:pPr>
      <w:r>
        <w:rPr>
          <w:iCs/>
        </w:rPr>
        <w:t xml:space="preserve">In a review of Figure 2, </w:t>
      </w:r>
      <w:r w:rsidR="00BD05DF">
        <w:rPr>
          <w:iCs/>
        </w:rPr>
        <w:t xml:space="preserve">six of the eight </w:t>
      </w:r>
      <w:r w:rsidR="00C129E4">
        <w:rPr>
          <w:iCs/>
        </w:rPr>
        <w:t>questions</w:t>
      </w:r>
      <w:r w:rsidR="00BD05DF">
        <w:rPr>
          <w:iCs/>
        </w:rPr>
        <w:t xml:space="preserve"> from the survey (</w:t>
      </w:r>
      <w:r>
        <w:rPr>
          <w:iCs/>
        </w:rPr>
        <w:t>Response, Fix Replacement, Respectful, Listening, and Courteous</w:t>
      </w:r>
      <w:r w:rsidR="00BD05DF">
        <w:rPr>
          <w:iCs/>
        </w:rPr>
        <w:t>) all have a relatively high value. These six values can be summarized by PC1 and can be seen in the circle visualization in Figure 6 as a grouping of arrows pointing to the right. Th</w:t>
      </w:r>
      <w:r w:rsidR="00C129E4">
        <w:rPr>
          <w:iCs/>
        </w:rPr>
        <w:t xml:space="preserve">e higher the color on the scale, the greater the contribution to the PC. In reviewing PC2 in Figure 2, both </w:t>
      </w:r>
      <w:proofErr w:type="spellStart"/>
      <w:r w:rsidR="00C129E4">
        <w:rPr>
          <w:iCs/>
        </w:rPr>
        <w:t>Bandwith_GB_year</w:t>
      </w:r>
      <w:proofErr w:type="spellEnd"/>
      <w:r w:rsidR="00C129E4">
        <w:rPr>
          <w:iCs/>
        </w:rPr>
        <w:t xml:space="preserve"> and Tenure have </w:t>
      </w:r>
      <w:r w:rsidR="00C129E4">
        <w:rPr>
          <w:iCs/>
        </w:rPr>
        <w:lastRenderedPageBreak/>
        <w:t xml:space="preserve">values of around </w:t>
      </w:r>
      <w:r w:rsidR="003F2690">
        <w:rPr>
          <w:iCs/>
        </w:rPr>
        <w:t>-</w:t>
      </w:r>
      <w:r w:rsidR="00C129E4">
        <w:rPr>
          <w:iCs/>
        </w:rPr>
        <w:t xml:space="preserve">0.7. Therefore, these values can be summarized by PC2 and are colored orange/red in the visualization in Figure 6 showing they are significant contributors to their PC. </w:t>
      </w:r>
    </w:p>
    <w:p w14:paraId="0AB0DA08" w14:textId="5C668643" w:rsidR="00C129E4" w:rsidRDefault="00C129E4" w:rsidP="00070A06">
      <w:r>
        <w:rPr>
          <w:iCs/>
        </w:rPr>
        <w:t xml:space="preserve">Another useful conclusion that can be drawn from the circle graph in Figure 6 is that Reliability (one of the survey questions) and Options (the eighth and final survey question) are negatively correlated because their arrows point in opposite directions. </w:t>
      </w:r>
    </w:p>
    <w:p w14:paraId="6035F123" w14:textId="3A59C61C" w:rsidR="00E57917" w:rsidRDefault="00E57917" w:rsidP="00E57917">
      <w:pPr>
        <w:ind w:firstLine="0"/>
      </w:pPr>
    </w:p>
    <w:p w14:paraId="11253AE3" w14:textId="286E9EC2" w:rsidR="005F5DBE" w:rsidRDefault="005F5DBE" w:rsidP="00E57917">
      <w:pPr>
        <w:ind w:firstLine="0"/>
      </w:pPr>
      <w:r w:rsidRPr="005F5DBE">
        <w:drawing>
          <wp:inline distT="0" distB="0" distL="0" distR="0" wp14:anchorId="36CD4B0C" wp14:editId="27928089">
            <wp:extent cx="5943600" cy="3340735"/>
            <wp:effectExtent l="0" t="0" r="0" b="0"/>
            <wp:docPr id="34" name="Picture 3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10;&#10;Description automatically generated"/>
                    <pic:cNvPicPr/>
                  </pic:nvPicPr>
                  <pic:blipFill>
                    <a:blip r:embed="rId19"/>
                    <a:stretch>
                      <a:fillRect/>
                    </a:stretch>
                  </pic:blipFill>
                  <pic:spPr>
                    <a:xfrm>
                      <a:off x="0" y="0"/>
                      <a:ext cx="5943600" cy="3340735"/>
                    </a:xfrm>
                    <a:prstGeom prst="rect">
                      <a:avLst/>
                    </a:prstGeom>
                  </pic:spPr>
                </pic:pic>
              </a:graphicData>
            </a:graphic>
          </wp:inline>
        </w:drawing>
      </w:r>
    </w:p>
    <w:p w14:paraId="67614503" w14:textId="0B532B74" w:rsidR="00515DE3" w:rsidRDefault="00515DE3" w:rsidP="00515DE3">
      <w:pPr>
        <w:ind w:firstLine="0"/>
        <w:jc w:val="center"/>
        <w:rPr>
          <w:b/>
          <w:bCs/>
          <w:i/>
          <w:iCs/>
        </w:rPr>
      </w:pPr>
      <w:r>
        <w:rPr>
          <w:b/>
          <w:bCs/>
          <w:i/>
          <w:iCs/>
        </w:rPr>
        <w:t xml:space="preserve">Figure 6: Variables </w:t>
      </w:r>
      <w:r w:rsidR="003F2690">
        <w:rPr>
          <w:b/>
          <w:bCs/>
          <w:i/>
          <w:iCs/>
        </w:rPr>
        <w:t>–</w:t>
      </w:r>
      <w:r>
        <w:rPr>
          <w:b/>
          <w:bCs/>
          <w:i/>
          <w:iCs/>
        </w:rPr>
        <w:t xml:space="preserve"> PCA</w:t>
      </w:r>
    </w:p>
    <w:p w14:paraId="0FAE961B" w14:textId="77777777" w:rsidR="003F2690" w:rsidRPr="00515DE3" w:rsidRDefault="003F2690" w:rsidP="003F2690">
      <w:pPr>
        <w:ind w:firstLine="0"/>
        <w:rPr>
          <w:b/>
          <w:bCs/>
          <w:i/>
          <w:iCs/>
        </w:rPr>
      </w:pPr>
    </w:p>
    <w:p w14:paraId="7800A9D0" w14:textId="22FBBB7C" w:rsidR="0030765E" w:rsidRPr="00157A7B" w:rsidRDefault="0030765E" w:rsidP="0030765E">
      <w:pPr>
        <w:pStyle w:val="Heading1"/>
        <w:ind w:firstLine="0"/>
      </w:pPr>
      <w:r w:rsidRPr="00157A7B">
        <w:t xml:space="preserve">Part </w:t>
      </w:r>
      <w:r>
        <w:t>V</w:t>
      </w:r>
      <w:r w:rsidRPr="00157A7B">
        <w:t xml:space="preserve">: </w:t>
      </w:r>
      <w:r w:rsidR="0069055E">
        <w:t>Attachments</w:t>
      </w:r>
    </w:p>
    <w:p w14:paraId="4C7F98EE" w14:textId="7C1D61B2" w:rsidR="0030765E" w:rsidRPr="00157A7B" w:rsidRDefault="0030765E" w:rsidP="0030765E">
      <w:pPr>
        <w:pStyle w:val="Heading2"/>
        <w:rPr>
          <w:bCs/>
        </w:rPr>
      </w:pPr>
      <w:r>
        <w:t>E</w:t>
      </w:r>
      <w:r w:rsidRPr="00157A7B">
        <w:t xml:space="preserve">. </w:t>
      </w:r>
      <w:r w:rsidR="0069055E">
        <w:t>Sources for Third-Party Code</w:t>
      </w:r>
    </w:p>
    <w:p w14:paraId="66C8C7F9" w14:textId="6BA41ED1" w:rsidR="001C44B3" w:rsidRPr="0036126F" w:rsidRDefault="008B329A" w:rsidP="0069055E">
      <w:r>
        <w:t xml:space="preserve">No third-party code was used in this </w:t>
      </w:r>
      <w:r w:rsidR="0036126F">
        <w:t xml:space="preserve">script. Color selection for some visualizations was based on </w:t>
      </w:r>
      <w:proofErr w:type="spellStart"/>
      <w:r w:rsidR="0036126F">
        <w:t>Kassambara’s</w:t>
      </w:r>
      <w:proofErr w:type="spellEnd"/>
      <w:r w:rsidR="0036126F">
        <w:t xml:space="preserve"> work, though the functions themselves are documented in the </w:t>
      </w:r>
      <w:proofErr w:type="spellStart"/>
      <w:r w:rsidR="0036126F">
        <w:rPr>
          <w:i/>
          <w:iCs/>
        </w:rPr>
        <w:t>factoextra</w:t>
      </w:r>
      <w:proofErr w:type="spellEnd"/>
      <w:r w:rsidR="0036126F">
        <w:t xml:space="preserve"> package and not strictly their own work.</w:t>
      </w:r>
    </w:p>
    <w:p w14:paraId="77FE1978" w14:textId="77777777" w:rsidR="008D7691" w:rsidRDefault="008D7691" w:rsidP="008D7691"/>
    <w:p w14:paraId="6F526C46" w14:textId="2B861EFC" w:rsidR="0073560E" w:rsidRPr="00157A7B" w:rsidRDefault="0069055E" w:rsidP="0073560E">
      <w:pPr>
        <w:pStyle w:val="Heading2"/>
        <w:rPr>
          <w:bCs/>
        </w:rPr>
      </w:pPr>
      <w:r>
        <w:t>F</w:t>
      </w:r>
      <w:r w:rsidR="0073560E" w:rsidRPr="00157A7B">
        <w:t xml:space="preserve">. </w:t>
      </w:r>
      <w:r w:rsidR="00950209">
        <w:t>Sources</w:t>
      </w:r>
    </w:p>
    <w:p w14:paraId="00000021" w14:textId="2B24178B" w:rsidR="001B0742" w:rsidRPr="00157A7B" w:rsidRDefault="4F7EDDD8" w:rsidP="4F7EDDD8">
      <w:pPr>
        <w:pStyle w:val="Title"/>
        <w:rPr>
          <w:b/>
          <w:bCs/>
        </w:rPr>
      </w:pPr>
      <w:r w:rsidRPr="00157A7B">
        <w:rPr>
          <w:b/>
          <w:bCs/>
        </w:rPr>
        <w:t>References</w:t>
      </w:r>
    </w:p>
    <w:p w14:paraId="134D1500" w14:textId="72E39CB8" w:rsidR="00B023F5" w:rsidRDefault="00B023F5" w:rsidP="00312494">
      <w:pPr>
        <w:pStyle w:val="NormalWeb"/>
        <w:spacing w:line="480" w:lineRule="auto"/>
        <w:ind w:left="567" w:hanging="567"/>
      </w:pPr>
      <w:r>
        <w:t xml:space="preserve">Hayden, L. (2018, August 9). </w:t>
      </w:r>
      <w:r>
        <w:rPr>
          <w:i/>
          <w:iCs/>
        </w:rPr>
        <w:t>R PCA tutorial (principal component analysis)</w:t>
      </w:r>
      <w:r>
        <w:t xml:space="preserve">. </w:t>
      </w:r>
      <w:proofErr w:type="spellStart"/>
      <w:r>
        <w:t>DataCamp</w:t>
      </w:r>
      <w:proofErr w:type="spellEnd"/>
      <w:r>
        <w:t xml:space="preserve">. Retrieved September 24, 2022, from https://www.datacamp.com/tutorial/pca-analysis-r </w:t>
      </w:r>
    </w:p>
    <w:p w14:paraId="2F08885C" w14:textId="77777777" w:rsidR="008B329A" w:rsidRDefault="008B329A" w:rsidP="00312494">
      <w:pPr>
        <w:pStyle w:val="NormalWeb"/>
        <w:spacing w:line="480" w:lineRule="auto"/>
        <w:ind w:left="567" w:hanging="567"/>
      </w:pPr>
      <w:proofErr w:type="spellStart"/>
      <w:r>
        <w:t>Kassambara</w:t>
      </w:r>
      <w:proofErr w:type="spellEnd"/>
      <w:r>
        <w:t xml:space="preserve">. (2017, September 23). </w:t>
      </w:r>
      <w:r>
        <w:rPr>
          <w:i/>
          <w:iCs/>
        </w:rPr>
        <w:t>PCA - Principal Component Analysis Essentials</w:t>
      </w:r>
      <w:r>
        <w:t xml:space="preserve">. STHDA. Retrieved September 24, 2022, from http://www.sthda.com/english/articles/31-principal-component-methods-in-r-practical-guide/112-pca-principal-component-analysis-essentials/#eigenvalues-variances </w:t>
      </w:r>
    </w:p>
    <w:p w14:paraId="7321F6AE" w14:textId="77777777" w:rsidR="0037120A" w:rsidRDefault="0037120A" w:rsidP="00312494">
      <w:pPr>
        <w:pStyle w:val="NormalWeb"/>
        <w:spacing w:line="480" w:lineRule="auto"/>
        <w:ind w:left="567" w:hanging="567"/>
      </w:pPr>
      <w:proofErr w:type="spellStart"/>
      <w:r>
        <w:t>Laerd</w:t>
      </w:r>
      <w:proofErr w:type="spellEnd"/>
      <w:r>
        <w:t xml:space="preserve"> Statistics. (n.d.). </w:t>
      </w:r>
      <w:r>
        <w:rPr>
          <w:i/>
          <w:iCs/>
        </w:rPr>
        <w:t>Principal components analysis (PCA) using SPSS statistics</w:t>
      </w:r>
      <w:r>
        <w:t xml:space="preserve">. How to perform a principal components analysis (PCA) in SPSS Statistics | </w:t>
      </w:r>
      <w:proofErr w:type="spellStart"/>
      <w:r>
        <w:t>Laerd</w:t>
      </w:r>
      <w:proofErr w:type="spellEnd"/>
      <w:r>
        <w:t xml:space="preserve"> Statistics. Retrieved September 24, 2022, from https://statistics.laerd.com/spss-tutorials/principal-components-analysis-pca-using-spss-statistics.php </w:t>
      </w:r>
    </w:p>
    <w:p w14:paraId="546FDC3B" w14:textId="0AFDCDF4" w:rsidR="008B329A" w:rsidRDefault="008B329A" w:rsidP="00312494">
      <w:pPr>
        <w:pStyle w:val="NormalWeb"/>
        <w:spacing w:line="480" w:lineRule="auto"/>
        <w:ind w:left="567" w:hanging="567"/>
      </w:pPr>
      <w:r>
        <w:t xml:space="preserve">Larose, C. D., &amp; Larose, D. T. (2019). </w:t>
      </w:r>
      <w:r>
        <w:rPr>
          <w:i/>
          <w:iCs/>
        </w:rPr>
        <w:t>Data Science using python and R</w:t>
      </w:r>
      <w:r>
        <w:t xml:space="preserve">. Wiley. </w:t>
      </w:r>
    </w:p>
    <w:p w14:paraId="469F90E2" w14:textId="77777777" w:rsidR="00312494" w:rsidRDefault="00312494" w:rsidP="00312494">
      <w:pPr>
        <w:pStyle w:val="NormalWeb"/>
        <w:spacing w:line="480" w:lineRule="auto"/>
        <w:ind w:left="567" w:hanging="567"/>
      </w:pPr>
      <w:proofErr w:type="spellStart"/>
      <w:r>
        <w:t>Mangale</w:t>
      </w:r>
      <w:proofErr w:type="spellEnd"/>
      <w:r>
        <w:t xml:space="preserve">, S. (2020, August 28). </w:t>
      </w:r>
      <w:r>
        <w:rPr>
          <w:i/>
          <w:iCs/>
        </w:rPr>
        <w:t>Scree plot</w:t>
      </w:r>
      <w:r>
        <w:t xml:space="preserve">. Medium. Retrieved September 24, 2022, from https://sanchitamangale12.medium.com/scree-plot-733ed72c8608 </w:t>
      </w:r>
    </w:p>
    <w:p w14:paraId="45D2B5B3" w14:textId="77777777" w:rsidR="00312494" w:rsidRDefault="00312494" w:rsidP="008B329A">
      <w:pPr>
        <w:pStyle w:val="NormalWeb"/>
        <w:ind w:left="567" w:hanging="567"/>
      </w:pPr>
    </w:p>
    <w:p w14:paraId="2C6EEFFF" w14:textId="77777777" w:rsidR="0037120A" w:rsidRDefault="0037120A" w:rsidP="00B023F5">
      <w:pPr>
        <w:pStyle w:val="NormalWeb"/>
        <w:spacing w:line="480" w:lineRule="auto"/>
        <w:ind w:left="567" w:hanging="567"/>
      </w:pPr>
    </w:p>
    <w:p w14:paraId="5C339A7E" w14:textId="77777777" w:rsidR="00B023F5" w:rsidRDefault="00B023F5" w:rsidP="00B023F5">
      <w:pPr>
        <w:pStyle w:val="NormalWeb"/>
        <w:spacing w:line="480" w:lineRule="auto"/>
      </w:pPr>
    </w:p>
    <w:p w14:paraId="72E42092" w14:textId="77777777" w:rsidR="000D21D8" w:rsidRPr="00B242C0" w:rsidRDefault="000D21D8" w:rsidP="00B023F5"/>
    <w:p w14:paraId="0078E5C0" w14:textId="77777777" w:rsidR="00B242C0" w:rsidRDefault="00B242C0" w:rsidP="00B023F5"/>
    <w:sectPr w:rsidR="00B242C0">
      <w:headerReference w:type="even" r:id="rId20"/>
      <w:headerReference w:type="default" r:id="rId21"/>
      <w:footerReference w:type="default" r:id="rId22"/>
      <w:headerReference w:type="first" r:id="rId2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9E13C" w14:textId="77777777" w:rsidR="00981D9E" w:rsidRDefault="00981D9E">
      <w:pPr>
        <w:spacing w:line="240" w:lineRule="auto"/>
      </w:pPr>
      <w:r>
        <w:separator/>
      </w:r>
    </w:p>
  </w:endnote>
  <w:endnote w:type="continuationSeparator" w:id="0">
    <w:p w14:paraId="7B6A39B8" w14:textId="77777777" w:rsidR="00981D9E" w:rsidRDefault="00981D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F7EDDD8" w14:paraId="4E178EAF" w14:textId="77777777" w:rsidTr="4F7EDDD8">
      <w:tc>
        <w:tcPr>
          <w:tcW w:w="3120" w:type="dxa"/>
        </w:tcPr>
        <w:p w14:paraId="53280712" w14:textId="2F8E3D66" w:rsidR="4F7EDDD8" w:rsidRDefault="4F7EDDD8" w:rsidP="4F7EDDD8">
          <w:pPr>
            <w:pStyle w:val="Header"/>
            <w:ind w:left="-115"/>
          </w:pPr>
        </w:p>
      </w:tc>
      <w:tc>
        <w:tcPr>
          <w:tcW w:w="3120" w:type="dxa"/>
        </w:tcPr>
        <w:p w14:paraId="3E42DB9F" w14:textId="7E612F3C" w:rsidR="4F7EDDD8" w:rsidRDefault="4F7EDDD8" w:rsidP="4F7EDDD8">
          <w:pPr>
            <w:pStyle w:val="Header"/>
            <w:jc w:val="center"/>
          </w:pPr>
        </w:p>
      </w:tc>
      <w:tc>
        <w:tcPr>
          <w:tcW w:w="3120" w:type="dxa"/>
        </w:tcPr>
        <w:p w14:paraId="439C497D" w14:textId="0E75E99D" w:rsidR="4F7EDDD8" w:rsidRDefault="4F7EDDD8" w:rsidP="4F7EDDD8">
          <w:pPr>
            <w:pStyle w:val="Header"/>
            <w:ind w:right="-115"/>
            <w:jc w:val="right"/>
          </w:pPr>
        </w:p>
      </w:tc>
    </w:tr>
  </w:tbl>
  <w:p w14:paraId="44436ABA" w14:textId="5972D217" w:rsidR="4F7EDDD8" w:rsidRDefault="4F7EDDD8" w:rsidP="4F7EDD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1B647" w14:textId="77777777" w:rsidR="00981D9E" w:rsidRDefault="00981D9E">
      <w:pPr>
        <w:spacing w:line="240" w:lineRule="auto"/>
      </w:pPr>
      <w:r>
        <w:separator/>
      </w:r>
    </w:p>
  </w:footnote>
  <w:footnote w:type="continuationSeparator" w:id="0">
    <w:p w14:paraId="73788BD8" w14:textId="77777777" w:rsidR="00981D9E" w:rsidRDefault="00981D9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E" w14:textId="77777777" w:rsidR="001B0742" w:rsidRDefault="00EE21ED">
    <w:pPr>
      <w:jc w:val="right"/>
    </w:pPr>
    <w:r>
      <w:fldChar w:fldCharType="begin"/>
    </w:r>
    <w:r>
      <w:instrText>PAGE</w:instrText>
    </w:r>
    <w:r>
      <w:fldChar w:fldCharType="end"/>
    </w:r>
  </w:p>
  <w:p w14:paraId="0000002F" w14:textId="77777777" w:rsidR="001B0742" w:rsidRDefault="001B0742">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C" w14:textId="1A6B1A9E" w:rsidR="001B0742" w:rsidRDefault="00EE21ED">
    <w:pPr>
      <w:tabs>
        <w:tab w:val="right" w:pos="9360"/>
      </w:tabs>
      <w:ind w:firstLine="0"/>
      <w:jc w:val="right"/>
    </w:pPr>
    <w:r>
      <w:fldChar w:fldCharType="begin"/>
    </w:r>
    <w:r>
      <w:instrText>PAGE</w:instrText>
    </w:r>
    <w:r>
      <w:fldChar w:fldCharType="separate"/>
    </w:r>
    <w:r w:rsidR="001369BC">
      <w:rPr>
        <w:noProof/>
      </w:rPr>
      <w:t>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D" w14:textId="77777777" w:rsidR="001B0742" w:rsidRDefault="00EE21ED">
    <w:pPr>
      <w:tabs>
        <w:tab w:val="right" w:pos="9360"/>
      </w:tabs>
      <w:ind w:firstLine="0"/>
    </w:pPr>
    <w:r>
      <w:t>Running head: TITLE OF THE PAPER</w:t>
    </w:r>
    <w:r>
      <w:tab/>
    </w:r>
    <w:r>
      <w:fldChar w:fldCharType="begin"/>
    </w:r>
    <w:r>
      <w:instrText>PAGE</w:instrTex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C17D3"/>
    <w:multiLevelType w:val="hybridMultilevel"/>
    <w:tmpl w:val="469055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C55DCB"/>
    <w:multiLevelType w:val="hybridMultilevel"/>
    <w:tmpl w:val="1C2410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8F7092"/>
    <w:multiLevelType w:val="hybridMultilevel"/>
    <w:tmpl w:val="C1A46BF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1F0250E"/>
    <w:multiLevelType w:val="hybridMultilevel"/>
    <w:tmpl w:val="7652A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72382C"/>
    <w:multiLevelType w:val="hybridMultilevel"/>
    <w:tmpl w:val="39F49D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FA57CD0"/>
    <w:multiLevelType w:val="hybridMultilevel"/>
    <w:tmpl w:val="05DACF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D7555D0"/>
    <w:multiLevelType w:val="hybridMultilevel"/>
    <w:tmpl w:val="AA3070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E0D0D16"/>
    <w:multiLevelType w:val="hybridMultilevel"/>
    <w:tmpl w:val="8EDE5120"/>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1567552"/>
    <w:multiLevelType w:val="hybridMultilevel"/>
    <w:tmpl w:val="25F0EE9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9CC02B6"/>
    <w:multiLevelType w:val="hybridMultilevel"/>
    <w:tmpl w:val="5C7689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D971AF4"/>
    <w:multiLevelType w:val="hybridMultilevel"/>
    <w:tmpl w:val="4FAA7E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833003C"/>
    <w:multiLevelType w:val="hybridMultilevel"/>
    <w:tmpl w:val="55EA891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82541721">
    <w:abstractNumId w:val="3"/>
  </w:num>
  <w:num w:numId="2" w16cid:durableId="2005236277">
    <w:abstractNumId w:val="10"/>
  </w:num>
  <w:num w:numId="3" w16cid:durableId="1620213134">
    <w:abstractNumId w:val="4"/>
  </w:num>
  <w:num w:numId="4" w16cid:durableId="1499346153">
    <w:abstractNumId w:val="9"/>
  </w:num>
  <w:num w:numId="5" w16cid:durableId="1510946755">
    <w:abstractNumId w:val="0"/>
  </w:num>
  <w:num w:numId="6" w16cid:durableId="1191990807">
    <w:abstractNumId w:val="7"/>
  </w:num>
  <w:num w:numId="7" w16cid:durableId="1454252789">
    <w:abstractNumId w:val="5"/>
  </w:num>
  <w:num w:numId="8" w16cid:durableId="2000228881">
    <w:abstractNumId w:val="2"/>
  </w:num>
  <w:num w:numId="9" w16cid:durableId="1454977786">
    <w:abstractNumId w:val="11"/>
  </w:num>
  <w:num w:numId="10" w16cid:durableId="1192648643">
    <w:abstractNumId w:val="1"/>
  </w:num>
  <w:num w:numId="11" w16cid:durableId="1049305328">
    <w:abstractNumId w:val="8"/>
  </w:num>
  <w:num w:numId="12" w16cid:durableId="5975631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EwNDK2MDE1MTK3NDJU0lEKTi0uzszPAykwrAUAg65Y6SwAAAA="/>
  </w:docVars>
  <w:rsids>
    <w:rsidRoot w:val="001B0742"/>
    <w:rsid w:val="00002C43"/>
    <w:rsid w:val="00004C04"/>
    <w:rsid w:val="00007FB9"/>
    <w:rsid w:val="000147B9"/>
    <w:rsid w:val="000215C7"/>
    <w:rsid w:val="00023F5B"/>
    <w:rsid w:val="00024BD8"/>
    <w:rsid w:val="00027798"/>
    <w:rsid w:val="00031ABD"/>
    <w:rsid w:val="00032151"/>
    <w:rsid w:val="000361AB"/>
    <w:rsid w:val="000414EB"/>
    <w:rsid w:val="00045D5B"/>
    <w:rsid w:val="00046443"/>
    <w:rsid w:val="00055493"/>
    <w:rsid w:val="0005604B"/>
    <w:rsid w:val="00056E80"/>
    <w:rsid w:val="000622DE"/>
    <w:rsid w:val="00063A9A"/>
    <w:rsid w:val="0006425A"/>
    <w:rsid w:val="000651DE"/>
    <w:rsid w:val="00070A06"/>
    <w:rsid w:val="00077BF4"/>
    <w:rsid w:val="00087C31"/>
    <w:rsid w:val="000941F6"/>
    <w:rsid w:val="00097A86"/>
    <w:rsid w:val="000A0A9B"/>
    <w:rsid w:val="000A3A93"/>
    <w:rsid w:val="000B611A"/>
    <w:rsid w:val="000B6892"/>
    <w:rsid w:val="000B74BA"/>
    <w:rsid w:val="000C096D"/>
    <w:rsid w:val="000C5C7C"/>
    <w:rsid w:val="000C6D6D"/>
    <w:rsid w:val="000D1270"/>
    <w:rsid w:val="000D21D8"/>
    <w:rsid w:val="000D23D0"/>
    <w:rsid w:val="000D3677"/>
    <w:rsid w:val="000D49B4"/>
    <w:rsid w:val="000D50D0"/>
    <w:rsid w:val="000D5953"/>
    <w:rsid w:val="000E0161"/>
    <w:rsid w:val="000E18A3"/>
    <w:rsid w:val="000E2CEE"/>
    <w:rsid w:val="000F1E35"/>
    <w:rsid w:val="000F2D61"/>
    <w:rsid w:val="000F4DEC"/>
    <w:rsid w:val="000F5EEE"/>
    <w:rsid w:val="0010004E"/>
    <w:rsid w:val="00101780"/>
    <w:rsid w:val="00101BB5"/>
    <w:rsid w:val="0011003C"/>
    <w:rsid w:val="00112BC0"/>
    <w:rsid w:val="00113FE8"/>
    <w:rsid w:val="00115E45"/>
    <w:rsid w:val="00116C84"/>
    <w:rsid w:val="00124F4F"/>
    <w:rsid w:val="0013164A"/>
    <w:rsid w:val="00132398"/>
    <w:rsid w:val="001369BC"/>
    <w:rsid w:val="001449D5"/>
    <w:rsid w:val="0015135C"/>
    <w:rsid w:val="00151459"/>
    <w:rsid w:val="00156958"/>
    <w:rsid w:val="00156F06"/>
    <w:rsid w:val="00157A7B"/>
    <w:rsid w:val="00162442"/>
    <w:rsid w:val="00162786"/>
    <w:rsid w:val="001757F8"/>
    <w:rsid w:val="001768CF"/>
    <w:rsid w:val="00181239"/>
    <w:rsid w:val="00181B5D"/>
    <w:rsid w:val="00185C14"/>
    <w:rsid w:val="0018693F"/>
    <w:rsid w:val="00187602"/>
    <w:rsid w:val="0018764F"/>
    <w:rsid w:val="00191BBF"/>
    <w:rsid w:val="00195C78"/>
    <w:rsid w:val="00197B77"/>
    <w:rsid w:val="001A4794"/>
    <w:rsid w:val="001A5F2A"/>
    <w:rsid w:val="001A6E14"/>
    <w:rsid w:val="001A7A06"/>
    <w:rsid w:val="001B0742"/>
    <w:rsid w:val="001B0978"/>
    <w:rsid w:val="001C40DF"/>
    <w:rsid w:val="001C44B3"/>
    <w:rsid w:val="001D02A7"/>
    <w:rsid w:val="001D14AE"/>
    <w:rsid w:val="001D59E0"/>
    <w:rsid w:val="001D7740"/>
    <w:rsid w:val="001E1B97"/>
    <w:rsid w:val="001F0004"/>
    <w:rsid w:val="001F07C3"/>
    <w:rsid w:val="001F0BE5"/>
    <w:rsid w:val="001F2F4D"/>
    <w:rsid w:val="001F3EB2"/>
    <w:rsid w:val="001F6241"/>
    <w:rsid w:val="00200157"/>
    <w:rsid w:val="00201B1E"/>
    <w:rsid w:val="0020429A"/>
    <w:rsid w:val="00206503"/>
    <w:rsid w:val="00217F27"/>
    <w:rsid w:val="00222808"/>
    <w:rsid w:val="00222A2D"/>
    <w:rsid w:val="00225B41"/>
    <w:rsid w:val="00225CBD"/>
    <w:rsid w:val="00226DCA"/>
    <w:rsid w:val="00227809"/>
    <w:rsid w:val="002325BD"/>
    <w:rsid w:val="00236A13"/>
    <w:rsid w:val="0024189C"/>
    <w:rsid w:val="0024366A"/>
    <w:rsid w:val="00244573"/>
    <w:rsid w:val="0024547C"/>
    <w:rsid w:val="00250A95"/>
    <w:rsid w:val="002545BD"/>
    <w:rsid w:val="002571AB"/>
    <w:rsid w:val="00261695"/>
    <w:rsid w:val="00261892"/>
    <w:rsid w:val="00261AA0"/>
    <w:rsid w:val="002632D2"/>
    <w:rsid w:val="00264A03"/>
    <w:rsid w:val="00266547"/>
    <w:rsid w:val="0027344E"/>
    <w:rsid w:val="0027583E"/>
    <w:rsid w:val="00277636"/>
    <w:rsid w:val="00280476"/>
    <w:rsid w:val="00281299"/>
    <w:rsid w:val="0028307D"/>
    <w:rsid w:val="002865B5"/>
    <w:rsid w:val="00287447"/>
    <w:rsid w:val="002A2F34"/>
    <w:rsid w:val="002A3619"/>
    <w:rsid w:val="002A70D9"/>
    <w:rsid w:val="002B6C0D"/>
    <w:rsid w:val="002B73E4"/>
    <w:rsid w:val="002C0F8B"/>
    <w:rsid w:val="002C5C0A"/>
    <w:rsid w:val="002D1571"/>
    <w:rsid w:val="002D3562"/>
    <w:rsid w:val="002D4604"/>
    <w:rsid w:val="002D5FC4"/>
    <w:rsid w:val="002D65FA"/>
    <w:rsid w:val="002D7E49"/>
    <w:rsid w:val="002E079C"/>
    <w:rsid w:val="002E1583"/>
    <w:rsid w:val="002E3271"/>
    <w:rsid w:val="002E6A2D"/>
    <w:rsid w:val="002E6E09"/>
    <w:rsid w:val="002F4359"/>
    <w:rsid w:val="002F4745"/>
    <w:rsid w:val="002F513D"/>
    <w:rsid w:val="002F72DC"/>
    <w:rsid w:val="002F73EF"/>
    <w:rsid w:val="00303B1C"/>
    <w:rsid w:val="0030765E"/>
    <w:rsid w:val="00310502"/>
    <w:rsid w:val="00311522"/>
    <w:rsid w:val="00311C0D"/>
    <w:rsid w:val="00312494"/>
    <w:rsid w:val="00314540"/>
    <w:rsid w:val="003148DF"/>
    <w:rsid w:val="00327FA0"/>
    <w:rsid w:val="0033037D"/>
    <w:rsid w:val="003325C7"/>
    <w:rsid w:val="003330E6"/>
    <w:rsid w:val="00344114"/>
    <w:rsid w:val="0034481D"/>
    <w:rsid w:val="0035002F"/>
    <w:rsid w:val="00353B2C"/>
    <w:rsid w:val="003564BA"/>
    <w:rsid w:val="0035682F"/>
    <w:rsid w:val="00357B96"/>
    <w:rsid w:val="0036126F"/>
    <w:rsid w:val="00363573"/>
    <w:rsid w:val="003649A3"/>
    <w:rsid w:val="00367C5B"/>
    <w:rsid w:val="00370EF8"/>
    <w:rsid w:val="00370F39"/>
    <w:rsid w:val="0037120A"/>
    <w:rsid w:val="00376468"/>
    <w:rsid w:val="00384C60"/>
    <w:rsid w:val="003867F2"/>
    <w:rsid w:val="0039030F"/>
    <w:rsid w:val="00393284"/>
    <w:rsid w:val="003A2773"/>
    <w:rsid w:val="003A27AB"/>
    <w:rsid w:val="003A4A32"/>
    <w:rsid w:val="003A4D55"/>
    <w:rsid w:val="003B0203"/>
    <w:rsid w:val="003B7FE9"/>
    <w:rsid w:val="003C3A9B"/>
    <w:rsid w:val="003D062D"/>
    <w:rsid w:val="003D35A7"/>
    <w:rsid w:val="003D5FF0"/>
    <w:rsid w:val="003E15F1"/>
    <w:rsid w:val="003E3026"/>
    <w:rsid w:val="003E73F3"/>
    <w:rsid w:val="003F2690"/>
    <w:rsid w:val="003F30B1"/>
    <w:rsid w:val="003F7344"/>
    <w:rsid w:val="00400D18"/>
    <w:rsid w:val="00404A7A"/>
    <w:rsid w:val="00413525"/>
    <w:rsid w:val="00414214"/>
    <w:rsid w:val="00416718"/>
    <w:rsid w:val="004205A2"/>
    <w:rsid w:val="00420BA3"/>
    <w:rsid w:val="00421353"/>
    <w:rsid w:val="00424A1F"/>
    <w:rsid w:val="00424F05"/>
    <w:rsid w:val="004250D7"/>
    <w:rsid w:val="0042523C"/>
    <w:rsid w:val="00427281"/>
    <w:rsid w:val="0042767D"/>
    <w:rsid w:val="00427C92"/>
    <w:rsid w:val="0043110F"/>
    <w:rsid w:val="00436C05"/>
    <w:rsid w:val="00437276"/>
    <w:rsid w:val="004411BE"/>
    <w:rsid w:val="004472FD"/>
    <w:rsid w:val="0044754B"/>
    <w:rsid w:val="0045157A"/>
    <w:rsid w:val="0045307E"/>
    <w:rsid w:val="004556C7"/>
    <w:rsid w:val="00457C32"/>
    <w:rsid w:val="00460A7F"/>
    <w:rsid w:val="00461F40"/>
    <w:rsid w:val="00462237"/>
    <w:rsid w:val="00462DD5"/>
    <w:rsid w:val="00462E55"/>
    <w:rsid w:val="00465BC2"/>
    <w:rsid w:val="004670F6"/>
    <w:rsid w:val="00480113"/>
    <w:rsid w:val="0048204B"/>
    <w:rsid w:val="004831E9"/>
    <w:rsid w:val="004863D7"/>
    <w:rsid w:val="0048674C"/>
    <w:rsid w:val="00487CDD"/>
    <w:rsid w:val="004A3C9B"/>
    <w:rsid w:val="004A5081"/>
    <w:rsid w:val="004A5E0A"/>
    <w:rsid w:val="004B0231"/>
    <w:rsid w:val="004B3231"/>
    <w:rsid w:val="004B37A9"/>
    <w:rsid w:val="004B3CD3"/>
    <w:rsid w:val="004B4FD9"/>
    <w:rsid w:val="004B741F"/>
    <w:rsid w:val="004C1982"/>
    <w:rsid w:val="004C2EFC"/>
    <w:rsid w:val="004C3477"/>
    <w:rsid w:val="004D3E14"/>
    <w:rsid w:val="004E14EA"/>
    <w:rsid w:val="004E4D5E"/>
    <w:rsid w:val="004E7187"/>
    <w:rsid w:val="004E776A"/>
    <w:rsid w:val="004F02E8"/>
    <w:rsid w:val="004F1F29"/>
    <w:rsid w:val="004F2AB7"/>
    <w:rsid w:val="004F320D"/>
    <w:rsid w:val="004F5AB1"/>
    <w:rsid w:val="004F727E"/>
    <w:rsid w:val="004F7651"/>
    <w:rsid w:val="004F7C99"/>
    <w:rsid w:val="005062FD"/>
    <w:rsid w:val="00514539"/>
    <w:rsid w:val="00515DE3"/>
    <w:rsid w:val="00520383"/>
    <w:rsid w:val="00521660"/>
    <w:rsid w:val="005243E3"/>
    <w:rsid w:val="005307D6"/>
    <w:rsid w:val="00532C2F"/>
    <w:rsid w:val="00533038"/>
    <w:rsid w:val="00533B5C"/>
    <w:rsid w:val="00537406"/>
    <w:rsid w:val="00541DD0"/>
    <w:rsid w:val="00545FB8"/>
    <w:rsid w:val="0054712B"/>
    <w:rsid w:val="00547F8B"/>
    <w:rsid w:val="0055119D"/>
    <w:rsid w:val="00552CBA"/>
    <w:rsid w:val="0055330A"/>
    <w:rsid w:val="005608B0"/>
    <w:rsid w:val="005618B2"/>
    <w:rsid w:val="005663AD"/>
    <w:rsid w:val="00571A89"/>
    <w:rsid w:val="0057731E"/>
    <w:rsid w:val="005815A1"/>
    <w:rsid w:val="005A1853"/>
    <w:rsid w:val="005A1BF2"/>
    <w:rsid w:val="005A229B"/>
    <w:rsid w:val="005A366E"/>
    <w:rsid w:val="005A5465"/>
    <w:rsid w:val="005B0A44"/>
    <w:rsid w:val="005B197F"/>
    <w:rsid w:val="005B2847"/>
    <w:rsid w:val="005B7FA8"/>
    <w:rsid w:val="005C47C4"/>
    <w:rsid w:val="005C4A76"/>
    <w:rsid w:val="005C634C"/>
    <w:rsid w:val="005C7786"/>
    <w:rsid w:val="005C7B48"/>
    <w:rsid w:val="005D0380"/>
    <w:rsid w:val="005D0ED4"/>
    <w:rsid w:val="005D4CAB"/>
    <w:rsid w:val="005D4CC1"/>
    <w:rsid w:val="005E1F4C"/>
    <w:rsid w:val="005E2EC0"/>
    <w:rsid w:val="005E3642"/>
    <w:rsid w:val="005E56B6"/>
    <w:rsid w:val="005E6BFE"/>
    <w:rsid w:val="005F2190"/>
    <w:rsid w:val="005F2FA1"/>
    <w:rsid w:val="005F5C0B"/>
    <w:rsid w:val="005F5DBE"/>
    <w:rsid w:val="00601184"/>
    <w:rsid w:val="0060382C"/>
    <w:rsid w:val="00604C73"/>
    <w:rsid w:val="00607E92"/>
    <w:rsid w:val="00614037"/>
    <w:rsid w:val="00615DC3"/>
    <w:rsid w:val="00617DED"/>
    <w:rsid w:val="0063046F"/>
    <w:rsid w:val="00632A55"/>
    <w:rsid w:val="00641559"/>
    <w:rsid w:val="00653DE8"/>
    <w:rsid w:val="00656247"/>
    <w:rsid w:val="00663D3B"/>
    <w:rsid w:val="00663E4B"/>
    <w:rsid w:val="00672628"/>
    <w:rsid w:val="00676B8A"/>
    <w:rsid w:val="00682AD3"/>
    <w:rsid w:val="006836FE"/>
    <w:rsid w:val="0069055E"/>
    <w:rsid w:val="00696D57"/>
    <w:rsid w:val="006A0C32"/>
    <w:rsid w:val="006A19A1"/>
    <w:rsid w:val="006A4DCE"/>
    <w:rsid w:val="006A5138"/>
    <w:rsid w:val="006A7638"/>
    <w:rsid w:val="006B5C7D"/>
    <w:rsid w:val="006B79B1"/>
    <w:rsid w:val="006C5623"/>
    <w:rsid w:val="006C7883"/>
    <w:rsid w:val="006D0975"/>
    <w:rsid w:val="006D3580"/>
    <w:rsid w:val="006D4672"/>
    <w:rsid w:val="006D63EF"/>
    <w:rsid w:val="006E32EE"/>
    <w:rsid w:val="006E4E40"/>
    <w:rsid w:val="006F0C06"/>
    <w:rsid w:val="006F1837"/>
    <w:rsid w:val="006F4C9E"/>
    <w:rsid w:val="006F4D1D"/>
    <w:rsid w:val="006F59BF"/>
    <w:rsid w:val="006F7D9C"/>
    <w:rsid w:val="00700E5F"/>
    <w:rsid w:val="007012D1"/>
    <w:rsid w:val="00704A6A"/>
    <w:rsid w:val="007061CD"/>
    <w:rsid w:val="00710927"/>
    <w:rsid w:val="00711476"/>
    <w:rsid w:val="007138E9"/>
    <w:rsid w:val="007165B8"/>
    <w:rsid w:val="0072074F"/>
    <w:rsid w:val="0072103D"/>
    <w:rsid w:val="0072422E"/>
    <w:rsid w:val="00730C8D"/>
    <w:rsid w:val="0073121A"/>
    <w:rsid w:val="00733015"/>
    <w:rsid w:val="0073560E"/>
    <w:rsid w:val="00737C41"/>
    <w:rsid w:val="007438A8"/>
    <w:rsid w:val="00743B08"/>
    <w:rsid w:val="00761267"/>
    <w:rsid w:val="00765AF0"/>
    <w:rsid w:val="00771586"/>
    <w:rsid w:val="007721E3"/>
    <w:rsid w:val="00773D6A"/>
    <w:rsid w:val="0077462D"/>
    <w:rsid w:val="00785B45"/>
    <w:rsid w:val="00785B7E"/>
    <w:rsid w:val="00790610"/>
    <w:rsid w:val="00793BEE"/>
    <w:rsid w:val="007973E3"/>
    <w:rsid w:val="00797698"/>
    <w:rsid w:val="007A1E23"/>
    <w:rsid w:val="007A240A"/>
    <w:rsid w:val="007A4ED5"/>
    <w:rsid w:val="007B3E50"/>
    <w:rsid w:val="007C1331"/>
    <w:rsid w:val="007C3B06"/>
    <w:rsid w:val="007C3F59"/>
    <w:rsid w:val="007C44D0"/>
    <w:rsid w:val="007D552F"/>
    <w:rsid w:val="007F0CFC"/>
    <w:rsid w:val="007F7253"/>
    <w:rsid w:val="00803766"/>
    <w:rsid w:val="00805F97"/>
    <w:rsid w:val="00813CF2"/>
    <w:rsid w:val="00814D3B"/>
    <w:rsid w:val="0082029D"/>
    <w:rsid w:val="00820931"/>
    <w:rsid w:val="00820A16"/>
    <w:rsid w:val="00822461"/>
    <w:rsid w:val="00823929"/>
    <w:rsid w:val="00831F96"/>
    <w:rsid w:val="00834E96"/>
    <w:rsid w:val="0083756C"/>
    <w:rsid w:val="00837DE1"/>
    <w:rsid w:val="008440EC"/>
    <w:rsid w:val="0084550E"/>
    <w:rsid w:val="0084612F"/>
    <w:rsid w:val="00854E2B"/>
    <w:rsid w:val="00861433"/>
    <w:rsid w:val="00861447"/>
    <w:rsid w:val="008623E9"/>
    <w:rsid w:val="00862C5D"/>
    <w:rsid w:val="00865CAB"/>
    <w:rsid w:val="0086628D"/>
    <w:rsid w:val="00867D58"/>
    <w:rsid w:val="008735C4"/>
    <w:rsid w:val="00874D37"/>
    <w:rsid w:val="0087540E"/>
    <w:rsid w:val="008767F3"/>
    <w:rsid w:val="00880AE7"/>
    <w:rsid w:val="0088366C"/>
    <w:rsid w:val="00883A02"/>
    <w:rsid w:val="00892CCA"/>
    <w:rsid w:val="00893C71"/>
    <w:rsid w:val="00894ADC"/>
    <w:rsid w:val="008A71B4"/>
    <w:rsid w:val="008B2D8B"/>
    <w:rsid w:val="008B2F53"/>
    <w:rsid w:val="008B329A"/>
    <w:rsid w:val="008B6D59"/>
    <w:rsid w:val="008C4AB9"/>
    <w:rsid w:val="008C7341"/>
    <w:rsid w:val="008D13DE"/>
    <w:rsid w:val="008D33CC"/>
    <w:rsid w:val="008D5B81"/>
    <w:rsid w:val="008D62B5"/>
    <w:rsid w:val="008D7691"/>
    <w:rsid w:val="008E06FA"/>
    <w:rsid w:val="008E1097"/>
    <w:rsid w:val="008E36CB"/>
    <w:rsid w:val="008F54CD"/>
    <w:rsid w:val="00905250"/>
    <w:rsid w:val="00916152"/>
    <w:rsid w:val="00923B8C"/>
    <w:rsid w:val="009253B9"/>
    <w:rsid w:val="00925BD8"/>
    <w:rsid w:val="00927CBA"/>
    <w:rsid w:val="00934394"/>
    <w:rsid w:val="00937453"/>
    <w:rsid w:val="009445D8"/>
    <w:rsid w:val="00950209"/>
    <w:rsid w:val="00956069"/>
    <w:rsid w:val="00957014"/>
    <w:rsid w:val="00965DFE"/>
    <w:rsid w:val="00975104"/>
    <w:rsid w:val="00981D9E"/>
    <w:rsid w:val="009836A3"/>
    <w:rsid w:val="00983954"/>
    <w:rsid w:val="00992267"/>
    <w:rsid w:val="00993C0B"/>
    <w:rsid w:val="0099716E"/>
    <w:rsid w:val="009A34B3"/>
    <w:rsid w:val="009A3C90"/>
    <w:rsid w:val="009A3DC0"/>
    <w:rsid w:val="009B03BC"/>
    <w:rsid w:val="009B47A8"/>
    <w:rsid w:val="009B4FF6"/>
    <w:rsid w:val="009C024A"/>
    <w:rsid w:val="009C1E3A"/>
    <w:rsid w:val="009D1814"/>
    <w:rsid w:val="009D312E"/>
    <w:rsid w:val="009D3555"/>
    <w:rsid w:val="009D4076"/>
    <w:rsid w:val="009D53FB"/>
    <w:rsid w:val="009E0005"/>
    <w:rsid w:val="009E0505"/>
    <w:rsid w:val="009E2332"/>
    <w:rsid w:val="009F10B4"/>
    <w:rsid w:val="009F1E96"/>
    <w:rsid w:val="009F48AC"/>
    <w:rsid w:val="009F748E"/>
    <w:rsid w:val="00A012BA"/>
    <w:rsid w:val="00A0616D"/>
    <w:rsid w:val="00A06C4C"/>
    <w:rsid w:val="00A07144"/>
    <w:rsid w:val="00A131BD"/>
    <w:rsid w:val="00A133D6"/>
    <w:rsid w:val="00A15329"/>
    <w:rsid w:val="00A16FE9"/>
    <w:rsid w:val="00A45222"/>
    <w:rsid w:val="00A464DE"/>
    <w:rsid w:val="00A500D7"/>
    <w:rsid w:val="00A63C1C"/>
    <w:rsid w:val="00A678F9"/>
    <w:rsid w:val="00A727F4"/>
    <w:rsid w:val="00A732D4"/>
    <w:rsid w:val="00A74483"/>
    <w:rsid w:val="00A82B0E"/>
    <w:rsid w:val="00A84DF0"/>
    <w:rsid w:val="00A86CA5"/>
    <w:rsid w:val="00A91547"/>
    <w:rsid w:val="00A94B63"/>
    <w:rsid w:val="00AA1CFA"/>
    <w:rsid w:val="00AA48FB"/>
    <w:rsid w:val="00AA512F"/>
    <w:rsid w:val="00AB0B81"/>
    <w:rsid w:val="00AB44A8"/>
    <w:rsid w:val="00AB4B66"/>
    <w:rsid w:val="00AC1215"/>
    <w:rsid w:val="00AC1BDE"/>
    <w:rsid w:val="00AC3F54"/>
    <w:rsid w:val="00AD00B0"/>
    <w:rsid w:val="00AD2780"/>
    <w:rsid w:val="00AD3BE5"/>
    <w:rsid w:val="00AD428A"/>
    <w:rsid w:val="00AD4DB8"/>
    <w:rsid w:val="00AE05F1"/>
    <w:rsid w:val="00AE11B8"/>
    <w:rsid w:val="00AE1A5D"/>
    <w:rsid w:val="00AE2D79"/>
    <w:rsid w:val="00AF162C"/>
    <w:rsid w:val="00AF23BA"/>
    <w:rsid w:val="00AF295B"/>
    <w:rsid w:val="00AF4332"/>
    <w:rsid w:val="00AF46D1"/>
    <w:rsid w:val="00AF678B"/>
    <w:rsid w:val="00AF7CA3"/>
    <w:rsid w:val="00B0057E"/>
    <w:rsid w:val="00B008F2"/>
    <w:rsid w:val="00B023F5"/>
    <w:rsid w:val="00B064DA"/>
    <w:rsid w:val="00B073C6"/>
    <w:rsid w:val="00B10DB4"/>
    <w:rsid w:val="00B151ED"/>
    <w:rsid w:val="00B167EA"/>
    <w:rsid w:val="00B1748A"/>
    <w:rsid w:val="00B2117F"/>
    <w:rsid w:val="00B21233"/>
    <w:rsid w:val="00B23B6D"/>
    <w:rsid w:val="00B242C0"/>
    <w:rsid w:val="00B27FDF"/>
    <w:rsid w:val="00B31712"/>
    <w:rsid w:val="00B36AEC"/>
    <w:rsid w:val="00B43BF0"/>
    <w:rsid w:val="00B50B26"/>
    <w:rsid w:val="00B54A68"/>
    <w:rsid w:val="00B6142A"/>
    <w:rsid w:val="00B627A2"/>
    <w:rsid w:val="00B63C37"/>
    <w:rsid w:val="00B72A8A"/>
    <w:rsid w:val="00B74370"/>
    <w:rsid w:val="00B83EAE"/>
    <w:rsid w:val="00B84DB0"/>
    <w:rsid w:val="00B872FD"/>
    <w:rsid w:val="00B9237A"/>
    <w:rsid w:val="00B97197"/>
    <w:rsid w:val="00B9763A"/>
    <w:rsid w:val="00BA6E62"/>
    <w:rsid w:val="00BB0EC8"/>
    <w:rsid w:val="00BB215D"/>
    <w:rsid w:val="00BB6074"/>
    <w:rsid w:val="00BB78B1"/>
    <w:rsid w:val="00BC6704"/>
    <w:rsid w:val="00BD03F8"/>
    <w:rsid w:val="00BD05DF"/>
    <w:rsid w:val="00BD15B5"/>
    <w:rsid w:val="00BD1ABA"/>
    <w:rsid w:val="00BD7597"/>
    <w:rsid w:val="00BE0BB4"/>
    <w:rsid w:val="00BF6E9A"/>
    <w:rsid w:val="00C04BC2"/>
    <w:rsid w:val="00C06403"/>
    <w:rsid w:val="00C068D7"/>
    <w:rsid w:val="00C06DDE"/>
    <w:rsid w:val="00C129E4"/>
    <w:rsid w:val="00C16C10"/>
    <w:rsid w:val="00C254AE"/>
    <w:rsid w:val="00C30F43"/>
    <w:rsid w:val="00C31DF8"/>
    <w:rsid w:val="00C34039"/>
    <w:rsid w:val="00C354EE"/>
    <w:rsid w:val="00C36118"/>
    <w:rsid w:val="00C36E06"/>
    <w:rsid w:val="00C40FC1"/>
    <w:rsid w:val="00C445DA"/>
    <w:rsid w:val="00C446CE"/>
    <w:rsid w:val="00C55185"/>
    <w:rsid w:val="00C558C8"/>
    <w:rsid w:val="00C62019"/>
    <w:rsid w:val="00C636D2"/>
    <w:rsid w:val="00C67DF2"/>
    <w:rsid w:val="00C72004"/>
    <w:rsid w:val="00C76730"/>
    <w:rsid w:val="00C8047A"/>
    <w:rsid w:val="00C80E93"/>
    <w:rsid w:val="00C8316D"/>
    <w:rsid w:val="00C84D19"/>
    <w:rsid w:val="00C90F41"/>
    <w:rsid w:val="00C91AE4"/>
    <w:rsid w:val="00C9262F"/>
    <w:rsid w:val="00C950E7"/>
    <w:rsid w:val="00C95828"/>
    <w:rsid w:val="00CA3614"/>
    <w:rsid w:val="00CA6110"/>
    <w:rsid w:val="00CA6A3B"/>
    <w:rsid w:val="00CB1B3F"/>
    <w:rsid w:val="00CB3220"/>
    <w:rsid w:val="00CB5F09"/>
    <w:rsid w:val="00CC437D"/>
    <w:rsid w:val="00CC75C9"/>
    <w:rsid w:val="00CD1AB5"/>
    <w:rsid w:val="00CD5AA7"/>
    <w:rsid w:val="00CD77AF"/>
    <w:rsid w:val="00CE0E49"/>
    <w:rsid w:val="00CE66A8"/>
    <w:rsid w:val="00CE7BBE"/>
    <w:rsid w:val="00D0331C"/>
    <w:rsid w:val="00D03B50"/>
    <w:rsid w:val="00D05914"/>
    <w:rsid w:val="00D07AF9"/>
    <w:rsid w:val="00D174DC"/>
    <w:rsid w:val="00D25B64"/>
    <w:rsid w:val="00D31E9B"/>
    <w:rsid w:val="00D33671"/>
    <w:rsid w:val="00D3381A"/>
    <w:rsid w:val="00D4715E"/>
    <w:rsid w:val="00D51FBB"/>
    <w:rsid w:val="00D62271"/>
    <w:rsid w:val="00D63006"/>
    <w:rsid w:val="00D67DD3"/>
    <w:rsid w:val="00D70F1C"/>
    <w:rsid w:val="00D72E2B"/>
    <w:rsid w:val="00D74E25"/>
    <w:rsid w:val="00D773C1"/>
    <w:rsid w:val="00D915C1"/>
    <w:rsid w:val="00D92903"/>
    <w:rsid w:val="00D9458A"/>
    <w:rsid w:val="00D94D97"/>
    <w:rsid w:val="00D94F02"/>
    <w:rsid w:val="00D95A84"/>
    <w:rsid w:val="00D977F0"/>
    <w:rsid w:val="00DA239C"/>
    <w:rsid w:val="00DB1D72"/>
    <w:rsid w:val="00DB2E37"/>
    <w:rsid w:val="00DC1ADA"/>
    <w:rsid w:val="00DC1B6B"/>
    <w:rsid w:val="00DC6387"/>
    <w:rsid w:val="00DD0500"/>
    <w:rsid w:val="00DD27AA"/>
    <w:rsid w:val="00DD4C3B"/>
    <w:rsid w:val="00DD4CEA"/>
    <w:rsid w:val="00DE0833"/>
    <w:rsid w:val="00DE086D"/>
    <w:rsid w:val="00DE2DDB"/>
    <w:rsid w:val="00DF05C4"/>
    <w:rsid w:val="00DF4194"/>
    <w:rsid w:val="00DF50A3"/>
    <w:rsid w:val="00DF5694"/>
    <w:rsid w:val="00E142A5"/>
    <w:rsid w:val="00E14FCE"/>
    <w:rsid w:val="00E27115"/>
    <w:rsid w:val="00E27748"/>
    <w:rsid w:val="00E402B7"/>
    <w:rsid w:val="00E4367F"/>
    <w:rsid w:val="00E43BBE"/>
    <w:rsid w:val="00E462CA"/>
    <w:rsid w:val="00E503F7"/>
    <w:rsid w:val="00E57917"/>
    <w:rsid w:val="00E60EA8"/>
    <w:rsid w:val="00E71EB5"/>
    <w:rsid w:val="00E73530"/>
    <w:rsid w:val="00E74AD7"/>
    <w:rsid w:val="00E76D17"/>
    <w:rsid w:val="00E80233"/>
    <w:rsid w:val="00E807E7"/>
    <w:rsid w:val="00E81C39"/>
    <w:rsid w:val="00E8239B"/>
    <w:rsid w:val="00E87571"/>
    <w:rsid w:val="00E87739"/>
    <w:rsid w:val="00E90FF5"/>
    <w:rsid w:val="00E9240A"/>
    <w:rsid w:val="00E95019"/>
    <w:rsid w:val="00E95287"/>
    <w:rsid w:val="00E97FAE"/>
    <w:rsid w:val="00EA2A6B"/>
    <w:rsid w:val="00EB1A74"/>
    <w:rsid w:val="00EB1C34"/>
    <w:rsid w:val="00EB261B"/>
    <w:rsid w:val="00EB5200"/>
    <w:rsid w:val="00EB5EF1"/>
    <w:rsid w:val="00EB73BC"/>
    <w:rsid w:val="00EC0438"/>
    <w:rsid w:val="00EC1457"/>
    <w:rsid w:val="00EC55A4"/>
    <w:rsid w:val="00ED3E5B"/>
    <w:rsid w:val="00ED4CE1"/>
    <w:rsid w:val="00ED606D"/>
    <w:rsid w:val="00ED6CFE"/>
    <w:rsid w:val="00EE21ED"/>
    <w:rsid w:val="00EE43FA"/>
    <w:rsid w:val="00EE6773"/>
    <w:rsid w:val="00EF01AE"/>
    <w:rsid w:val="00EF2125"/>
    <w:rsid w:val="00EF5903"/>
    <w:rsid w:val="00EF66B8"/>
    <w:rsid w:val="00F033F6"/>
    <w:rsid w:val="00F06B4F"/>
    <w:rsid w:val="00F06EB0"/>
    <w:rsid w:val="00F10DF9"/>
    <w:rsid w:val="00F13DE5"/>
    <w:rsid w:val="00F20647"/>
    <w:rsid w:val="00F21BC7"/>
    <w:rsid w:val="00F25BD7"/>
    <w:rsid w:val="00F32959"/>
    <w:rsid w:val="00F3570C"/>
    <w:rsid w:val="00F520E0"/>
    <w:rsid w:val="00F53ED1"/>
    <w:rsid w:val="00F54AB1"/>
    <w:rsid w:val="00F5647E"/>
    <w:rsid w:val="00F6067D"/>
    <w:rsid w:val="00F63D26"/>
    <w:rsid w:val="00F63D49"/>
    <w:rsid w:val="00F64B2F"/>
    <w:rsid w:val="00F66357"/>
    <w:rsid w:val="00F66595"/>
    <w:rsid w:val="00F749B1"/>
    <w:rsid w:val="00F75525"/>
    <w:rsid w:val="00F8018E"/>
    <w:rsid w:val="00F827CF"/>
    <w:rsid w:val="00F87578"/>
    <w:rsid w:val="00F92F28"/>
    <w:rsid w:val="00F93820"/>
    <w:rsid w:val="00F97A6B"/>
    <w:rsid w:val="00FA12E5"/>
    <w:rsid w:val="00FA14AD"/>
    <w:rsid w:val="00FA481C"/>
    <w:rsid w:val="00FA4B74"/>
    <w:rsid w:val="00FA6716"/>
    <w:rsid w:val="00FA7BF3"/>
    <w:rsid w:val="00FB0E8E"/>
    <w:rsid w:val="00FB2A00"/>
    <w:rsid w:val="00FB3393"/>
    <w:rsid w:val="00FB4995"/>
    <w:rsid w:val="00FB5206"/>
    <w:rsid w:val="00FC33BB"/>
    <w:rsid w:val="00FD0CC6"/>
    <w:rsid w:val="00FD18C2"/>
    <w:rsid w:val="00FD263E"/>
    <w:rsid w:val="00FD6394"/>
    <w:rsid w:val="00FE40CF"/>
    <w:rsid w:val="00FF038D"/>
    <w:rsid w:val="00FF0CA0"/>
    <w:rsid w:val="00FF258A"/>
    <w:rsid w:val="00FF2EBE"/>
    <w:rsid w:val="00FF3F15"/>
    <w:rsid w:val="00FF42FD"/>
    <w:rsid w:val="00FF6641"/>
    <w:rsid w:val="00FF6C5E"/>
    <w:rsid w:val="020D019D"/>
    <w:rsid w:val="03A18B47"/>
    <w:rsid w:val="06762F34"/>
    <w:rsid w:val="11F8A34C"/>
    <w:rsid w:val="246CACA2"/>
    <w:rsid w:val="24EC7BB1"/>
    <w:rsid w:val="2C9043F2"/>
    <w:rsid w:val="2F9A4FBA"/>
    <w:rsid w:val="3B63D48B"/>
    <w:rsid w:val="3C44F8A1"/>
    <w:rsid w:val="3E23A7F8"/>
    <w:rsid w:val="4099F786"/>
    <w:rsid w:val="4BA497F7"/>
    <w:rsid w:val="4E41D3D7"/>
    <w:rsid w:val="4F7EDDD8"/>
    <w:rsid w:val="4FA9CFE5"/>
    <w:rsid w:val="5092EC65"/>
    <w:rsid w:val="5F2372D3"/>
    <w:rsid w:val="6143E954"/>
    <w:rsid w:val="62A66698"/>
    <w:rsid w:val="63DCFDC5"/>
    <w:rsid w:val="6B891298"/>
    <w:rsid w:val="6E92E76A"/>
    <w:rsid w:val="6FC284D6"/>
    <w:rsid w:val="73FAEA7D"/>
    <w:rsid w:val="79BB1379"/>
    <w:rsid w:val="7C3473C8"/>
    <w:rsid w:val="7D52F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2BE20"/>
  <w15:docId w15:val="{C456744B-F1D9-4E9B-8531-41D43D5F1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rPr>
      <w:b/>
    </w:rPr>
  </w:style>
  <w:style w:type="paragraph" w:styleId="Heading2">
    <w:name w:val="heading 2"/>
    <w:basedOn w:val="Normal"/>
    <w:next w:val="Normal"/>
    <w:uiPriority w:val="9"/>
    <w:unhideWhenUsed/>
    <w:qFormat/>
    <w:pPr>
      <w:ind w:firstLine="0"/>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ind w:firstLine="0"/>
      <w:jc w:val="center"/>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 w:type="paragraph" w:styleId="ListParagraph">
    <w:name w:val="List Paragraph"/>
    <w:basedOn w:val="Normal"/>
    <w:uiPriority w:val="34"/>
    <w:qFormat/>
    <w:rsid w:val="000941F6"/>
    <w:pPr>
      <w:spacing w:after="160" w:line="259" w:lineRule="auto"/>
      <w:ind w:left="720" w:firstLine="0"/>
      <w:contextualSpacing/>
    </w:pPr>
    <w:rPr>
      <w:rFonts w:eastAsiaTheme="minorHAnsi" w:cstheme="minorBidi"/>
      <w:szCs w:val="22"/>
    </w:rPr>
  </w:style>
  <w:style w:type="character" w:styleId="Hyperlink">
    <w:name w:val="Hyperlink"/>
    <w:basedOn w:val="DefaultParagraphFont"/>
    <w:uiPriority w:val="99"/>
    <w:unhideWhenUsed/>
    <w:rsid w:val="009F48AC"/>
    <w:rPr>
      <w:color w:val="0000FF" w:themeColor="hyperlink"/>
      <w:u w:val="single"/>
    </w:rPr>
  </w:style>
  <w:style w:type="character" w:styleId="UnresolvedMention">
    <w:name w:val="Unresolved Mention"/>
    <w:basedOn w:val="DefaultParagraphFont"/>
    <w:uiPriority w:val="99"/>
    <w:semiHidden/>
    <w:unhideWhenUsed/>
    <w:rsid w:val="009F48AC"/>
    <w:rPr>
      <w:color w:val="605E5C"/>
      <w:shd w:val="clear" w:color="auto" w:fill="E1DFDD"/>
    </w:rPr>
  </w:style>
  <w:style w:type="paragraph" w:styleId="NormalWeb">
    <w:name w:val="Normal (Web)"/>
    <w:basedOn w:val="Normal"/>
    <w:uiPriority w:val="99"/>
    <w:unhideWhenUsed/>
    <w:rsid w:val="005E56B6"/>
    <w:pPr>
      <w:spacing w:before="100" w:beforeAutospacing="1" w:after="100" w:afterAutospacing="1" w:line="240" w:lineRule="auto"/>
      <w:ind w:firstLine="0"/>
    </w:pPr>
  </w:style>
  <w:style w:type="character" w:styleId="FollowedHyperlink">
    <w:name w:val="FollowedHyperlink"/>
    <w:basedOn w:val="DefaultParagraphFont"/>
    <w:uiPriority w:val="99"/>
    <w:semiHidden/>
    <w:unhideWhenUsed/>
    <w:rsid w:val="00867D58"/>
    <w:rPr>
      <w:color w:val="800080" w:themeColor="followedHyperlink"/>
      <w:u w:val="single"/>
    </w:rPr>
  </w:style>
  <w:style w:type="character" w:styleId="PlaceholderText">
    <w:name w:val="Placeholder Text"/>
    <w:basedOn w:val="DefaultParagraphFont"/>
    <w:uiPriority w:val="99"/>
    <w:semiHidden/>
    <w:rsid w:val="00C926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6108">
      <w:bodyDiv w:val="1"/>
      <w:marLeft w:val="0"/>
      <w:marRight w:val="0"/>
      <w:marTop w:val="0"/>
      <w:marBottom w:val="0"/>
      <w:divBdr>
        <w:top w:val="none" w:sz="0" w:space="0" w:color="auto"/>
        <w:left w:val="none" w:sz="0" w:space="0" w:color="auto"/>
        <w:bottom w:val="none" w:sz="0" w:space="0" w:color="auto"/>
        <w:right w:val="none" w:sz="0" w:space="0" w:color="auto"/>
      </w:divBdr>
    </w:div>
    <w:div w:id="50201625">
      <w:bodyDiv w:val="1"/>
      <w:marLeft w:val="0"/>
      <w:marRight w:val="0"/>
      <w:marTop w:val="0"/>
      <w:marBottom w:val="0"/>
      <w:divBdr>
        <w:top w:val="none" w:sz="0" w:space="0" w:color="auto"/>
        <w:left w:val="none" w:sz="0" w:space="0" w:color="auto"/>
        <w:bottom w:val="none" w:sz="0" w:space="0" w:color="auto"/>
        <w:right w:val="none" w:sz="0" w:space="0" w:color="auto"/>
      </w:divBdr>
    </w:div>
    <w:div w:id="73745884">
      <w:bodyDiv w:val="1"/>
      <w:marLeft w:val="0"/>
      <w:marRight w:val="0"/>
      <w:marTop w:val="0"/>
      <w:marBottom w:val="0"/>
      <w:divBdr>
        <w:top w:val="none" w:sz="0" w:space="0" w:color="auto"/>
        <w:left w:val="none" w:sz="0" w:space="0" w:color="auto"/>
        <w:bottom w:val="none" w:sz="0" w:space="0" w:color="auto"/>
        <w:right w:val="none" w:sz="0" w:space="0" w:color="auto"/>
      </w:divBdr>
    </w:div>
    <w:div w:id="73860913">
      <w:bodyDiv w:val="1"/>
      <w:marLeft w:val="0"/>
      <w:marRight w:val="0"/>
      <w:marTop w:val="0"/>
      <w:marBottom w:val="0"/>
      <w:divBdr>
        <w:top w:val="none" w:sz="0" w:space="0" w:color="auto"/>
        <w:left w:val="none" w:sz="0" w:space="0" w:color="auto"/>
        <w:bottom w:val="none" w:sz="0" w:space="0" w:color="auto"/>
        <w:right w:val="none" w:sz="0" w:space="0" w:color="auto"/>
      </w:divBdr>
    </w:div>
    <w:div w:id="102917700">
      <w:bodyDiv w:val="1"/>
      <w:marLeft w:val="0"/>
      <w:marRight w:val="0"/>
      <w:marTop w:val="0"/>
      <w:marBottom w:val="0"/>
      <w:divBdr>
        <w:top w:val="none" w:sz="0" w:space="0" w:color="auto"/>
        <w:left w:val="none" w:sz="0" w:space="0" w:color="auto"/>
        <w:bottom w:val="none" w:sz="0" w:space="0" w:color="auto"/>
        <w:right w:val="none" w:sz="0" w:space="0" w:color="auto"/>
      </w:divBdr>
    </w:div>
    <w:div w:id="171263122">
      <w:bodyDiv w:val="1"/>
      <w:marLeft w:val="0"/>
      <w:marRight w:val="0"/>
      <w:marTop w:val="0"/>
      <w:marBottom w:val="0"/>
      <w:divBdr>
        <w:top w:val="none" w:sz="0" w:space="0" w:color="auto"/>
        <w:left w:val="none" w:sz="0" w:space="0" w:color="auto"/>
        <w:bottom w:val="none" w:sz="0" w:space="0" w:color="auto"/>
        <w:right w:val="none" w:sz="0" w:space="0" w:color="auto"/>
      </w:divBdr>
    </w:div>
    <w:div w:id="173425460">
      <w:bodyDiv w:val="1"/>
      <w:marLeft w:val="0"/>
      <w:marRight w:val="0"/>
      <w:marTop w:val="0"/>
      <w:marBottom w:val="0"/>
      <w:divBdr>
        <w:top w:val="none" w:sz="0" w:space="0" w:color="auto"/>
        <w:left w:val="none" w:sz="0" w:space="0" w:color="auto"/>
        <w:bottom w:val="none" w:sz="0" w:space="0" w:color="auto"/>
        <w:right w:val="none" w:sz="0" w:space="0" w:color="auto"/>
      </w:divBdr>
    </w:div>
    <w:div w:id="182787058">
      <w:bodyDiv w:val="1"/>
      <w:marLeft w:val="0"/>
      <w:marRight w:val="0"/>
      <w:marTop w:val="0"/>
      <w:marBottom w:val="0"/>
      <w:divBdr>
        <w:top w:val="none" w:sz="0" w:space="0" w:color="auto"/>
        <w:left w:val="none" w:sz="0" w:space="0" w:color="auto"/>
        <w:bottom w:val="none" w:sz="0" w:space="0" w:color="auto"/>
        <w:right w:val="none" w:sz="0" w:space="0" w:color="auto"/>
      </w:divBdr>
    </w:div>
    <w:div w:id="351610241">
      <w:bodyDiv w:val="1"/>
      <w:marLeft w:val="0"/>
      <w:marRight w:val="0"/>
      <w:marTop w:val="0"/>
      <w:marBottom w:val="0"/>
      <w:divBdr>
        <w:top w:val="none" w:sz="0" w:space="0" w:color="auto"/>
        <w:left w:val="none" w:sz="0" w:space="0" w:color="auto"/>
        <w:bottom w:val="none" w:sz="0" w:space="0" w:color="auto"/>
        <w:right w:val="none" w:sz="0" w:space="0" w:color="auto"/>
      </w:divBdr>
    </w:div>
    <w:div w:id="388958415">
      <w:bodyDiv w:val="1"/>
      <w:marLeft w:val="0"/>
      <w:marRight w:val="0"/>
      <w:marTop w:val="0"/>
      <w:marBottom w:val="0"/>
      <w:divBdr>
        <w:top w:val="none" w:sz="0" w:space="0" w:color="auto"/>
        <w:left w:val="none" w:sz="0" w:space="0" w:color="auto"/>
        <w:bottom w:val="none" w:sz="0" w:space="0" w:color="auto"/>
        <w:right w:val="none" w:sz="0" w:space="0" w:color="auto"/>
      </w:divBdr>
    </w:div>
    <w:div w:id="429010483">
      <w:bodyDiv w:val="1"/>
      <w:marLeft w:val="0"/>
      <w:marRight w:val="0"/>
      <w:marTop w:val="0"/>
      <w:marBottom w:val="0"/>
      <w:divBdr>
        <w:top w:val="none" w:sz="0" w:space="0" w:color="auto"/>
        <w:left w:val="none" w:sz="0" w:space="0" w:color="auto"/>
        <w:bottom w:val="none" w:sz="0" w:space="0" w:color="auto"/>
        <w:right w:val="none" w:sz="0" w:space="0" w:color="auto"/>
      </w:divBdr>
    </w:div>
    <w:div w:id="435249590">
      <w:bodyDiv w:val="1"/>
      <w:marLeft w:val="0"/>
      <w:marRight w:val="0"/>
      <w:marTop w:val="0"/>
      <w:marBottom w:val="0"/>
      <w:divBdr>
        <w:top w:val="none" w:sz="0" w:space="0" w:color="auto"/>
        <w:left w:val="none" w:sz="0" w:space="0" w:color="auto"/>
        <w:bottom w:val="none" w:sz="0" w:space="0" w:color="auto"/>
        <w:right w:val="none" w:sz="0" w:space="0" w:color="auto"/>
      </w:divBdr>
    </w:div>
    <w:div w:id="451292525">
      <w:bodyDiv w:val="1"/>
      <w:marLeft w:val="0"/>
      <w:marRight w:val="0"/>
      <w:marTop w:val="0"/>
      <w:marBottom w:val="0"/>
      <w:divBdr>
        <w:top w:val="none" w:sz="0" w:space="0" w:color="auto"/>
        <w:left w:val="none" w:sz="0" w:space="0" w:color="auto"/>
        <w:bottom w:val="none" w:sz="0" w:space="0" w:color="auto"/>
        <w:right w:val="none" w:sz="0" w:space="0" w:color="auto"/>
      </w:divBdr>
    </w:div>
    <w:div w:id="510073034">
      <w:bodyDiv w:val="1"/>
      <w:marLeft w:val="0"/>
      <w:marRight w:val="0"/>
      <w:marTop w:val="0"/>
      <w:marBottom w:val="0"/>
      <w:divBdr>
        <w:top w:val="none" w:sz="0" w:space="0" w:color="auto"/>
        <w:left w:val="none" w:sz="0" w:space="0" w:color="auto"/>
        <w:bottom w:val="none" w:sz="0" w:space="0" w:color="auto"/>
        <w:right w:val="none" w:sz="0" w:space="0" w:color="auto"/>
      </w:divBdr>
    </w:div>
    <w:div w:id="529536577">
      <w:bodyDiv w:val="1"/>
      <w:marLeft w:val="0"/>
      <w:marRight w:val="0"/>
      <w:marTop w:val="0"/>
      <w:marBottom w:val="0"/>
      <w:divBdr>
        <w:top w:val="none" w:sz="0" w:space="0" w:color="auto"/>
        <w:left w:val="none" w:sz="0" w:space="0" w:color="auto"/>
        <w:bottom w:val="none" w:sz="0" w:space="0" w:color="auto"/>
        <w:right w:val="none" w:sz="0" w:space="0" w:color="auto"/>
      </w:divBdr>
    </w:div>
    <w:div w:id="599874637">
      <w:bodyDiv w:val="1"/>
      <w:marLeft w:val="0"/>
      <w:marRight w:val="0"/>
      <w:marTop w:val="0"/>
      <w:marBottom w:val="0"/>
      <w:divBdr>
        <w:top w:val="none" w:sz="0" w:space="0" w:color="auto"/>
        <w:left w:val="none" w:sz="0" w:space="0" w:color="auto"/>
        <w:bottom w:val="none" w:sz="0" w:space="0" w:color="auto"/>
        <w:right w:val="none" w:sz="0" w:space="0" w:color="auto"/>
      </w:divBdr>
    </w:div>
    <w:div w:id="659385865">
      <w:bodyDiv w:val="1"/>
      <w:marLeft w:val="0"/>
      <w:marRight w:val="0"/>
      <w:marTop w:val="0"/>
      <w:marBottom w:val="0"/>
      <w:divBdr>
        <w:top w:val="none" w:sz="0" w:space="0" w:color="auto"/>
        <w:left w:val="none" w:sz="0" w:space="0" w:color="auto"/>
        <w:bottom w:val="none" w:sz="0" w:space="0" w:color="auto"/>
        <w:right w:val="none" w:sz="0" w:space="0" w:color="auto"/>
      </w:divBdr>
    </w:div>
    <w:div w:id="680005971">
      <w:bodyDiv w:val="1"/>
      <w:marLeft w:val="0"/>
      <w:marRight w:val="0"/>
      <w:marTop w:val="0"/>
      <w:marBottom w:val="0"/>
      <w:divBdr>
        <w:top w:val="none" w:sz="0" w:space="0" w:color="auto"/>
        <w:left w:val="none" w:sz="0" w:space="0" w:color="auto"/>
        <w:bottom w:val="none" w:sz="0" w:space="0" w:color="auto"/>
        <w:right w:val="none" w:sz="0" w:space="0" w:color="auto"/>
      </w:divBdr>
    </w:div>
    <w:div w:id="694765889">
      <w:bodyDiv w:val="1"/>
      <w:marLeft w:val="0"/>
      <w:marRight w:val="0"/>
      <w:marTop w:val="0"/>
      <w:marBottom w:val="0"/>
      <w:divBdr>
        <w:top w:val="none" w:sz="0" w:space="0" w:color="auto"/>
        <w:left w:val="none" w:sz="0" w:space="0" w:color="auto"/>
        <w:bottom w:val="none" w:sz="0" w:space="0" w:color="auto"/>
        <w:right w:val="none" w:sz="0" w:space="0" w:color="auto"/>
      </w:divBdr>
    </w:div>
    <w:div w:id="700396625">
      <w:bodyDiv w:val="1"/>
      <w:marLeft w:val="0"/>
      <w:marRight w:val="0"/>
      <w:marTop w:val="0"/>
      <w:marBottom w:val="0"/>
      <w:divBdr>
        <w:top w:val="none" w:sz="0" w:space="0" w:color="auto"/>
        <w:left w:val="none" w:sz="0" w:space="0" w:color="auto"/>
        <w:bottom w:val="none" w:sz="0" w:space="0" w:color="auto"/>
        <w:right w:val="none" w:sz="0" w:space="0" w:color="auto"/>
      </w:divBdr>
    </w:div>
    <w:div w:id="719861997">
      <w:bodyDiv w:val="1"/>
      <w:marLeft w:val="0"/>
      <w:marRight w:val="0"/>
      <w:marTop w:val="0"/>
      <w:marBottom w:val="0"/>
      <w:divBdr>
        <w:top w:val="none" w:sz="0" w:space="0" w:color="auto"/>
        <w:left w:val="none" w:sz="0" w:space="0" w:color="auto"/>
        <w:bottom w:val="none" w:sz="0" w:space="0" w:color="auto"/>
        <w:right w:val="none" w:sz="0" w:space="0" w:color="auto"/>
      </w:divBdr>
    </w:div>
    <w:div w:id="760832538">
      <w:bodyDiv w:val="1"/>
      <w:marLeft w:val="0"/>
      <w:marRight w:val="0"/>
      <w:marTop w:val="0"/>
      <w:marBottom w:val="0"/>
      <w:divBdr>
        <w:top w:val="none" w:sz="0" w:space="0" w:color="auto"/>
        <w:left w:val="none" w:sz="0" w:space="0" w:color="auto"/>
        <w:bottom w:val="none" w:sz="0" w:space="0" w:color="auto"/>
        <w:right w:val="none" w:sz="0" w:space="0" w:color="auto"/>
      </w:divBdr>
    </w:div>
    <w:div w:id="784927564">
      <w:bodyDiv w:val="1"/>
      <w:marLeft w:val="0"/>
      <w:marRight w:val="0"/>
      <w:marTop w:val="0"/>
      <w:marBottom w:val="0"/>
      <w:divBdr>
        <w:top w:val="none" w:sz="0" w:space="0" w:color="auto"/>
        <w:left w:val="none" w:sz="0" w:space="0" w:color="auto"/>
        <w:bottom w:val="none" w:sz="0" w:space="0" w:color="auto"/>
        <w:right w:val="none" w:sz="0" w:space="0" w:color="auto"/>
      </w:divBdr>
    </w:div>
    <w:div w:id="788351986">
      <w:bodyDiv w:val="1"/>
      <w:marLeft w:val="0"/>
      <w:marRight w:val="0"/>
      <w:marTop w:val="0"/>
      <w:marBottom w:val="0"/>
      <w:divBdr>
        <w:top w:val="none" w:sz="0" w:space="0" w:color="auto"/>
        <w:left w:val="none" w:sz="0" w:space="0" w:color="auto"/>
        <w:bottom w:val="none" w:sz="0" w:space="0" w:color="auto"/>
        <w:right w:val="none" w:sz="0" w:space="0" w:color="auto"/>
      </w:divBdr>
    </w:div>
    <w:div w:id="820266996">
      <w:bodyDiv w:val="1"/>
      <w:marLeft w:val="0"/>
      <w:marRight w:val="0"/>
      <w:marTop w:val="0"/>
      <w:marBottom w:val="0"/>
      <w:divBdr>
        <w:top w:val="none" w:sz="0" w:space="0" w:color="auto"/>
        <w:left w:val="none" w:sz="0" w:space="0" w:color="auto"/>
        <w:bottom w:val="none" w:sz="0" w:space="0" w:color="auto"/>
        <w:right w:val="none" w:sz="0" w:space="0" w:color="auto"/>
      </w:divBdr>
    </w:div>
    <w:div w:id="865020195">
      <w:bodyDiv w:val="1"/>
      <w:marLeft w:val="0"/>
      <w:marRight w:val="0"/>
      <w:marTop w:val="0"/>
      <w:marBottom w:val="0"/>
      <w:divBdr>
        <w:top w:val="none" w:sz="0" w:space="0" w:color="auto"/>
        <w:left w:val="none" w:sz="0" w:space="0" w:color="auto"/>
        <w:bottom w:val="none" w:sz="0" w:space="0" w:color="auto"/>
        <w:right w:val="none" w:sz="0" w:space="0" w:color="auto"/>
      </w:divBdr>
    </w:div>
    <w:div w:id="891891185">
      <w:bodyDiv w:val="1"/>
      <w:marLeft w:val="0"/>
      <w:marRight w:val="0"/>
      <w:marTop w:val="0"/>
      <w:marBottom w:val="0"/>
      <w:divBdr>
        <w:top w:val="none" w:sz="0" w:space="0" w:color="auto"/>
        <w:left w:val="none" w:sz="0" w:space="0" w:color="auto"/>
        <w:bottom w:val="none" w:sz="0" w:space="0" w:color="auto"/>
        <w:right w:val="none" w:sz="0" w:space="0" w:color="auto"/>
      </w:divBdr>
    </w:div>
    <w:div w:id="1012336741">
      <w:bodyDiv w:val="1"/>
      <w:marLeft w:val="0"/>
      <w:marRight w:val="0"/>
      <w:marTop w:val="0"/>
      <w:marBottom w:val="0"/>
      <w:divBdr>
        <w:top w:val="none" w:sz="0" w:space="0" w:color="auto"/>
        <w:left w:val="none" w:sz="0" w:space="0" w:color="auto"/>
        <w:bottom w:val="none" w:sz="0" w:space="0" w:color="auto"/>
        <w:right w:val="none" w:sz="0" w:space="0" w:color="auto"/>
      </w:divBdr>
    </w:div>
    <w:div w:id="1014111651">
      <w:bodyDiv w:val="1"/>
      <w:marLeft w:val="0"/>
      <w:marRight w:val="0"/>
      <w:marTop w:val="0"/>
      <w:marBottom w:val="0"/>
      <w:divBdr>
        <w:top w:val="none" w:sz="0" w:space="0" w:color="auto"/>
        <w:left w:val="none" w:sz="0" w:space="0" w:color="auto"/>
        <w:bottom w:val="none" w:sz="0" w:space="0" w:color="auto"/>
        <w:right w:val="none" w:sz="0" w:space="0" w:color="auto"/>
      </w:divBdr>
    </w:div>
    <w:div w:id="1084643454">
      <w:bodyDiv w:val="1"/>
      <w:marLeft w:val="0"/>
      <w:marRight w:val="0"/>
      <w:marTop w:val="0"/>
      <w:marBottom w:val="0"/>
      <w:divBdr>
        <w:top w:val="none" w:sz="0" w:space="0" w:color="auto"/>
        <w:left w:val="none" w:sz="0" w:space="0" w:color="auto"/>
        <w:bottom w:val="none" w:sz="0" w:space="0" w:color="auto"/>
        <w:right w:val="none" w:sz="0" w:space="0" w:color="auto"/>
      </w:divBdr>
    </w:div>
    <w:div w:id="1092362572">
      <w:bodyDiv w:val="1"/>
      <w:marLeft w:val="0"/>
      <w:marRight w:val="0"/>
      <w:marTop w:val="0"/>
      <w:marBottom w:val="0"/>
      <w:divBdr>
        <w:top w:val="none" w:sz="0" w:space="0" w:color="auto"/>
        <w:left w:val="none" w:sz="0" w:space="0" w:color="auto"/>
        <w:bottom w:val="none" w:sz="0" w:space="0" w:color="auto"/>
        <w:right w:val="none" w:sz="0" w:space="0" w:color="auto"/>
      </w:divBdr>
    </w:div>
    <w:div w:id="1154181039">
      <w:bodyDiv w:val="1"/>
      <w:marLeft w:val="0"/>
      <w:marRight w:val="0"/>
      <w:marTop w:val="0"/>
      <w:marBottom w:val="0"/>
      <w:divBdr>
        <w:top w:val="none" w:sz="0" w:space="0" w:color="auto"/>
        <w:left w:val="none" w:sz="0" w:space="0" w:color="auto"/>
        <w:bottom w:val="none" w:sz="0" w:space="0" w:color="auto"/>
        <w:right w:val="none" w:sz="0" w:space="0" w:color="auto"/>
      </w:divBdr>
    </w:div>
    <w:div w:id="1248002388">
      <w:bodyDiv w:val="1"/>
      <w:marLeft w:val="0"/>
      <w:marRight w:val="0"/>
      <w:marTop w:val="0"/>
      <w:marBottom w:val="0"/>
      <w:divBdr>
        <w:top w:val="none" w:sz="0" w:space="0" w:color="auto"/>
        <w:left w:val="none" w:sz="0" w:space="0" w:color="auto"/>
        <w:bottom w:val="none" w:sz="0" w:space="0" w:color="auto"/>
        <w:right w:val="none" w:sz="0" w:space="0" w:color="auto"/>
      </w:divBdr>
    </w:div>
    <w:div w:id="1442216136">
      <w:bodyDiv w:val="1"/>
      <w:marLeft w:val="0"/>
      <w:marRight w:val="0"/>
      <w:marTop w:val="0"/>
      <w:marBottom w:val="0"/>
      <w:divBdr>
        <w:top w:val="none" w:sz="0" w:space="0" w:color="auto"/>
        <w:left w:val="none" w:sz="0" w:space="0" w:color="auto"/>
        <w:bottom w:val="none" w:sz="0" w:space="0" w:color="auto"/>
        <w:right w:val="none" w:sz="0" w:space="0" w:color="auto"/>
      </w:divBdr>
    </w:div>
    <w:div w:id="1446731551">
      <w:bodyDiv w:val="1"/>
      <w:marLeft w:val="0"/>
      <w:marRight w:val="0"/>
      <w:marTop w:val="0"/>
      <w:marBottom w:val="0"/>
      <w:divBdr>
        <w:top w:val="none" w:sz="0" w:space="0" w:color="auto"/>
        <w:left w:val="none" w:sz="0" w:space="0" w:color="auto"/>
        <w:bottom w:val="none" w:sz="0" w:space="0" w:color="auto"/>
        <w:right w:val="none" w:sz="0" w:space="0" w:color="auto"/>
      </w:divBdr>
    </w:div>
    <w:div w:id="1479032038">
      <w:bodyDiv w:val="1"/>
      <w:marLeft w:val="0"/>
      <w:marRight w:val="0"/>
      <w:marTop w:val="0"/>
      <w:marBottom w:val="0"/>
      <w:divBdr>
        <w:top w:val="none" w:sz="0" w:space="0" w:color="auto"/>
        <w:left w:val="none" w:sz="0" w:space="0" w:color="auto"/>
        <w:bottom w:val="none" w:sz="0" w:space="0" w:color="auto"/>
        <w:right w:val="none" w:sz="0" w:space="0" w:color="auto"/>
      </w:divBdr>
    </w:div>
    <w:div w:id="1480613380">
      <w:bodyDiv w:val="1"/>
      <w:marLeft w:val="0"/>
      <w:marRight w:val="0"/>
      <w:marTop w:val="0"/>
      <w:marBottom w:val="0"/>
      <w:divBdr>
        <w:top w:val="none" w:sz="0" w:space="0" w:color="auto"/>
        <w:left w:val="none" w:sz="0" w:space="0" w:color="auto"/>
        <w:bottom w:val="none" w:sz="0" w:space="0" w:color="auto"/>
        <w:right w:val="none" w:sz="0" w:space="0" w:color="auto"/>
      </w:divBdr>
    </w:div>
    <w:div w:id="1487280446">
      <w:bodyDiv w:val="1"/>
      <w:marLeft w:val="0"/>
      <w:marRight w:val="0"/>
      <w:marTop w:val="0"/>
      <w:marBottom w:val="0"/>
      <w:divBdr>
        <w:top w:val="none" w:sz="0" w:space="0" w:color="auto"/>
        <w:left w:val="none" w:sz="0" w:space="0" w:color="auto"/>
        <w:bottom w:val="none" w:sz="0" w:space="0" w:color="auto"/>
        <w:right w:val="none" w:sz="0" w:space="0" w:color="auto"/>
      </w:divBdr>
    </w:div>
    <w:div w:id="1631933569">
      <w:bodyDiv w:val="1"/>
      <w:marLeft w:val="0"/>
      <w:marRight w:val="0"/>
      <w:marTop w:val="0"/>
      <w:marBottom w:val="0"/>
      <w:divBdr>
        <w:top w:val="none" w:sz="0" w:space="0" w:color="auto"/>
        <w:left w:val="none" w:sz="0" w:space="0" w:color="auto"/>
        <w:bottom w:val="none" w:sz="0" w:space="0" w:color="auto"/>
        <w:right w:val="none" w:sz="0" w:space="0" w:color="auto"/>
      </w:divBdr>
    </w:div>
    <w:div w:id="1727298790">
      <w:bodyDiv w:val="1"/>
      <w:marLeft w:val="0"/>
      <w:marRight w:val="0"/>
      <w:marTop w:val="0"/>
      <w:marBottom w:val="0"/>
      <w:divBdr>
        <w:top w:val="none" w:sz="0" w:space="0" w:color="auto"/>
        <w:left w:val="none" w:sz="0" w:space="0" w:color="auto"/>
        <w:bottom w:val="none" w:sz="0" w:space="0" w:color="auto"/>
        <w:right w:val="none" w:sz="0" w:space="0" w:color="auto"/>
      </w:divBdr>
    </w:div>
    <w:div w:id="1775008868">
      <w:bodyDiv w:val="1"/>
      <w:marLeft w:val="0"/>
      <w:marRight w:val="0"/>
      <w:marTop w:val="0"/>
      <w:marBottom w:val="0"/>
      <w:divBdr>
        <w:top w:val="none" w:sz="0" w:space="0" w:color="auto"/>
        <w:left w:val="none" w:sz="0" w:space="0" w:color="auto"/>
        <w:bottom w:val="none" w:sz="0" w:space="0" w:color="auto"/>
        <w:right w:val="none" w:sz="0" w:space="0" w:color="auto"/>
      </w:divBdr>
    </w:div>
    <w:div w:id="1847404200">
      <w:bodyDiv w:val="1"/>
      <w:marLeft w:val="0"/>
      <w:marRight w:val="0"/>
      <w:marTop w:val="0"/>
      <w:marBottom w:val="0"/>
      <w:divBdr>
        <w:top w:val="none" w:sz="0" w:space="0" w:color="auto"/>
        <w:left w:val="none" w:sz="0" w:space="0" w:color="auto"/>
        <w:bottom w:val="none" w:sz="0" w:space="0" w:color="auto"/>
        <w:right w:val="none" w:sz="0" w:space="0" w:color="auto"/>
      </w:divBdr>
    </w:div>
    <w:div w:id="21332862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haredWithUsers xmlns="69464ea8-5b3f-45ed-9c91-afabe9e3eeb3">
      <UserInfo>
        <DisplayName>Henrietta Belcher</DisplayName>
        <AccountId>2539</AccountId>
        <AccountType/>
      </UserInfo>
      <UserInfo>
        <DisplayName>Lisa Desimon</DisplayName>
        <AccountId>2679</AccountId>
        <AccountType/>
      </UserInfo>
      <UserInfo>
        <DisplayName>Jerri Jasinski</DisplayName>
        <AccountId>5418</AccountId>
        <AccountType/>
      </UserInfo>
      <UserInfo>
        <DisplayName>Elnora Lawrence</DisplayName>
        <AccountId>6884</AccountId>
        <AccountType/>
      </UserInfo>
      <UserInfo>
        <DisplayName>Sarah Albrandt</DisplayName>
        <AccountId>9613</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B272B0FE0A0574498F93773D83F0D2C" ma:contentTypeVersion="10" ma:contentTypeDescription="Create a new document." ma:contentTypeScope="" ma:versionID="f347475765550ecbcf5f6b88bead372f">
  <xsd:schema xmlns:xsd="http://www.w3.org/2001/XMLSchema" xmlns:xs="http://www.w3.org/2001/XMLSchema" xmlns:p="http://schemas.microsoft.com/office/2006/metadata/properties" xmlns:ns2="9757eb5a-405d-4b29-8bf5-063bae6d32ab" xmlns:ns3="69464ea8-5b3f-45ed-9c91-afabe9e3eeb3" targetNamespace="http://schemas.microsoft.com/office/2006/metadata/properties" ma:root="true" ma:fieldsID="6b025cdccaf9116e902f8d7e814cbfe9" ns2:_="" ns3:_="">
    <xsd:import namespace="9757eb5a-405d-4b29-8bf5-063bae6d32ab"/>
    <xsd:import namespace="69464ea8-5b3f-45ed-9c91-afabe9e3eeb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57eb5a-405d-4b29-8bf5-063bae6d32a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9464ea8-5b3f-45ed-9c91-afabe9e3eeb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39972C6-330B-4217-93E3-AC7A99011757}">
  <ds:schemaRefs>
    <ds:schemaRef ds:uri="http://schemas.openxmlformats.org/officeDocument/2006/bibliography"/>
  </ds:schemaRefs>
</ds:datastoreItem>
</file>

<file path=customXml/itemProps2.xml><?xml version="1.0" encoding="utf-8"?>
<ds:datastoreItem xmlns:ds="http://schemas.openxmlformats.org/officeDocument/2006/customXml" ds:itemID="{C5B8FC9B-045C-4BFD-ADAC-C371B250D643}">
  <ds:schemaRefs>
    <ds:schemaRef ds:uri="http://schemas.microsoft.com/office/2006/metadata/properties"/>
    <ds:schemaRef ds:uri="http://schemas.microsoft.com/office/infopath/2007/PartnerControls"/>
    <ds:schemaRef ds:uri="69464ea8-5b3f-45ed-9c91-afabe9e3eeb3"/>
  </ds:schemaRefs>
</ds:datastoreItem>
</file>

<file path=customXml/itemProps3.xml><?xml version="1.0" encoding="utf-8"?>
<ds:datastoreItem xmlns:ds="http://schemas.openxmlformats.org/officeDocument/2006/customXml" ds:itemID="{559C3F7E-32B5-4A30-817D-0B16BA5F9F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57eb5a-405d-4b29-8bf5-063bae6d32ab"/>
    <ds:schemaRef ds:uri="69464ea8-5b3f-45ed-9c91-afabe9e3ee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2ECD816-6183-4A55-8426-1A78A6A211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13</Pages>
  <Words>1395</Words>
  <Characters>7953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Stephen Porter</dc:creator>
  <cp:lastModifiedBy>Stephen Porter</cp:lastModifiedBy>
  <cp:revision>9</cp:revision>
  <dcterms:created xsi:type="dcterms:W3CDTF">2022-09-24T18:58:00Z</dcterms:created>
  <dcterms:modified xsi:type="dcterms:W3CDTF">2022-09-24T23:10:00Z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0x0101007B272B0FE0A0574498F93773D83F0D2C</vt:lpwstr>
  </property>
</Properties>
</file>