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02C3" w14:textId="7487C9DB" w:rsidR="001E20E6" w:rsidRDefault="001E20E6" w:rsidP="001E20E6">
      <w:pPr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h/4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       </w:t>
      </w:r>
    </w:p>
    <w:p w14:paraId="4BC9F14F" w14:textId="77777777" w:rsidR="001E20E6" w:rsidRDefault="001E20E6">
      <w:pPr>
        <w:rPr>
          <w:rFonts w:eastAsiaTheme="minorEastAsia"/>
          <w:vertAlign w:val="subscript"/>
        </w:rPr>
      </w:pPr>
    </w:p>
    <w:p w14:paraId="0FAA3C38" w14:textId="1857D437" w:rsidR="00244639" w:rsidRDefault="0069552B">
      <w:pPr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cylindre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cône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</m:t>
                  </m:r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e>
              </m:mr>
            </m:m>
          </m:e>
        </m:d>
      </m:oMath>
      <w:r w:rsidR="001E20E6">
        <w:rPr>
          <w:rFonts w:eastAsiaTheme="minorEastAsia"/>
          <w:vertAlign w:val="subscript"/>
        </w:rPr>
        <w:t xml:space="preserve">            </w:t>
      </w:r>
    </w:p>
    <w:p w14:paraId="317FF292" w14:textId="650444E6" w:rsidR="001E20E6" w:rsidRPr="001E20E6" w:rsidRDefault="001E20E6" w:rsidP="00730775">
      <w:pPr>
        <w:ind w:left="5760" w:hanging="5760"/>
        <w:rPr>
          <w:vertAlign w:val="subscript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h/4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       </w:t>
      </w:r>
    </w:p>
    <w:p w14:paraId="263188F0" w14:textId="48916EA5" w:rsidR="00730775" w:rsidRDefault="00730775" w:rsidP="00730775">
      <w:pPr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Rayon+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 </w:t>
      </w: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Rayon+l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Rayon - 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</w:t>
      </w:r>
      <m:oMath>
        <m:r>
          <w:rPr>
            <w:rFonts w:ascii="Cambria Math" w:hAnsi="Cambria Math"/>
            <w:vertAlign w:val="subscript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Rayon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/2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       </w:t>
      </w:r>
    </w:p>
    <w:p w14:paraId="0E4E78C6" w14:textId="77777777" w:rsidR="00210C3A" w:rsidRPr="00D41ED4" w:rsidRDefault="00210C3A" w:rsidP="00730775">
      <w:pPr>
        <w:rPr>
          <w:vertAlign w:val="subscript"/>
        </w:rPr>
      </w:pPr>
    </w:p>
    <w:p w14:paraId="6AD4F9BC" w14:textId="621130FE" w:rsidR="00210C3A" w:rsidRPr="001E20E6" w:rsidRDefault="00210C3A" w:rsidP="00210C3A">
      <w:pPr>
        <w:ind w:left="5760" w:hanging="5760"/>
        <w:rPr>
          <w:vertAlign w:val="subscript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acc>
        <m:r>
          <w:rPr>
            <w:rFonts w:ascii="Cambria Math" w:hAnsi="Cambria Math"/>
            <w:vertAlign w:val="subscript"/>
          </w:rPr>
          <m:t xml:space="preserve"> 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vertAlign w:val="subscript"/>
              </w:rPr>
              <m:t>n=1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c,n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</m:e>
            </m:acc>
            <m:r>
              <w:rPr>
                <w:rFonts w:ascii="Cambria Math" w:hAnsi="Cambria Math"/>
                <w:vertAlign w:val="subscript"/>
              </w:rPr>
              <m:t xml:space="preserve"> </m:t>
            </m:r>
          </m:e>
        </m:nary>
      </m:oMath>
      <w:r>
        <w:rPr>
          <w:rFonts w:eastAsiaTheme="minorEastAsia"/>
          <w:vertAlign w:val="subscript"/>
        </w:rPr>
        <w:t xml:space="preserve">            </w:t>
      </w:r>
    </w:p>
    <w:p w14:paraId="7C750CFB" w14:textId="5092147B" w:rsidR="001E20E6" w:rsidRDefault="001E20E6" w:rsidP="00730775">
      <w:pPr>
        <w:ind w:left="720" w:hanging="720"/>
        <w:rPr>
          <w:vertAlign w:val="subscript"/>
          <w:lang w:val="en-US"/>
        </w:rPr>
      </w:pPr>
    </w:p>
    <w:p w14:paraId="0F28A600" w14:textId="579EA81C" w:rsidR="00D41ED4" w:rsidRPr="009608D9" w:rsidRDefault="00FC5A22" w:rsidP="00730775">
      <w:pPr>
        <w:ind w:left="720" w:hanging="720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</m:t>
                        </m:r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  <w:lang w:val="en-U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)</m:t>
                    </m:r>
                  </m:e>
                </m:mr>
              </m:m>
            </m:e>
          </m:d>
        </m:oMath>
      </m:oMathPara>
    </w:p>
    <w:p w14:paraId="7CA42EFB" w14:textId="41AB5A34" w:rsidR="009608D9" w:rsidRDefault="009608D9" w:rsidP="00730775">
      <w:pPr>
        <w:ind w:left="720" w:hanging="720"/>
        <w:rPr>
          <w:lang w:val="fr-CA"/>
        </w:rPr>
      </w:pPr>
    </w:p>
    <w:p w14:paraId="3AD38066" w14:textId="49C4884B" w:rsidR="009608D9" w:rsidRPr="00D06B99" w:rsidRDefault="009608D9" w:rsidP="00D534C2">
      <w:pPr>
        <w:ind w:left="720" w:hanging="720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  <w:lang w:val="en-U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3AD708D" w14:textId="6E92FBB6" w:rsidR="00D06B99" w:rsidRPr="00545831" w:rsidRDefault="00D06B99" w:rsidP="00D534C2">
      <w:pPr>
        <w:ind w:left="720" w:hanging="720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80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80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100</m:t>
                        </m:r>
                      </m:den>
                    </m:f>
                  </m:e>
                </m:mr>
              </m:m>
            </m:e>
          </m:d>
        </m:oMath>
      </m:oMathPara>
    </w:p>
    <w:p w14:paraId="17CF59C0" w14:textId="08B2CC22" w:rsidR="00545831" w:rsidRDefault="00545831" w:rsidP="00D534C2">
      <w:pPr>
        <w:ind w:left="720" w:hanging="720"/>
        <w:rPr>
          <w:rFonts w:eastAsiaTheme="minorEastAsia"/>
          <w:i/>
          <w:vertAlign w:val="subscript"/>
          <w:lang w:val="en-US"/>
        </w:rPr>
      </w:pPr>
    </w:p>
    <w:p w14:paraId="1C0BB57A" w14:textId="5641271A" w:rsidR="00545831" w:rsidRPr="00C809DB" w:rsidRDefault="00545831" w:rsidP="000F103F">
      <w:pPr>
        <w:ind w:left="720" w:hanging="720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+m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</m:sSub>
                  </m:e>
                </m:mr>
                <m:mr>
                  <m:e>
                    <w:bookmarkStart w:id="0" w:name="_Hlk83975322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</m:t>
                        </m:r>
                      </m:sub>
                    </m:sSub>
                    <w:bookmarkEnd w:id="0"/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c,y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vertAlign w:val="subscript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 +m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vertAlign w:val="subscript"/>
              <w:lang w:val="en-US"/>
            </w:rPr>
            <m:t xml:space="preserve"> </m:t>
          </m:r>
        </m:oMath>
      </m:oMathPara>
    </w:p>
    <w:p w14:paraId="1C85E98A" w14:textId="77777777" w:rsidR="00C809DB" w:rsidRPr="00D06B99" w:rsidRDefault="00C809DB" w:rsidP="000F103F">
      <w:pPr>
        <w:ind w:left="720" w:hanging="720"/>
        <w:rPr>
          <w:rFonts w:eastAsiaTheme="minorEastAsia"/>
          <w:i/>
          <w:vertAlign w:val="subscript"/>
          <w:lang w:val="en-US"/>
        </w:rPr>
      </w:pPr>
    </w:p>
    <w:p w14:paraId="4E4DDC5D" w14:textId="77777777" w:rsidR="00545831" w:rsidRPr="00D06B99" w:rsidRDefault="00545831" w:rsidP="00D534C2">
      <w:pPr>
        <w:ind w:left="720" w:hanging="720"/>
        <w:rPr>
          <w:rFonts w:eastAsiaTheme="minorEastAsia"/>
          <w:i/>
          <w:vertAlign w:val="subscript"/>
          <w:lang w:val="en-US"/>
        </w:rPr>
      </w:pPr>
    </w:p>
    <w:p w14:paraId="1B52ABE7" w14:textId="77777777" w:rsidR="00D06B99" w:rsidRPr="009608D9" w:rsidRDefault="00D06B99" w:rsidP="00D534C2">
      <w:pPr>
        <w:ind w:left="720" w:hanging="720"/>
        <w:rPr>
          <w:i/>
          <w:vertAlign w:val="subscript"/>
          <w:lang w:val="fr-CA"/>
        </w:rPr>
      </w:pPr>
    </w:p>
    <w:p w14:paraId="3AEB7F52" w14:textId="77777777" w:rsidR="00793950" w:rsidRPr="00793950" w:rsidRDefault="00C809DB" w:rsidP="00C809DB">
      <w:pPr>
        <w:ind w:left="720" w:hanging="720"/>
        <w:rPr>
          <w:rFonts w:eastAsiaTheme="minorEastAsia"/>
          <w:i/>
          <w:vertAlign w:val="subscript"/>
          <w:lang w:val="fr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  <w:lang w:val="fr-CA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fr-CA"/>
                </w:rPr>
                <m:t>I</m:t>
              </m:r>
            </m:e>
            <m:sup>
              <m:r>
                <w:rPr>
                  <w:rFonts w:ascii="Cambria Math" w:hAnsi="Cambria Math"/>
                  <w:vertAlign w:val="subscript"/>
                  <w:lang w:val="fr-CA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fr-C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fr-CA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fr-CA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  <w:lang w:val="fr-CA"/>
                </w:rPr>
                <m:t>2⟵1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  <w:lang w:val="fr-CA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fr-CA"/>
                </w:rPr>
                <m:t>I</m:t>
              </m:r>
            </m:e>
            <m:sup>
              <m:r>
                <w:rPr>
                  <w:rFonts w:ascii="Cambria Math" w:hAnsi="Cambria Math"/>
                  <w:vertAlign w:val="subscript"/>
                  <w:lang w:val="fr-C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  <w:lang w:val="fr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fr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  <w:lang w:val="fr-C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  <w:lang w:val="fr-CA"/>
                        </w:rPr>
                        <m:t>2⟵1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vertAlign w:val="subscript"/>
                  <w:lang w:val="fr-CA"/>
                </w:rPr>
                <m:t>T</m:t>
              </m:r>
            </m:sup>
          </m:sSup>
        </m:oMath>
      </m:oMathPara>
    </w:p>
    <w:p w14:paraId="65B06304" w14:textId="0126F4A7" w:rsidR="009608D9" w:rsidRPr="00A6590D" w:rsidRDefault="00793950" w:rsidP="00C809DB">
      <w:pPr>
        <w:ind w:left="720" w:hanging="720"/>
        <w:rPr>
          <w:rFonts w:eastAsiaTheme="minorEastAsia"/>
          <w:i/>
          <w:vertAlign w:val="subscript"/>
          <w:lang w:val="fr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  <w:lang w:val="fr-CA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fr-CA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  <w:lang w:val="fr-CA"/>
                </w:rPr>
                <m:t>2⟵1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val="fr-CA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  <w:lang w:val="fr-CA"/>
            </w:rPr>
            <m:t xml:space="preserve"> </m:t>
          </m:r>
        </m:oMath>
      </m:oMathPara>
    </w:p>
    <w:p w14:paraId="4E844BB6" w14:textId="518F7682" w:rsidR="00A6590D" w:rsidRDefault="00A6590D" w:rsidP="00C809DB">
      <w:pPr>
        <w:ind w:left="720" w:hanging="720"/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α</m:t>
            </m:r>
          </m:e>
        </m:acc>
        <m:r>
          <w:rPr>
            <w:rFonts w:ascii="Cambria Math" w:hAnsi="Cambria Math"/>
            <w:vertAlign w:val="subscript"/>
          </w:rPr>
          <m:t>(t)</m:t>
        </m:r>
        <m:r>
          <w:rPr>
            <w:rFonts w:ascii="Cambria Math" w:hAnsi="Cambria Math"/>
            <w:vertAlign w:val="subscript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(I(t))</m:t>
            </m:r>
          </m:e>
          <m:sup>
            <m:r>
              <w:rPr>
                <w:rFonts w:ascii="Cambria Math" w:hAnsi="Cambria Math"/>
                <w:vertAlign w:val="subscript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vertAlign w:val="subscript"/>
                  </w:rPr>
                  <m:t>τ</m:t>
                </m:r>
              </m:e>
            </m:acc>
            <m:r>
              <w:rPr>
                <w:rFonts w:ascii="Cambria Math" w:hAnsi="Cambria Math"/>
                <w:vertAlign w:val="subscript"/>
              </w:rPr>
              <m:t xml:space="preserve">(t) 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vertAlign w:val="subscript"/>
                  </w:rPr>
                  <m:t>L</m:t>
                </m:r>
              </m:e>
            </m:acc>
            <m:r>
              <w:rPr>
                <w:rFonts w:ascii="Cambria Math" w:hAnsi="Cambria Math"/>
                <w:vertAlign w:val="subscript"/>
              </w:rPr>
              <m:t xml:space="preserve">(t) x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vertAlign w:val="subscript"/>
                  </w:rPr>
                  <m:t>ω</m:t>
                </m:r>
              </m:e>
            </m:acc>
            <m:r>
              <w:rPr>
                <w:rFonts w:ascii="Cambria Math" w:hAnsi="Cambria Math"/>
                <w:vertAlign w:val="subscript"/>
              </w:rPr>
              <m:t>(t)</m:t>
            </m:r>
          </m:e>
        </m:d>
      </m:oMath>
      <w:r>
        <w:rPr>
          <w:rFonts w:eastAsiaTheme="minorEastAsia"/>
          <w:vertAlign w:val="subscript"/>
        </w:rPr>
        <w:t xml:space="preserve">          </w:t>
      </w:r>
    </w:p>
    <w:p w14:paraId="41F4106A" w14:textId="5353686C" w:rsidR="0054009F" w:rsidRDefault="0054009F" w:rsidP="0054009F">
      <w:pPr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ω</m:t>
            </m:r>
          </m:e>
        </m:acc>
        <m:r>
          <w:rPr>
            <w:rFonts w:ascii="Cambria Math" w:hAnsi="Cambria Math"/>
            <w:vertAlign w:val="subscript"/>
          </w:rPr>
          <m:t xml:space="preserve">(t) = 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z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e>
              </m:mr>
            </m:m>
          </m:e>
        </m:d>
      </m:oMath>
      <w:r>
        <w:rPr>
          <w:rFonts w:eastAsiaTheme="minorEastAsia"/>
          <w:vertAlign w:val="subscript"/>
        </w:rPr>
        <w:t xml:space="preserve">            </w:t>
      </w:r>
    </w:p>
    <w:p w14:paraId="1BFE76D0" w14:textId="0266DD55" w:rsidR="0054009F" w:rsidRDefault="0054009F" w:rsidP="0054009F">
      <w:pPr>
        <w:ind w:left="720" w:hanging="720"/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τ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j, i</m:t>
                </m:r>
              </m:sub>
            </m:sSub>
          </m:e>
        </m:acc>
        <m:r>
          <w:rPr>
            <w:rFonts w:ascii="Cambria Math" w:hAnsi="Cambria Math"/>
            <w:vertAlign w:val="subscript"/>
          </w:rPr>
          <m:t>(t)  =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  <w:vertAlign w:val="subscript"/>
              </w:rPr>
              <m:t xml:space="preserve">(t) 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vertAlign w:val="subscript"/>
              </w:rPr>
              <m:t>(t)</m:t>
            </m:r>
          </m:e>
        </m:d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 xml:space="preserve">x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F</m:t>
            </m:r>
          </m:e>
        </m:acc>
        <m:r>
          <w:rPr>
            <w:rFonts w:ascii="Cambria Math" w:hAnsi="Cambria Math"/>
            <w:vertAlign w:val="subscript"/>
          </w:rPr>
          <m:t>(t)</m:t>
        </m:r>
      </m:oMath>
      <w:r>
        <w:rPr>
          <w:rFonts w:eastAsiaTheme="minorEastAsia"/>
          <w:vertAlign w:val="subscript"/>
        </w:rPr>
        <w:t xml:space="preserve">          </w:t>
      </w:r>
    </w:p>
    <w:p w14:paraId="2DBFC312" w14:textId="1F8E5366" w:rsidR="00231247" w:rsidRDefault="00231247" w:rsidP="00231247">
      <w:pPr>
        <w:ind w:left="720" w:hanging="720"/>
        <w:rPr>
          <w:rFonts w:eastAsiaTheme="minorEastAsia"/>
          <w:vertAlign w:val="subscri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L</m:t>
            </m:r>
          </m:e>
        </m:acc>
        <m:r>
          <w:rPr>
            <w:rFonts w:ascii="Cambria Math" w:hAnsi="Cambria Math"/>
            <w:vertAlign w:val="subscript"/>
          </w:rPr>
          <m:t>(t) = I(t)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ω</m:t>
            </m:r>
          </m:e>
        </m:acc>
        <m:r>
          <w:rPr>
            <w:rFonts w:ascii="Cambria Math" w:hAnsi="Cambria Math"/>
            <w:vertAlign w:val="subscript"/>
          </w:rPr>
          <m:t>(t)</m:t>
        </m:r>
      </m:oMath>
      <w:r>
        <w:rPr>
          <w:rFonts w:eastAsiaTheme="minorEastAsia"/>
          <w:vertAlign w:val="subscript"/>
        </w:rPr>
        <w:t xml:space="preserve">          </w:t>
      </w:r>
    </w:p>
    <w:p w14:paraId="07C23EE8" w14:textId="77777777" w:rsidR="0054009F" w:rsidRPr="0054009F" w:rsidRDefault="0054009F" w:rsidP="00C809DB">
      <w:pPr>
        <w:ind w:left="720" w:hanging="720"/>
        <w:rPr>
          <w:i/>
          <w:vertAlign w:val="subscript"/>
        </w:rPr>
      </w:pPr>
    </w:p>
    <w:sectPr w:rsidR="0054009F" w:rsidRPr="00540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52B"/>
    <w:rsid w:val="00063725"/>
    <w:rsid w:val="000F103F"/>
    <w:rsid w:val="001E20E6"/>
    <w:rsid w:val="00210C3A"/>
    <w:rsid w:val="00231247"/>
    <w:rsid w:val="00244639"/>
    <w:rsid w:val="002F3CAF"/>
    <w:rsid w:val="0054009F"/>
    <w:rsid w:val="00545831"/>
    <w:rsid w:val="0069552B"/>
    <w:rsid w:val="00730775"/>
    <w:rsid w:val="00793950"/>
    <w:rsid w:val="009608D9"/>
    <w:rsid w:val="00A6590D"/>
    <w:rsid w:val="00AC18A1"/>
    <w:rsid w:val="00C809DB"/>
    <w:rsid w:val="00D06B99"/>
    <w:rsid w:val="00D41ED4"/>
    <w:rsid w:val="00D534C2"/>
    <w:rsid w:val="00EB35EE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BDDB"/>
  <w15:docId w15:val="{A08073F9-11A7-4F69-8979-58E6222A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85EB-AEF4-4B92-9158-EFCB7067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ALI GUERMACHE</dc:creator>
  <cp:keywords/>
  <dc:description/>
  <cp:lastModifiedBy>SID ALI GUERMACHE</cp:lastModifiedBy>
  <cp:revision>3</cp:revision>
  <dcterms:created xsi:type="dcterms:W3CDTF">2021-09-27T12:12:00Z</dcterms:created>
  <dcterms:modified xsi:type="dcterms:W3CDTF">2021-10-05T11:23:00Z</dcterms:modified>
</cp:coreProperties>
</file>