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5315E"/>
          <w:sz w:val="56"/>
          <w:szCs w:val="56"/>
        </w:rPr>
        <w:t xml:space="preserve">Viðskiptaáætlun</w:t>
      </w:r>
    </w:p>
    <w:p>
      <w:pPr>
        <w:spacing w:after="200"/>
      </w:pPr>
      <w:r>
        <w:rPr>
          <w:color w:val="15315E"/>
          <w:sz w:val="36"/>
          <w:szCs w:val="36"/>
        </w:rPr>
        <w:t xml:space="preserve">Tossalisti og Gríptu 2027–2030</w:t>
      </w:r>
    </w:p>
    <w:p>
      <w:pPr>
        <w:spacing w:after="120" w:line="300"/>
      </w:pPr>
      <w:r>
        <w:t xml:space="preserve">Með rekstraráætlunum, sjóðstreymi og sviðsmyndum</w:t>
      </w:r>
    </w:p>
    <w:p>
      <w:pPr>
        <w:spacing w:after="120" w:line="300"/>
      </w:pPr>
      <w:r>
        <w:rPr>
          <w:color w:val="5B6B85"/>
        </w:rPr>
        <w:t xml:space="preserve">Sverrir · október 2026 · drög til umræðu</w:t>
      </w:r>
    </w:p>
    <w:p>
      <w:pPr>
        <w:spacing w:after="120" w:line="300"/>
      </w:pPr>
      <w:r>
        <w:rPr>
          <w:i/>
          <w:iCs/>
          <w:color w:val="5B6B85"/>
        </w:rPr>
        <w:t xml:space="preserve">Allar tölur um tekjur, notendur, verð og kostnað Gríptu eru forsendur áætlunarinnar, ekki reynslutölur. Fyrsta raungerða talan kemur úr tilraunaverkefninu með Nathan.</w:t>
      </w:r>
    </w:p>
    <w:p>
      <w:r>
        <w:br w:type="page"/>
      </w:r>
    </w:p>
    <w:p>
      <w:pPr>
        <w:pStyle w:val="Heading1"/>
      </w:pPr>
      <w:r>
        <w:t xml:space="preserve">Efnisyfirlit</w:t>
      </w:r>
    </w:p>
    <w:sdt>
      <w:sdtPr>
        <w:alias w:val="Efnisyfirli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Samantekt</w:t>
      </w:r>
    </w:p>
    <w:p>
      <w:pPr>
        <w:spacing w:after="120" w:line="300"/>
      </w:pPr>
      <w:r>
        <w:t xml:space="preserve">Með sjö til átta stóra heildsala og framleiðendur um borð verða tekjur um </w:t>
      </w:r>
      <w:r>
        <w:rPr>
          <w:b/>
          <w:bCs/>
        </w:rPr>
        <w:t xml:space="preserve">45,4 m.kr. árið 2029</w:t>
      </w:r>
      <w:r>
        <w:t xml:space="preserve"> í grunnspá og reksturinn nær jafnvægi það ár. Til þess þarf að afla </w:t>
      </w:r>
      <w:r>
        <w:rPr>
          <w:b/>
          <w:bCs/>
        </w:rPr>
        <w:t xml:space="preserve">38 m.kr.</w:t>
      </w:r>
      <w:r>
        <w:t xml:space="preserve"> í fjármögnun 2027–2028.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Tossalisti er íslenskt heimilisapp: innkaupalisti, verk, kvittanir og útgjöld. Gríptu er umbunar- og herferðarhlutinn sem vörumerki greiða fyrir.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Heimili fá app sem man fyrir þau og umbunar þeim. Heildsalar fá eina rás sem nær til heimila þvert á allar keðjur og mælir staðfest kaup.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Sérstaðan er „á lista → keypt“: engin verslun eða vildarkerfi sér bæði ásetning heimilisins og kaupin í öllum keðjum.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Tekjur: áskrift heildsala, herferðir (greitt per staðfest kaup), kostuð vöruskipan og skýrslur. Neytendur greiða ekkert.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Staða í október 2026: appið er í loftinu og Nathan hefur samþykkt tilraunaverkefni með 50–100 þátttakendum.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Lykiltölur (grunnspá)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Stórir samstarfsaðilar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Virk heimili í árslok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5.000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18.000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32.000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40.000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Tekjur (m.kr.)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25,2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45,4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60,0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Afkoma (m.kr.)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−15,5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−14,3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+0,9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+8,5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Handbært fé í árslok (m.kr.)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9,1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17,6</w:t>
            </w:r>
          </w:p>
        </w:tc>
      </w:tr>
    </w:tbl>
    <w:p>
      <w:pPr>
        <w:pStyle w:val="Heading1"/>
      </w:pPr>
      <w:r>
        <w:t xml:space="preserve">2. Vandinn og lausnin</w:t>
      </w:r>
    </w:p>
    <w:p>
      <w:pPr>
        <w:spacing w:after="120" w:line="300"/>
      </w:pPr>
      <w:r>
        <w:rPr>
          <w:b/>
          <w:bCs/>
        </w:rPr>
        <w:t xml:space="preserve">Heildsalar sjá ekki neytandann. </w:t>
      </w:r>
      <w:r>
        <w:t xml:space="preserve">Þeir selja til keðjanna og fá sölutölur frá þeim, en vita ekki hver keypti, hvort sami aðili keypti aftur eða hvað markaðsaðgerð skilaði. Vildarkerfi keðjanna (Takk hjá Högum, Nettó-appið) ná aðeins til eigin búða og gögnin eru keðjunnar. Samkeppniseftirlitið hefur bent á að birgjar þurfi oft að greiða sérstaklega fyrir hillupláss.</w:t>
      </w:r>
    </w:p>
    <w:p>
      <w:pPr>
        <w:spacing w:after="120" w:line="300"/>
      </w:pPr>
      <w:r>
        <w:rPr>
          <w:b/>
          <w:bCs/>
        </w:rPr>
        <w:t xml:space="preserve">Heimilin hafa hugræna byrði. </w:t>
      </w:r>
      <w:r>
        <w:t xml:space="preserve">Innkaup, verk og kvittanir dreifast á marga miðla og marga fjölskyldumeðlimi.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3900"/>
        <w:gridCol w:w="3900"/>
      </w:tblGrid>
      <w:tr>
        <w:trPr>
          <w:tblHeader/>
        </w:trPr>
        <w:tc>
          <w:tcPr>
            <w:tcW w:type="dxa" w:w="18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Fyrir heimili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Fyrir heildsala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Lausnin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Deildur innkaupalisti, raddstýring, verk, kvittana- og ábyrgðageymsla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Mælaborð, herferðir með þaki, kostuð vöruskipan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Gríptu bætir við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Stig og verðlaun fyrir vörur sem þau kaupa hvort eð er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Staðfest kaup af kvittun, þvert á allar keðjur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Ávinningurinn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Minna að muna, eitthvað til baka</w:t>
            </w:r>
          </w:p>
        </w:tc>
        <w:tc>
          <w:tcPr>
            <w:tcW w:type="dxa" w:w="3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„Á lista → keypt“: týnd sala verður sýnileg</w:t>
            </w:r>
          </w:p>
        </w:tc>
      </w:tr>
    </w:tbl>
    <w:p>
      <w:pPr>
        <w:pStyle w:val="Heading1"/>
      </w:pPr>
      <w:r>
        <w:t xml:space="preserve">3. Markaðurinn</w:t>
      </w:r>
    </w:p>
    <w:p>
      <w:pPr>
        <w:spacing w:after="120" w:line="300"/>
      </w:pPr>
      <w:r>
        <w:t xml:space="preserve">Matvörumarkaðurinn var um </w:t>
      </w:r>
      <w:r>
        <w:rPr>
          <w:b/>
          <w:bCs/>
        </w:rPr>
        <w:t xml:space="preserve">255 ma.kr. árið 2023</w:t>
      </w:r>
      <w:r>
        <w:t xml:space="preserve"> og þrjár keðjur ráða um 90% hans. Á Íslandi búa um 390 þúsund manns, á að giska 150 þúsund heimilum.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3150"/>
        <w:gridCol w:w="3150"/>
      </w:tblGrid>
      <w:tr>
        <w:trPr>
          <w:tblHeader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Tölur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Heimild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Hagar (Bónus, Hagkaup)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~44% matvörumarkaðar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Samrunatilkynning 2025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Festi (Krónan)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~28%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Samrunatilkynning 2025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Samkaup + Heimkaup (Nettó o.fl.)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~16–18%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Samrunatilkynning 2025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Takk (Hagar), vildarkerfi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~65.000 meðlimir eftir 5 mánuði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mbl.is, júní 2026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Nettó-appið (Samkaup)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90.000+ „vildarvinir“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Vísir, maí 2025</w:t>
            </w:r>
          </w:p>
        </w:tc>
      </w:tr>
      <w:tr>
        <w:trPr>
          <w:tblHeader w:val="false"/>
        </w:trPr>
        <w:tc>
          <w:tcPr>
            <w:tcW w:type="dxa" w:w="33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Krónu-appið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skanna og skunda, ekkert stigakerfi</w:t>
            </w:r>
          </w:p>
        </w:tc>
        <w:tc>
          <w:tcPr>
            <w:tcW w:type="dxa" w:w="3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Krónan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Þakið er lágt. </w:t>
      </w:r>
      <w:r>
        <w:t xml:space="preserve">Takk og Nettó-appið benda til að vel heppnað matvöruapp nái 60–100 þúsund notendum. Gríptu verður aldrei Fetch, sem hefur um 12,5 milljónir virkra notenda.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Vildarkerfin eru viðbót, ekki keppinautur. </w:t>
      </w:r>
      <w:r>
        <w:t xml:space="preserve">Þau verðlauna búðina; Gríptu verðlaunar vöruna, hvar sem hún er keypt.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Fyrirmyndin er Shopmium, ekki Fetch. </w:t>
      </w:r>
      <w:r>
        <w:t xml:space="preserve">Í minni og þéttari mörkuðum lifa óháð kvittanaöpp á prófkaupum og herferðum fyrir vörumerki.</w:t>
      </w:r>
    </w:p>
    <w:p>
      <w:pPr>
        <w:pStyle w:val="Heading1"/>
      </w:pPr>
      <w:r>
        <w:t xml:space="preserve">4. Samstarfsaðilar</w:t>
      </w:r>
    </w:p>
    <w:p>
      <w:pPr>
        <w:spacing w:after="120" w:line="300"/>
      </w:pPr>
      <w:r>
        <w:t xml:space="preserve">Sex félög sem saman ná yfir drykki, þurrvöru, kjöt, fisk og brauð — nær allt sem fer á innkaupalista heimilis. Með fleiri vöruflokkum kaupir dæmigert heimili vörur frá samstarfsaðila í nær hverri búðarferð.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38"/>
        <w:gridCol w:w="19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Félag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Helstu vöruflokkar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Velta (síðasta birta)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Staða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Nathan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Þurrvara, morgunkorn, snyrtivörur (Cheerios, Old El Paso, Knorr, Vaseline)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ekki fundin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Tilraunaverkefni samþykkt okt. 2026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Ölgerðin (Bera hf.)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Gos, öl, vín; brauð og kökur gegnum Gæðabakstur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~45 ma.kr. (2025)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Kynning send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Innnes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Innfluttar matvörur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21,5 ma.kr. (2025)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Óhafið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SS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Kjöt, álegg, unnar matvörur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19,3 ma.kr. (2025)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Óhafið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Myllan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Brauð og bakkelsi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ekki fundin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Óhafið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Norðanfiskur</w:t>
            </w:r>
          </w:p>
        </w:tc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Unnar fiskvörur</w:t>
            </w:r>
          </w:p>
        </w:tc>
        <w:tc>
          <w:tcPr>
            <w:tcW w:type="dxa" w:w="1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ekki fundin</w:t>
            </w:r>
          </w:p>
        </w:tc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Óhafið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Keppinautar í sama flokki. </w:t>
      </w:r>
      <w:r>
        <w:t xml:space="preserve">Myllan og Gæðabakstur (Ölgerðin) keppa í brauði. Gríptu býður engan einkarétt, svo báðir geta verið með.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Ölgerðin er í rannsókn. </w:t>
      </w:r>
      <w:r>
        <w:t xml:space="preserve">Samkeppniseftirlitið gerði húsleit hjá Beru í október 2026. Samningur við Ölgerðina þarf að vera einkaréttarlaus og aðeins á stökum vörum.</w:t>
      </w:r>
    </w:p>
    <w:p>
      <w:pPr>
        <w:pStyle w:val="Heading1"/>
      </w:pPr>
      <w:r>
        <w:t xml:space="preserve">5. Viðskiptalíkan</w:t>
      </w:r>
    </w:p>
    <w:p>
      <w:pPr>
        <w:spacing w:after="120" w:line="300"/>
      </w:pPr>
      <w:r>
        <w:t xml:space="preserve">Neytendur greiða ekkert. Tekjurnar koma frá heildsölum og framleiðendum í fjórum straumum, og stærsti hlutinn er greiddur fyrir staðfest kaup, ekki birtingar.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8"/>
        <w:gridCol w:w="3400"/>
      </w:tblGrid>
      <w:tr>
        <w:trPr>
          <w:tblHeader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Tekjustraumur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Hvað heildsalinn fær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Verð (tillaga)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Áskrift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Mælaborð, „á lista → keypt“, gervigreindarinnsýn, aðgangur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50.000 kr. á mánuði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Herferðir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Stiga- eða prófkaupaátak með þaki og fjárhagsramma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75–150 þ.kr. á herferð + ~50 kr. á staðfesta innlausn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Kostun og borðar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Vörur fremst í leit, rödd og uppskriftum, alltaf merktar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100–250 þ.kr. á vöru á mánuði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Skýrslur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Lokaskýrslur fyrir erlenda framleiðendur, sérgreiningar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100–200 þ.kr. á skýrslu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Minni vörumerki</w:t>
            </w:r>
          </w:p>
        </w:tc>
        <w:tc>
          <w:tcPr>
            <w:tcW w:type="dxa" w:w="4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Ein herferð og mælaborð</w:t>
            </w:r>
          </w:p>
        </w:tc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~0,6 m.kr. á ári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Verðlaunin sjálf (gjafakörfur, endurgreiðslur) greiða heildsalar beint og eru ekki í tölunum. Til samanburðar tekur Ibotta um 0,87 dollara (um 120 kr.) í föst gjöld á hverja innlausn.</w:t>
      </w:r>
    </w:p>
    <w:p>
      <w:r>
        <w:br w:type="page"/>
      </w:r>
    </w:p>
    <w:p>
      <w:pPr>
        <w:pStyle w:val="Heading1"/>
      </w:pPr>
      <w:r>
        <w:t xml:space="preserve">6. Rekstraráætlanir</w:t>
      </w:r>
    </w:p>
    <w:p>
      <w:pPr>
        <w:spacing w:after="120" w:line="300"/>
      </w:pPr>
      <w:r>
        <w:t xml:space="preserve">Allar fjárhæðir eru í milljónum króna, án virðisaukaskatts. Áætlunin er reiknuð út frá forsendunum í kafla 6.6; breyting á forsendu breytir öllum töflunum.</w:t>
      </w:r>
    </w:p>
    <w:p>
      <w:pPr>
        <w:pStyle w:val="Heading2"/>
      </w:pPr>
      <w:r>
        <w:t xml:space="preserve">6.1 Rekstraráætlun 2027–2030 (grunnspá)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m.kr.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Áskrift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3,6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4,8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Herferðir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9,6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16,8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22,4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Kostun og borðar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12,6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16,8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Skýrslur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Minni vörumerki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Tekjur alls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25,2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45,4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60,0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Laun og launatengd gjöld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Markaðssetning til heimila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Tækni, hýsing og gervigreind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Lögfræði, bókhald, tryggingar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Kostnaður alls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20,5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39,5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44,5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51,5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Rekstrarafkoma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−15,5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−14,3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+0,9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+8,5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Uppsöfnuð afkoma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−15,5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−29,8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−28,9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−20,4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Framlegð af tekjum er nær 100% því gervigreindar- og hýsingarkostnaður er lítill; laun eru 67% af kostnaði 2029.</w:t>
      </w:r>
    </w:p>
    <w:p>
      <w:pPr>
        <w:pStyle w:val="Heading2"/>
      </w:pPr>
      <w:r>
        <w:t xml:space="preserve">6.2 Rekstraráætlun 2027 eftir ársfjórðungum</w:t>
      </w:r>
    </w:p>
    <w:p>
      <w:pPr>
        <w:spacing w:after="120" w:line="300"/>
      </w:pPr>
      <w:r>
        <w:t xml:space="preserve">Fyrsta árið skiptir mestu fyrir fjármögnun: tekjur byggjast upp hægt meðan Nathan og 2–3 nýir aðilar fara af stað.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m.kr.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F2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F3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F4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Tekjur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5,0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Laun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Markaðssetning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5,0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Tækni og hýsing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Annað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Kostnaður alls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20,5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Afkoma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−3,88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−3,88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−3,88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−3,88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−15,5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Handbært fé í lok tímabils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16,13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12,25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8,38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4,50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Gert er ráð fyrir fyrri fjármögnunaráfanga, 20 m.kr., í byrjun F1 2027.</w:t>
      </w:r>
    </w:p>
    <w:p>
      <w:pPr>
        <w:pStyle w:val="Heading2"/>
      </w:pPr>
      <w:r>
        <w:t xml:space="preserve">6.3 Launaáætlun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Hlutverk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Sverrir, stofnandi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Sölu- og samstarfsstjóri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Hugbúnaðarþróun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Stöðugildi alls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Laun og launatengd gjöld (m.kr.)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12,0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24,0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36,0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Stöðugildi metið á 12 m.kr. á ári með launatengdum gjöldum. Ytri ráðgjöf (lögfræði, bókhald) er í liðnum „Lögfræði, bókhald, tryggingar“.</w:t>
      </w:r>
    </w:p>
    <w:p>
      <w:pPr>
        <w:pStyle w:val="Heading2"/>
      </w:pPr>
      <w:r>
        <w:t xml:space="preserve">6.4 Sjóðstreymi og fjármögnun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m.kr.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Handbært fé í upphafi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Ný fjármögnun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Rekstrarafkoma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−15,5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−14,3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2795B"/>
                <w:sz w:val="19"/>
                <w:szCs w:val="19"/>
              </w:rPr>
              <w:t xml:space="preserve">+0,9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2795B"/>
                <w:sz w:val="19"/>
                <w:szCs w:val="19"/>
              </w:rPr>
              <w:t xml:space="preserve">+8,5</w:t>
            </w:r>
          </w:p>
        </w:tc>
      </w:tr>
      <w:tr>
        <w:trPr>
          <w:tblHeader w:val="false"/>
        </w:trPr>
        <w:tc>
          <w:tcPr>
            <w:tcW w:type="dxa" w:w="32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Handbært fé í lok árs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4,5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8,2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9,1</w:t>
            </w:r>
          </w:p>
        </w:tc>
        <w:tc>
          <w:tcPr>
            <w:tcW w:type="dxa" w:w="1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17,6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Fjármögnun samtals 38 m.kr. í tveimur áföngum: 20 m.kr. í byrjun 2027 og 18 m.kr. í byrjun 2028, þegar 3 stórir samstarfsaðilar eru komnir á áskrift. Lægsta staða handbærs fjár er í árslok 2027 (4,5 m.kr.), sem gefur lítið svigrúm; seinkun á öðrum áfanga þarf að mæta með minni markaðssetningu. Ekki er tekið tillit til veltufjárbindingar eða virðisaukaskatts.</w:t>
      </w:r>
    </w:p>
    <w:p>
      <w:pPr>
        <w:spacing w:after="120" w:line="300"/>
      </w:pPr>
      <w:r>
        <w:t xml:space="preserve">Mögulegar leiðir: Tækniþróunarsjóður (Sprotastyrkur eða Vaxtarstyrkur), englafjárfestar, eða heildsali sem fær hlut í stað fyrirframgreiðslu. Síðasta leiðin getur skapað tortryggni hjá öðrum heildsölum og þarf að vega vel.</w:t>
      </w:r>
    </w:p>
    <w:p>
      <w:pPr>
        <w:pStyle w:val="Heading2"/>
      </w:pPr>
      <w:r>
        <w:t xml:space="preserve">6.5 Sviðsmyndir 2029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Svartsýn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Grunnspá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Bjartsýn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Stórir samstarfsaðilar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Tekjur á stóran aðila (m.kr.)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3,5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5,2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8,0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Minni vörumerki (m.kr.)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4,0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9,0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19,0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Tekjur 2029 (m.kr.)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18,0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45,4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75,0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Kostnaður 2029, sami grunnur (m.kr.)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44,5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44,5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44,5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Afkoma 2029 (m.kr.)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−26,5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+0,9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2795B"/>
                <w:sz w:val="19"/>
                <w:szCs w:val="19"/>
              </w:rPr>
              <w:t xml:space="preserve">+30,5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Virk heimili í lok 2029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18.000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32.000</w:t>
            </w:r>
          </w:p>
        </w:tc>
        <w:tc>
          <w:tcPr>
            <w:tcW w:type="dxa" w:w="20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50.000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Í svartsýnni sviðsmynd þarf að lækka kostnað (minni markaðssetning, færri ráðningar) eða sækja meira fé. Bjartsýn sviðsmynd byggir á að tekjur á stóran aðila nálgist 8 m.kr., sem er enn innan við 0,05% af veltu þeirra stærstu.</w:t>
      </w:r>
    </w:p>
    <w:p>
      <w:pPr>
        <w:pStyle w:val="Heading2"/>
      </w:pPr>
      <w:r>
        <w:t xml:space="preserve">6.6 Forsendur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Samstarfsaðilar: </w:t>
      </w:r>
      <w:r>
        <w:t xml:space="preserve">3 → 6 → 7 → 8 stórir aðilar 2027–2030; minni vörumerki 7 → 15 → 20 2028–2030 á 0,6 m.kr. á ári hvert (2027: 0,5 m.kr. alls).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Tekjur á stóran aðila: </w:t>
      </w:r>
      <w:r>
        <w:t xml:space="preserve">2027: 1,5 m.kr., 2028: 3,5 m.kr., 2029: 5,2 m.kr., 2030: 6,0 m.kr.. Árið 2027 er hálft ár af áskrift.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Virk heimili: </w:t>
      </w:r>
      <w:r>
        <w:t xml:space="preserve">að minnsta kosti ein kvittun eða listi á mánuði; 5.000 → 18.000 → 32.000 → 40.000 í árslok 2027–2030.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Kostnaður við nýtt heimili: </w:t>
      </w:r>
      <w:r>
        <w:t xml:space="preserve">500–1.000 kr. í markaðssetningu.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Gervigreind: </w:t>
      </w:r>
      <w:r>
        <w:t xml:space="preserve">lestur kvittunar um 0,06 kr., raddskipun um 0,04 kr.; 50.000 notendur kosta um 65 þ.kr. á mánuði.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Laun: </w:t>
      </w:r>
      <w:r>
        <w:t xml:space="preserve">12 m.kr. á stöðugildi á ári með launatengdum gjöldum.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Ekki með: </w:t>
      </w:r>
      <w:r>
        <w:t xml:space="preserve">virðisaukaskattur, veltufjárbinding, afskriftir, tekjuskattur, verðbólga.</w:t>
      </w:r>
    </w:p>
    <w:p>
      <w:pPr>
        <w:pStyle w:val="Heading1"/>
      </w:pPr>
      <w:r>
        <w:t xml:space="preserve">7. Áfangar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38"/>
        <w:gridCol w:w="3300"/>
      </w:tblGrid>
      <w:tr>
        <w:trPr>
          <w:tblHeader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Tímabil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Hvað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Áfangi sem opnar næsta skref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okt.–des. 2026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Tilraunaverkefni með Nathan: 50–100 heimili, stigaátak, gjafakarfa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Lokaskýrsla og ákvörðun Nathan um framhald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jan.–jún. 2027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Cashback-kjarni (stig á netþjóni, útleysing, svikavörn); App Store og Google Play; 2–3 heildsalar til viðbótar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Fyrri fjármögnunaráfangi lokið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júl.–des. 2027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5.000 virk heimili; griptu.is í loftinu; Sverrir í fullu starfi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stórir samstarfsaðilar á áskrift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2028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Sex stórir heildsalar; 18.000 virk heimili; sölu- og samstarfsstjóri; viðræður um rafrænar kvittanir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 m.kr. í árstekjur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2029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 stórir aðilar og um 15 minni; 32.000 virk heimili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Jafnvægi í rekstri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4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 stórir aðilar og um 20 minni; 40.000 virk heimili</w:t>
            </w:r>
          </w:p>
        </w:tc>
        <w:tc>
          <w:tcPr>
            <w:tcW w:type="dxa" w:w="33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Jákvæð afkoma</w:t>
            </w:r>
          </w:p>
        </w:tc>
      </w:tr>
    </w:tbl>
    <w:p>
      <w:pPr>
        <w:pStyle w:val="Heading1"/>
      </w:pPr>
      <w:r>
        <w:t xml:space="preserve">8. Rekstur og teymi</w:t>
      </w:r>
    </w:p>
    <w:p>
      <w:pPr>
        <w:spacing w:after="120" w:line="300"/>
      </w:pPr>
      <w:r>
        <w:t xml:space="preserve">Reksturinn er léttur: kerfið er byggt á tilbúnum skýjaþjónustum (Supabase, Netlify, Gemini) og gervigreind sinnir kvittanalestri, rödd og innsýn. Ferli sem þurfa að vera til fyrir 2027: samþykkt útleysinga, mánaðarlegt uppgjör við heildsala, þjónusta við notendur innan virks dags og regluleg yfirferð á svikavörn.</w:t>
      </w:r>
    </w:p>
    <w:p>
      <w:pPr>
        <w:pStyle w:val="Heading1"/>
      </w:pPr>
      <w:r>
        <w:t xml:space="preserve">9. Áhættur og mótvægi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638"/>
      </w:tblGrid>
      <w:tr>
        <w:trPr>
          <w:tblHeader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Áhætta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Líkur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531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Mótvægi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fá virk heimili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Miðlungs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Listinn og kvittanageymslan eru ástæða til að koma aftur án stiga; herferðir nýttar til að afla notenda; deiling innan heimila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Keðjurnar þrýsta á heildsala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Miðlungs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Engin verð eða keðjusamanburður; aðeins samanlögð gögn; Gríptu sendir fólk inn í búðirnar á fullu verði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Takk eða Nettó opna fyrir vörumerki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Lágur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Sérstaðan er þvert á allar keðjur og „á lista → keypt“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Svik með kvittanir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Miðlungs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Fingrafar kvittana, hámark á dag, handsamþykkt með mynd; verðlaun í vörum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Persónuvernd og lög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Lágur–miðlungs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Engin persónugögn til vörumerkja; lokuð verðlaun; einkaréttarlaust samstarf; lögfræðiyfirferð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Háð einum stórum aðila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Hár 2027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Markmið um 3 aðila á árinu; Nathan er fyrsti, ekki eini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Lykilmannsáhætta</w:t>
            </w:r>
          </w:p>
        </w:tc>
        <w:tc>
          <w:tcPr>
            <w:tcW w:type="dxa" w:w="1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Hár</w:t>
            </w:r>
          </w:p>
        </w:tc>
        <w:tc>
          <w:tcPr>
            <w:tcW w:type="dxa" w:w="5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Skjölun kerfis og ferla; annar starfsmaður 2028</w:t>
            </w:r>
          </w:p>
        </w:tc>
      </w:tr>
    </w:tbl>
    <w:p>
      <w:pPr>
        <w:pStyle w:val="Heading1"/>
      </w:pPr>
      <w:r>
        <w:t xml:space="preserve">10. Næstu skref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Undirrita samning við Nathan og hefja tilraunaverkefnið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Bóka fund með Ölgerðinni og Innnes með niðurstöður Nathan í höndunum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Sækja um Tækniþróunarsjóð fyrir næsta umsóknarfrest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Lögfræðiyfirferð á persónuvernd, rafeyri og samkeppnisrétti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Stofna félag um Gríptu, ef það er ekki þegar til</w:t>
      </w:r>
    </w:p>
    <w:p>
      <w:pPr>
        <w:pStyle w:val="Heading1"/>
      </w:pPr>
      <w:r>
        <w:t xml:space="preserve">Heimildir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Samrunatilkynning Orkunnar og Samkaupa, 2025 (samkeppni.is) — stærð matvörumarkaðar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Vísir/Innherji, 5. maí 2025 — markaðshlutdeild, Nettó-appið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mbl.is, 29. júní 2026 — Takk meðlimir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vb.is — Innnes, velta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Bera hf., fjárfestakynning og fréttatilkynning Q4 2025 — Ölgerðin, Gæðabakstur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SS, ársreikningur 2025 (ensk útgáfa)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Samkeppniseftirlitið, Matvöruskýrsla 2015 — greitt fyrir hillupláss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Skýrslan „Árangur vörumerkja með Fetch“ (október 2026) — Fetch, Ibotta, Shopmium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AA"/>
        <w:sz w:val="16"/>
        <w:szCs w:val="16"/>
      </w:rPr>
      <w:t xml:space="preserve">Gríptu · Viðskiptaáætlun 2027–2030 · </w:t>
    </w:r>
    <w:r>
      <w:rPr>
        <w:color w:val="8A96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531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531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Viðskiptaáætlun Tossalista og Gríptu 2027–2030</dc:title>
  <dc:creator>Sverrir</dc:creator>
  <cp:lastModifiedBy>Un-named</cp:lastModifiedBy>
  <cp:revision>1</cp:revision>
  <dcterms:created xsi:type="dcterms:W3CDTF">2026-10-16T18:56:13.346Z</dcterms:created>
  <dcterms:modified xsi:type="dcterms:W3CDTF">2026-10-16T18:56:13.346Z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