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C8181" w14:textId="77777777" w:rsidR="007909C0" w:rsidRPr="007909C0" w:rsidRDefault="007909C0" w:rsidP="007909C0">
      <w:pPr>
        <w:rPr>
          <w:b/>
          <w:bCs/>
        </w:rPr>
      </w:pPr>
      <w:r w:rsidRPr="007909C0">
        <w:rPr>
          <w:b/>
          <w:bCs/>
        </w:rPr>
        <w:t>Part 2 — Where this could go, and what I need your judgment on</w:t>
      </w:r>
    </w:p>
    <w:p w14:paraId="7F012BB1" w14:textId="77777777" w:rsidR="007909C0" w:rsidRPr="007909C0" w:rsidRDefault="007909C0" w:rsidP="007909C0">
      <w:r w:rsidRPr="007909C0">
        <w:t>Stepping back from the week-to-week improvements, I've been thinking hard about what it would take to do this for the </w:t>
      </w:r>
      <w:r w:rsidRPr="007909C0">
        <w:rPr>
          <w:i/>
          <w:iCs/>
        </w:rPr>
        <w:t>whole</w:t>
      </w:r>
      <w:r w:rsidRPr="007909C0">
        <w:t xml:space="preserve"> Talmud, and in the process I've become honest with myself about a few limitations in how we've worked so far. I'd rather raise them with you than paper </w:t>
      </w:r>
      <w:proofErr w:type="gramStart"/>
      <w:r w:rsidRPr="007909C0">
        <w:t>over them</w:t>
      </w:r>
      <w:proofErr w:type="gramEnd"/>
      <w:r w:rsidRPr="007909C0">
        <w:t>. Four things, each with a real question for you at the end.</w:t>
      </w:r>
    </w:p>
    <w:p w14:paraId="6AF632FD" w14:textId="77777777" w:rsidR="007909C0" w:rsidRPr="007909C0" w:rsidRDefault="007909C0" w:rsidP="007909C0">
      <w:pPr>
        <w:rPr>
          <w:b/>
          <w:bCs/>
        </w:rPr>
      </w:pPr>
      <w:r w:rsidRPr="007909C0">
        <w:rPr>
          <w:b/>
          <w:bCs/>
        </w:rPr>
        <w:t>(a) We've never actually measured what the system misses</w:t>
      </w:r>
    </w:p>
    <w:p w14:paraId="020F0056" w14:textId="77777777" w:rsidR="007909C0" w:rsidRPr="005E6733" w:rsidRDefault="007909C0" w:rsidP="007909C0">
      <w:pPr>
        <w:rPr>
          <w:sz w:val="20"/>
          <w:szCs w:val="20"/>
        </w:rPr>
      </w:pPr>
      <w:r w:rsidRPr="005E6733">
        <w:rPr>
          <w:sz w:val="20"/>
          <w:szCs w:val="20"/>
        </w:rPr>
        <w:t xml:space="preserve">Here's a limitation I want to name plainly, because it's the most important one. The way we built the gold-standard sets, the machine proposed the </w:t>
      </w:r>
      <w:proofErr w:type="gramStart"/>
      <w:r w:rsidRPr="005E6733">
        <w:rPr>
          <w:sz w:val="20"/>
          <w:szCs w:val="20"/>
        </w:rPr>
        <w:t>stories</w:t>
      </w:r>
      <w:proofErr w:type="gramEnd"/>
      <w:r w:rsidRPr="005E6733">
        <w:rPr>
          <w:sz w:val="20"/>
          <w:szCs w:val="20"/>
        </w:rPr>
        <w:t xml:space="preserve"> and you corrected them — classifications, boundaries</w:t>
      </w:r>
      <w:proofErr w:type="gramStart"/>
      <w:r w:rsidRPr="005E6733">
        <w:rPr>
          <w:sz w:val="20"/>
          <w:szCs w:val="20"/>
        </w:rPr>
        <w:t>, the</w:t>
      </w:r>
      <w:proofErr w:type="gramEnd"/>
      <w:r w:rsidRPr="005E6733">
        <w:rPr>
          <w:sz w:val="20"/>
          <w:szCs w:val="20"/>
        </w:rPr>
        <w:t xml:space="preserve"> works. That's been enormously valuable. But it means every measurement we have is a check of the system </w:t>
      </w:r>
      <w:r w:rsidRPr="005E6733">
        <w:rPr>
          <w:i/>
          <w:iCs/>
          <w:sz w:val="20"/>
          <w:szCs w:val="20"/>
        </w:rPr>
        <w:t>against stories it already found</w:t>
      </w:r>
      <w:r w:rsidRPr="005E6733">
        <w:rPr>
          <w:sz w:val="20"/>
          <w:szCs w:val="20"/>
        </w:rPr>
        <w:t>. We've never had you read a stretch of Talmud cold — without seeing the machine's output — and list every story you'd count. So when I say the system is "94% accurate," that number genuinely can't see the stories it's systematically blind to. We know a few exist (you've caught five or so on Kiddushin — 45a, 53a, 71a, and others), but we don't know how many there are or what kinds.</w:t>
      </w:r>
    </w:p>
    <w:p w14:paraId="148C906D" w14:textId="77777777" w:rsidR="007909C0" w:rsidRPr="005E6733" w:rsidRDefault="007909C0" w:rsidP="007909C0">
      <w:pPr>
        <w:rPr>
          <w:sz w:val="20"/>
          <w:szCs w:val="20"/>
        </w:rPr>
      </w:pPr>
      <w:r w:rsidRPr="005E6733">
        <w:rPr>
          <w:sz w:val="20"/>
          <w:szCs w:val="20"/>
        </w:rPr>
        <w:t xml:space="preserve">My proposal, and my question for you: could we pick roughly ten pages at random from </w:t>
      </w:r>
      <w:proofErr w:type="spellStart"/>
      <w:r w:rsidRPr="005E6733">
        <w:rPr>
          <w:sz w:val="20"/>
          <w:szCs w:val="20"/>
        </w:rPr>
        <w:t>Ketubot</w:t>
      </w:r>
      <w:proofErr w:type="spellEnd"/>
      <w:r w:rsidRPr="005E6733">
        <w:rPr>
          <w:sz w:val="20"/>
          <w:szCs w:val="20"/>
        </w:rPr>
        <w:t xml:space="preserve"> or Kiddushin, and you list every story on them </w:t>
      </w:r>
      <w:r w:rsidRPr="005E6733">
        <w:rPr>
          <w:i/>
          <w:iCs/>
          <w:sz w:val="20"/>
          <w:szCs w:val="20"/>
        </w:rPr>
        <w:t>before</w:t>
      </w:r>
      <w:r w:rsidRPr="005E6733">
        <w:rPr>
          <w:sz w:val="20"/>
          <w:szCs w:val="20"/>
        </w:rPr>
        <w:t> seeing what the machine found? That single exercise — maybe a day of your time — would finally tell us how complete the system really is, and just as importantly, </w:t>
      </w:r>
      <w:r w:rsidRPr="005E6733">
        <w:rPr>
          <w:i/>
          <w:iCs/>
          <w:sz w:val="20"/>
          <w:szCs w:val="20"/>
        </w:rPr>
        <w:t>what kinds</w:t>
      </w:r>
      <w:r w:rsidRPr="005E6733">
        <w:rPr>
          <w:sz w:val="20"/>
          <w:szCs w:val="20"/>
        </w:rPr>
        <w:t xml:space="preserve"> of stories it tends to miss. Does that seem like a worthwhile use of a day to you, and are there pages or </w:t>
      </w:r>
      <w:proofErr w:type="spellStart"/>
      <w:r w:rsidRPr="005E6733">
        <w:rPr>
          <w:sz w:val="20"/>
          <w:szCs w:val="20"/>
        </w:rPr>
        <w:t>sugyot</w:t>
      </w:r>
      <w:proofErr w:type="spellEnd"/>
      <w:r w:rsidRPr="005E6733">
        <w:rPr>
          <w:sz w:val="20"/>
          <w:szCs w:val="20"/>
        </w:rPr>
        <w:t xml:space="preserve"> you'd deliberately choose as good tests rather than picking purely at random?</w:t>
      </w:r>
    </w:p>
    <w:p w14:paraId="2DC3B25E" w14:textId="77777777" w:rsidR="007909C0" w:rsidRDefault="007909C0" w:rsidP="007909C0"/>
    <w:p w14:paraId="28F9A26E" w14:textId="39E2A722" w:rsidR="007909C0" w:rsidRDefault="007909C0" w:rsidP="007909C0">
      <w:r w:rsidRPr="005D40F3">
        <w:rPr>
          <w:b/>
          <w:bCs/>
        </w:rPr>
        <w:t>----This is a good question</w:t>
      </w:r>
      <w:r>
        <w:t xml:space="preserve"> but I have essentially been doing what you suggest, as I have been working from some lists a colleague and I made about 20 years ago, when we first started on a project like this, namely, to collect and list all the stories in the Talmud. </w:t>
      </w:r>
      <w:r w:rsidR="005E6733">
        <w:t>W</w:t>
      </w:r>
      <w:r>
        <w:t xml:space="preserve">e went through a few </w:t>
      </w:r>
      <w:proofErr w:type="spellStart"/>
      <w:r>
        <w:t>masekhtot</w:t>
      </w:r>
      <w:proofErr w:type="spellEnd"/>
      <w:r>
        <w:t xml:space="preserve"> before getting stuck, abandoning the </w:t>
      </w:r>
      <w:proofErr w:type="gramStart"/>
      <w:r>
        <w:t>effort,  and</w:t>
      </w:r>
      <w:proofErr w:type="gramEnd"/>
      <w:r>
        <w:t xml:space="preserve"> moving on to other things. This is not to say our lists our perfect, but that they represent exactly what you suggest—going through the tractate and identifying all the stories we can. That is how I found those stories on Kiddushin 45a, etc.  </w:t>
      </w:r>
      <w:proofErr w:type="gramStart"/>
      <w:r>
        <w:t>Actually the</w:t>
      </w:r>
      <w:proofErr w:type="gramEnd"/>
      <w:r>
        <w:t xml:space="preserve"> AI has found some stories we missed, which </w:t>
      </w:r>
      <w:proofErr w:type="gramStart"/>
      <w:r>
        <w:t>shows</w:t>
      </w:r>
      <w:proofErr w:type="gramEnd"/>
      <w:r>
        <w:t xml:space="preserve"> the utility of this project. We don’t have lists for all the tractates, </w:t>
      </w:r>
      <w:r w:rsidR="005E6733">
        <w:t xml:space="preserve">and ours missed some stories, </w:t>
      </w:r>
      <w:r>
        <w:t>which is why we need this for the entire Talmud.</w:t>
      </w:r>
    </w:p>
    <w:p w14:paraId="24F7A990" w14:textId="77777777" w:rsidR="007909C0" w:rsidRPr="007909C0" w:rsidRDefault="007909C0" w:rsidP="007909C0"/>
    <w:p w14:paraId="6F8D6D61" w14:textId="77777777" w:rsidR="007909C0" w:rsidRPr="007909C0" w:rsidRDefault="007909C0" w:rsidP="007909C0">
      <w:pPr>
        <w:rPr>
          <w:b/>
          <w:bCs/>
        </w:rPr>
      </w:pPr>
      <w:r w:rsidRPr="007909C0">
        <w:rPr>
          <w:b/>
          <w:bCs/>
        </w:rPr>
        <w:t>(b) Ein Yaakov as an answer key</w:t>
      </w:r>
    </w:p>
    <w:p w14:paraId="1FAA1388" w14:textId="77777777" w:rsidR="007909C0" w:rsidRPr="00530578" w:rsidRDefault="007909C0" w:rsidP="007909C0">
      <w:pPr>
        <w:rPr>
          <w:sz w:val="20"/>
          <w:szCs w:val="20"/>
        </w:rPr>
      </w:pPr>
      <w:r w:rsidRPr="00530578">
        <w:rPr>
          <w:sz w:val="20"/>
          <w:szCs w:val="20"/>
        </w:rPr>
        <w:t xml:space="preserve">This is the idea I'm most curious to hear your reaction to. It struck me that Ein Yaakov is, in effect, a five-hundred-year-old hand-curated index of exactly the aggadic material we're hunting for — across the entire Bavli, tractate by tractate. If we could line up each Ein Yaakov passage against its place in the Talmud (it's on </w:t>
      </w:r>
      <w:proofErr w:type="spellStart"/>
      <w:r w:rsidRPr="00530578">
        <w:rPr>
          <w:sz w:val="20"/>
          <w:szCs w:val="20"/>
        </w:rPr>
        <w:t>Sefaria</w:t>
      </w:r>
      <w:proofErr w:type="spellEnd"/>
      <w:r w:rsidRPr="00530578">
        <w:rPr>
          <w:sz w:val="20"/>
          <w:szCs w:val="20"/>
        </w:rPr>
        <w:t>, though not yet linked page-by-page — but since it quotes the Vilna text almost verbatim, matching it up mechanically looks quite doable), then anywhere the machine misses a passage that Ein Yaakov includes becomes an automatic flag for a second look — across all of Shas, without anyone having to read it all first.</w:t>
      </w:r>
    </w:p>
    <w:p w14:paraId="5ABC1475" w14:textId="77777777" w:rsidR="007909C0" w:rsidRPr="00530578" w:rsidRDefault="007909C0" w:rsidP="007909C0">
      <w:pPr>
        <w:rPr>
          <w:sz w:val="20"/>
          <w:szCs w:val="20"/>
        </w:rPr>
      </w:pPr>
      <w:r w:rsidRPr="00530578">
        <w:rPr>
          <w:sz w:val="20"/>
          <w:szCs w:val="20"/>
        </w:rPr>
        <w:t>The obvious caveat is one you'd know far better than I do: aggadah is broader than "story." Ein Yaakov includes plenty of homiletics, exegesis, and theological material that you would </w:t>
      </w:r>
      <w:r w:rsidRPr="00530578">
        <w:rPr>
          <w:i/>
          <w:iCs/>
          <w:sz w:val="20"/>
          <w:szCs w:val="20"/>
        </w:rPr>
        <w:t>not</w:t>
      </w:r>
      <w:r w:rsidRPr="00530578">
        <w:rPr>
          <w:sz w:val="20"/>
          <w:szCs w:val="20"/>
        </w:rPr>
        <w:t> count as a narrative. So it wouldn't be a list of stories — more a net that catches candidates worth checking.</w:t>
      </w:r>
    </w:p>
    <w:p w14:paraId="7C69B45A" w14:textId="77777777" w:rsidR="007909C0" w:rsidRPr="00530578" w:rsidRDefault="007909C0" w:rsidP="007909C0">
      <w:pPr>
        <w:rPr>
          <w:sz w:val="20"/>
          <w:szCs w:val="20"/>
        </w:rPr>
      </w:pPr>
      <w:r w:rsidRPr="00530578">
        <w:rPr>
          <w:sz w:val="20"/>
          <w:szCs w:val="20"/>
        </w:rPr>
        <w:lastRenderedPageBreak/>
        <w:t>My questions for you: Does using Ein Yaakov as a cross-check make sense to you, or am I over-trusting it? Where would it lead us astray — material it includes that isn't story, or stories it leaves out? And is there a better existing compilation or index I should be using instead, or in addition?</w:t>
      </w:r>
    </w:p>
    <w:p w14:paraId="7D49EF2D" w14:textId="6943AE4E" w:rsidR="007909C0" w:rsidRDefault="007909C0" w:rsidP="007909C0">
      <w:r w:rsidRPr="005D40F3">
        <w:rPr>
          <w:b/>
          <w:bCs/>
        </w:rPr>
        <w:t xml:space="preserve">---This is a good </w:t>
      </w:r>
      <w:r w:rsidR="00CA3518" w:rsidRPr="005D40F3">
        <w:rPr>
          <w:b/>
          <w:bCs/>
        </w:rPr>
        <w:t>strategy,</w:t>
      </w:r>
      <w:r>
        <w:t xml:space="preserve"> but I don’t think it will really work. As you note, Ein Yaakov includes everything aggadic, not just stories, so the AI program would first have to filter Ein Yaakov. I guess there is no reason not to do a cross-check if it can be done easily, that is, compare what the AI program finds on Kiddushin 52a with Ein Yaakov. But it would then have to decide if what is missing in the program and found in Ein Yaakov is a story or not. </w:t>
      </w:r>
    </w:p>
    <w:p w14:paraId="09357774" w14:textId="68241DC3" w:rsidR="00CA3518" w:rsidRDefault="00CA3518" w:rsidP="00530578">
      <w:r>
        <w:t xml:space="preserve">A second problem is that we have included halakhic stories, which Ein Yaakov generally omits. The distinction between halakha and </w:t>
      </w:r>
      <w:proofErr w:type="spellStart"/>
      <w:r>
        <w:t>aggada</w:t>
      </w:r>
      <w:proofErr w:type="spellEnd"/>
      <w:r>
        <w:t xml:space="preserve"> is tricky, and somewhat arbitrary, </w:t>
      </w:r>
      <w:r w:rsidR="00530578">
        <w:t>and</w:t>
      </w:r>
      <w:r>
        <w:t xml:space="preserve"> </w:t>
      </w:r>
      <w:r w:rsidR="00530578">
        <w:t xml:space="preserve">our purpose is a database </w:t>
      </w:r>
      <w:proofErr w:type="gramStart"/>
      <w:r w:rsidR="00530578">
        <w:t xml:space="preserve">of </w:t>
      </w:r>
      <w:r>
        <w:t xml:space="preserve"> all</w:t>
      </w:r>
      <w:proofErr w:type="gramEnd"/>
      <w:r>
        <w:t xml:space="preserve"> stories</w:t>
      </w:r>
      <w:r w:rsidR="00530578">
        <w:t xml:space="preserve">. </w:t>
      </w:r>
      <w:r>
        <w:t xml:space="preserve">But the halakhic ones won’t be found in Ein Yaakov. </w:t>
      </w:r>
    </w:p>
    <w:p w14:paraId="7743D9FF" w14:textId="77777777" w:rsidR="00CA3518" w:rsidRDefault="00CA3518" w:rsidP="007909C0">
      <w:pPr>
        <w:rPr>
          <w:b/>
          <w:bCs/>
        </w:rPr>
      </w:pPr>
    </w:p>
    <w:p w14:paraId="7E38D774" w14:textId="0AA1ABAE" w:rsidR="007909C0" w:rsidRPr="007909C0" w:rsidRDefault="007909C0" w:rsidP="007909C0">
      <w:pPr>
        <w:rPr>
          <w:b/>
          <w:bCs/>
        </w:rPr>
      </w:pPr>
      <w:r w:rsidRPr="007909C0">
        <w:rPr>
          <w:b/>
          <w:bCs/>
        </w:rPr>
        <w:t>(c) The hardest cases that remain are a definitional question, not a technical one</w:t>
      </w:r>
    </w:p>
    <w:p w14:paraId="65AE7998" w14:textId="77777777" w:rsidR="007909C0" w:rsidRPr="00530578" w:rsidRDefault="007909C0" w:rsidP="007909C0">
      <w:pPr>
        <w:rPr>
          <w:sz w:val="20"/>
          <w:szCs w:val="20"/>
        </w:rPr>
      </w:pPr>
      <w:r w:rsidRPr="00530578">
        <w:rPr>
          <w:sz w:val="20"/>
          <w:szCs w:val="20"/>
        </w:rPr>
        <w:t xml:space="preserve">Where the system still stumbles most is a specific kind of passage: a legal discussion that comes dressed in narrative — named rabbis, a setting, an exchange — but where the narrative is really in service of the legal argument rather than the other way around. About half the machine's false alarms have real physical action in them, and so do two-thirds of the genuine stories, so "is </w:t>
      </w:r>
      <w:proofErr w:type="gramStart"/>
      <w:r w:rsidRPr="00530578">
        <w:rPr>
          <w:sz w:val="20"/>
          <w:szCs w:val="20"/>
        </w:rPr>
        <w:t>there</w:t>
      </w:r>
      <w:proofErr w:type="gramEnd"/>
      <w:r w:rsidRPr="00530578">
        <w:rPr>
          <w:sz w:val="20"/>
          <w:szCs w:val="20"/>
        </w:rPr>
        <w:t xml:space="preserve"> action" doesn't separate them. The line seems to be something more like </w:t>
      </w:r>
      <w:r w:rsidRPr="00530578">
        <w:rPr>
          <w:i/>
          <w:iCs/>
          <w:sz w:val="20"/>
          <w:szCs w:val="20"/>
        </w:rPr>
        <w:t>whether the story is doing the work or the legal debate is.</w:t>
      </w:r>
    </w:p>
    <w:p w14:paraId="717BB12E" w14:textId="77777777" w:rsidR="007909C0" w:rsidRPr="00530578" w:rsidRDefault="007909C0" w:rsidP="007909C0">
      <w:pPr>
        <w:rPr>
          <w:sz w:val="20"/>
          <w:szCs w:val="20"/>
        </w:rPr>
      </w:pPr>
      <w:r w:rsidRPr="00530578">
        <w:rPr>
          <w:sz w:val="20"/>
          <w:szCs w:val="20"/>
        </w:rPr>
        <w:t>My question for you: is that distinction — narrative-in-service-of-halakhah versus halakhah-in-service-of-narrative — how you'd frame it too? Or is there a sharper criterion you use, even implicitly, when you look at a borderline passage and know instantly which side it's on? Whatever you can articulate there is probably the single most useful thing you could give the project, because it's the boundary the machine can't yet find on its own. And it's really a scholarly question — "what counts as a story" — as much as a technical one.</w:t>
      </w:r>
    </w:p>
    <w:p w14:paraId="0CE95202" w14:textId="3C2E178D" w:rsidR="005D40F3" w:rsidRDefault="005D40F3" w:rsidP="007909C0">
      <w:r w:rsidRPr="0085023E">
        <w:rPr>
          <w:b/>
          <w:bCs/>
        </w:rPr>
        <w:t xml:space="preserve">--This </w:t>
      </w:r>
      <w:r w:rsidR="00CA3518">
        <w:rPr>
          <w:b/>
          <w:bCs/>
        </w:rPr>
        <w:t>should be</w:t>
      </w:r>
      <w:r w:rsidRPr="0085023E">
        <w:rPr>
          <w:b/>
          <w:bCs/>
        </w:rPr>
        <w:t xml:space="preserve"> more straightforward</w:t>
      </w:r>
      <w:r>
        <w:t xml:space="preserve"> and </w:t>
      </w:r>
      <w:r w:rsidR="0085023E">
        <w:t xml:space="preserve">in most cases </w:t>
      </w:r>
      <w:r>
        <w:t xml:space="preserve">does not present a problem for humans. The distinction should be clear. Legal problems/ cases are hypothetical and do not refer to events that happened. Stories are about events that happened (even if the story is fictional). So a legal case or argument is always theoretical: “if I steal a cow, and sell it, and it dies, etc.” A story is factual: A certain man stole a cow…”  </w:t>
      </w:r>
      <w:r w:rsidR="00A72818">
        <w:t xml:space="preserve">The legal cases can have action, but they are hypothetical. </w:t>
      </w:r>
      <w:r w:rsidR="0085023E">
        <w:t>Alternatively,</w:t>
      </w:r>
      <w:r w:rsidR="00A72818">
        <w:t xml:space="preserve"> legal cases can be based on real live events: “A man stole another man’s cow and sold it. Rava ruled….” In this case you may have a story. Not sure why this is presenting so much of a problem.</w:t>
      </w:r>
    </w:p>
    <w:p w14:paraId="47B9CFFE" w14:textId="206AD51D" w:rsidR="00A72818" w:rsidRDefault="00A72818" w:rsidP="007909C0">
      <w:r>
        <w:t>A different issue is whether dialogue and speech-acts a</w:t>
      </w:r>
      <w:r w:rsidR="00530578">
        <w:t>re</w:t>
      </w:r>
      <w:r>
        <w:t xml:space="preserve"> events </w:t>
      </w:r>
      <w:r w:rsidR="0085023E">
        <w:t>and therefore</w:t>
      </w:r>
      <w:r>
        <w:t xml:space="preserve"> should be considered a</w:t>
      </w:r>
      <w:r w:rsidR="0085023E">
        <w:t>s</w:t>
      </w:r>
      <w:r>
        <w:t xml:space="preserve"> stor</w:t>
      </w:r>
      <w:r w:rsidR="0085023E">
        <w:t>ies</w:t>
      </w:r>
      <w:r>
        <w:t xml:space="preserve">. By most traditional definitions of a story, speech-acts don’t count. So you have a passage where </w:t>
      </w:r>
      <w:proofErr w:type="gramStart"/>
      <w:r>
        <w:t>“ Rabbi</w:t>
      </w:r>
      <w:proofErr w:type="gramEnd"/>
      <w:r>
        <w:t xml:space="preserve"> x and Rabbi y were sitting and discussing. Rabbi x said… Rabbi y ruled … </w:t>
      </w:r>
      <w:r w:rsidR="00530578">
        <w:t xml:space="preserve">Rabbi z responded </w:t>
      </w:r>
      <w:r>
        <w:t xml:space="preserve">etc.” This is generally not considered a story. But it gets tricky when Rabbi y does not just </w:t>
      </w:r>
      <w:r w:rsidR="0085023E">
        <w:t>“</w:t>
      </w:r>
      <w:r>
        <w:t>say” or “rule” but “Rabbi x jump</w:t>
      </w:r>
      <w:r w:rsidR="0085023E">
        <w:t>ed</w:t>
      </w:r>
      <w:r>
        <w:t xml:space="preserve"> up and stated..”  Now you kind of have an action, on the one hand. But on the other, it is not </w:t>
      </w:r>
      <w:proofErr w:type="gramStart"/>
      <w:r>
        <w:t>really different</w:t>
      </w:r>
      <w:proofErr w:type="gramEnd"/>
      <w:r>
        <w:t xml:space="preserve"> than “Rabbi x stated…”  </w:t>
      </w:r>
      <w:r w:rsidR="0085023E">
        <w:t xml:space="preserve">That he jumped up does not make much of a difference. </w:t>
      </w:r>
      <w:r>
        <w:t xml:space="preserve">These borderline </w:t>
      </w:r>
      <w:r w:rsidR="00530578">
        <w:t>cases</w:t>
      </w:r>
      <w:r>
        <w:t xml:space="preserve"> are </w:t>
      </w:r>
      <w:r>
        <w:lastRenderedPageBreak/>
        <w:t xml:space="preserve">debated by scholars as </w:t>
      </w:r>
      <w:r w:rsidR="00530578">
        <w:t xml:space="preserve">to </w:t>
      </w:r>
      <w:r>
        <w:t xml:space="preserve">whether they should count. I think the way to go here is just </w:t>
      </w:r>
      <w:r w:rsidR="0085023E">
        <w:t xml:space="preserve">to </w:t>
      </w:r>
      <w:r>
        <w:t xml:space="preserve">establish criteria, e.g. We are not counting speech acts, or we are only counting speech acts if they are accompanied by action, or whatever. </w:t>
      </w:r>
      <w:r w:rsidR="00530578">
        <w:t>Or mark these as borderline and let the users of the database decide. But minimally there would need to be some action beyond the story.</w:t>
      </w:r>
    </w:p>
    <w:p w14:paraId="32AF1A2A" w14:textId="028B9EBE" w:rsidR="00530578" w:rsidRDefault="00530578" w:rsidP="007909C0">
      <w:r>
        <w:t xml:space="preserve">Another issue is an emotional reaction, e.g., “Rabbi x was embarrassed,” although these generally should be considered events/actions and count toward a story.  </w:t>
      </w:r>
    </w:p>
    <w:p w14:paraId="6F71FF98" w14:textId="77777777" w:rsidR="005D40F3" w:rsidRPr="007909C0" w:rsidRDefault="005D40F3" w:rsidP="007909C0"/>
    <w:p w14:paraId="3149204E" w14:textId="77777777" w:rsidR="007909C0" w:rsidRPr="007909C0" w:rsidRDefault="007909C0" w:rsidP="007909C0">
      <w:pPr>
        <w:rPr>
          <w:b/>
          <w:bCs/>
        </w:rPr>
      </w:pPr>
      <w:r w:rsidRPr="007909C0">
        <w:rPr>
          <w:b/>
          <w:bCs/>
        </w:rPr>
        <w:t>(d) The whole Talmud — and the distributed way we talked about validating it</w:t>
      </w:r>
    </w:p>
    <w:p w14:paraId="5D692E12" w14:textId="77777777" w:rsidR="007909C0" w:rsidRPr="00CA3518" w:rsidRDefault="007909C0" w:rsidP="007909C0">
      <w:pPr>
        <w:rPr>
          <w:sz w:val="20"/>
          <w:szCs w:val="20"/>
        </w:rPr>
      </w:pPr>
      <w:r w:rsidRPr="00CA3518">
        <w:rPr>
          <w:sz w:val="20"/>
          <w:szCs w:val="20"/>
        </w:rPr>
        <w:t xml:space="preserve">Running the detector on all of Shas is, surprisingly, the easy part: it's a matter of a couple of days and a trivial amount of money. The real question is validation. We've done two tractates in about six weeks of your review each. At that pace, the whole Talmud is many years of your time alone — which is exactly why the idea you and I discussed, of farming some of the checking out to your colleagues around the world, is the thing that </w:t>
      </w:r>
      <w:proofErr w:type="gramStart"/>
      <w:r w:rsidRPr="00CA3518">
        <w:rPr>
          <w:sz w:val="20"/>
          <w:szCs w:val="20"/>
        </w:rPr>
        <w:t>actually makes</w:t>
      </w:r>
      <w:proofErr w:type="gramEnd"/>
      <w:r w:rsidRPr="00CA3518">
        <w:rPr>
          <w:sz w:val="20"/>
          <w:szCs w:val="20"/>
        </w:rPr>
        <w:t xml:space="preserve"> the whole corpus reachable. I've been thinking about how that would fit together, and I think it fits beautifully.</w:t>
      </w:r>
    </w:p>
    <w:p w14:paraId="27194B4C" w14:textId="77777777" w:rsidR="007909C0" w:rsidRPr="00CA3518" w:rsidRDefault="007909C0" w:rsidP="007909C0">
      <w:pPr>
        <w:rPr>
          <w:sz w:val="20"/>
          <w:szCs w:val="20"/>
        </w:rPr>
      </w:pPr>
      <w:r w:rsidRPr="00CA3518">
        <w:rPr>
          <w:sz w:val="20"/>
          <w:szCs w:val="20"/>
        </w:rPr>
        <w:t xml:space="preserve">Here's the shape of it. The machine plus an independent cross-check like Ein Yaakov does the first pass on everything. For </w:t>
      </w:r>
      <w:proofErr w:type="gramStart"/>
      <w:r w:rsidRPr="00CA3518">
        <w:rPr>
          <w:sz w:val="20"/>
          <w:szCs w:val="20"/>
        </w:rPr>
        <w:t>the large majority of</w:t>
      </w:r>
      <w:proofErr w:type="gramEnd"/>
      <w:r w:rsidRPr="00CA3518">
        <w:rPr>
          <w:sz w:val="20"/>
          <w:szCs w:val="20"/>
        </w:rPr>
        <w:t xml:space="preserve"> passages where the two agree and the machine is confident, we accept automatically but audit a careful random sample — so we can publish an honest, </w:t>
      </w:r>
      <w:r w:rsidRPr="00CA3518">
        <w:rPr>
          <w:i/>
          <w:iCs/>
          <w:sz w:val="20"/>
          <w:szCs w:val="20"/>
        </w:rPr>
        <w:t>measured</w:t>
      </w:r>
      <w:r w:rsidRPr="00CA3518">
        <w:rPr>
          <w:sz w:val="20"/>
          <w:szCs w:val="20"/>
        </w:rPr>
        <w:t xml:space="preserve"> error rate rather than claiming a hand-check of every single one (that's how serious annotated text collections are </w:t>
      </w:r>
      <w:proofErr w:type="gramStart"/>
      <w:r w:rsidRPr="00CA3518">
        <w:rPr>
          <w:sz w:val="20"/>
          <w:szCs w:val="20"/>
        </w:rPr>
        <w:t>actually built</w:t>
      </w:r>
      <w:proofErr w:type="gramEnd"/>
      <w:r w:rsidRPr="00CA3518">
        <w:rPr>
          <w:sz w:val="20"/>
          <w:szCs w:val="20"/>
        </w:rPr>
        <w:t>). What's left after that first pass — the cases where the signals disagree, the genuinely borderline ones — is a much smaller pile, and </w:t>
      </w:r>
      <w:r w:rsidRPr="00CA3518">
        <w:rPr>
          <w:i/>
          <w:iCs/>
          <w:sz w:val="20"/>
          <w:szCs w:val="20"/>
        </w:rPr>
        <w:t>that's</w:t>
      </w:r>
      <w:r w:rsidRPr="00CA3518">
        <w:rPr>
          <w:sz w:val="20"/>
          <w:szCs w:val="20"/>
        </w:rPr>
        <w:t xml:space="preserve"> the pile we distribute to your colleagues. Because it's already been filtered down, each person is looking at a manageable, high-value set rather than reading a whole tractate cold. And there's a real scholarly bonus to spreading it this way: a tractate can go to someone with </w:t>
      </w:r>
      <w:proofErr w:type="gramStart"/>
      <w:r w:rsidRPr="00CA3518">
        <w:rPr>
          <w:sz w:val="20"/>
          <w:szCs w:val="20"/>
        </w:rPr>
        <w:t>particular expertise</w:t>
      </w:r>
      <w:proofErr w:type="gramEnd"/>
      <w:r w:rsidRPr="00CA3518">
        <w:rPr>
          <w:sz w:val="20"/>
          <w:szCs w:val="20"/>
        </w:rPr>
        <w:t xml:space="preserve"> in that material, so the checking is better, not just faster.</w:t>
      </w:r>
    </w:p>
    <w:p w14:paraId="106A6586" w14:textId="77777777" w:rsidR="007909C0" w:rsidRPr="00CA3518" w:rsidRDefault="007909C0" w:rsidP="007909C0">
      <w:pPr>
        <w:rPr>
          <w:sz w:val="20"/>
          <w:szCs w:val="20"/>
        </w:rPr>
      </w:pPr>
      <w:r w:rsidRPr="00CA3518">
        <w:rPr>
          <w:sz w:val="20"/>
          <w:szCs w:val="20"/>
        </w:rPr>
        <w:t xml:space="preserve">The one thing a distributed group needs is a shared standard, and you're the natural anchor for it. I'd imagine everyone first working through a common set of passages you've already ruled on, so we can see how closely each reviewer tracks your judgment — and how closely they track each other. That calibration number </w:t>
      </w:r>
      <w:proofErr w:type="gramStart"/>
      <w:r w:rsidRPr="00CA3518">
        <w:rPr>
          <w:sz w:val="20"/>
          <w:szCs w:val="20"/>
        </w:rPr>
        <w:t>is itself</w:t>
      </w:r>
      <w:proofErr w:type="gramEnd"/>
      <w:r w:rsidRPr="00CA3518">
        <w:rPr>
          <w:sz w:val="20"/>
          <w:szCs w:val="20"/>
        </w:rPr>
        <w:t xml:space="preserve"> worth publishing: "here is how much a group of serious scholars agrees on what counts as a story" is a real finding, given how much (c) above suggests the definition is genuinely contested. You'd be the final arbiter on the cases where reviewers split, rather than the person who </w:t>
      </w:r>
      <w:proofErr w:type="gramStart"/>
      <w:r w:rsidRPr="00CA3518">
        <w:rPr>
          <w:sz w:val="20"/>
          <w:szCs w:val="20"/>
        </w:rPr>
        <w:t>has to</w:t>
      </w:r>
      <w:proofErr w:type="gramEnd"/>
      <w:r w:rsidRPr="00CA3518">
        <w:rPr>
          <w:sz w:val="20"/>
          <w:szCs w:val="20"/>
        </w:rPr>
        <w:t xml:space="preserve"> see </w:t>
      </w:r>
      <w:proofErr w:type="spellStart"/>
      <w:proofErr w:type="gramStart"/>
      <w:r w:rsidRPr="00CA3518">
        <w:rPr>
          <w:sz w:val="20"/>
          <w:szCs w:val="20"/>
        </w:rPr>
        <w:t>every one</w:t>
      </w:r>
      <w:proofErr w:type="spellEnd"/>
      <w:proofErr w:type="gramEnd"/>
      <w:r w:rsidRPr="00CA3518">
        <w:rPr>
          <w:sz w:val="20"/>
          <w:szCs w:val="20"/>
        </w:rPr>
        <w:t>.</w:t>
      </w:r>
    </w:p>
    <w:p w14:paraId="5CC58105" w14:textId="77777777" w:rsidR="007909C0" w:rsidRPr="00CA3518" w:rsidRDefault="007909C0" w:rsidP="007909C0">
      <w:pPr>
        <w:rPr>
          <w:sz w:val="20"/>
          <w:szCs w:val="20"/>
        </w:rPr>
      </w:pPr>
      <w:r w:rsidRPr="00CA3518">
        <w:rPr>
          <w:sz w:val="20"/>
          <w:szCs w:val="20"/>
        </w:rPr>
        <w:t>The end I have in mind is a genuine scholarly resource — every narrative in the Babylonian Talmud, with boundaries, classifications, and stated accuracy — with you as its senior author and your colleagues credited for the tractates they validate. I think it's reachable in something like a year working this way.</w:t>
      </w:r>
    </w:p>
    <w:p w14:paraId="1FF397A0" w14:textId="77777777" w:rsidR="007909C0" w:rsidRPr="00CA3518" w:rsidRDefault="007909C0" w:rsidP="007909C0">
      <w:pPr>
        <w:rPr>
          <w:sz w:val="20"/>
          <w:szCs w:val="20"/>
        </w:rPr>
      </w:pPr>
      <w:r w:rsidRPr="00CA3518">
        <w:rPr>
          <w:sz w:val="20"/>
          <w:szCs w:val="20"/>
        </w:rPr>
        <w:t xml:space="preserve">My questions for you: Who did you have in mind, and how many — and how would you want to divide the work </w:t>
      </w:r>
      <w:proofErr w:type="gramStart"/>
      <w:r w:rsidRPr="00CA3518">
        <w:rPr>
          <w:sz w:val="20"/>
          <w:szCs w:val="20"/>
        </w:rPr>
        <w:t>among</w:t>
      </w:r>
      <w:proofErr w:type="gramEnd"/>
      <w:r w:rsidRPr="00CA3518">
        <w:rPr>
          <w:sz w:val="20"/>
          <w:szCs w:val="20"/>
        </w:rPr>
        <w:t xml:space="preserve"> them (by tractate, by seder, by each person's area)? What's the right way to calibrate everyone against your judgment before they start — is a shared set of your already-ruled passages the way, or would you do it differently? And are you comfortable with the automatic-accept-plus- measured-sample approach for the bulk where the machine and Ein Yaakov agree, so that everyone's actual reading time goes to the borderline cases — or does any part of that give you pause?</w:t>
      </w:r>
    </w:p>
    <w:p w14:paraId="5BF1982A" w14:textId="3D7E6F42" w:rsidR="0085023E" w:rsidRDefault="0085023E" w:rsidP="007909C0">
      <w:r>
        <w:t>--</w:t>
      </w:r>
      <w:r w:rsidRPr="00CA3518">
        <w:rPr>
          <w:b/>
          <w:bCs/>
        </w:rPr>
        <w:t xml:space="preserve">This is </w:t>
      </w:r>
      <w:proofErr w:type="gramStart"/>
      <w:r w:rsidRPr="00CA3518">
        <w:rPr>
          <w:b/>
          <w:bCs/>
        </w:rPr>
        <w:t>really important</w:t>
      </w:r>
      <w:proofErr w:type="gramEnd"/>
      <w:r>
        <w:t xml:space="preserve"> and so I want to think more about it. My thought—and what I have seen in some other cases—is a kind of “crowd-sourcing” approach. </w:t>
      </w:r>
      <w:r w:rsidR="00CA3518">
        <w:t xml:space="preserve">That is, to have a google-doc or similar interface, with all the tractates as generated by our final attempt, and anyone can access it and indicate that one of the stories is not really a story and should be removed, or they </w:t>
      </w:r>
      <w:r w:rsidR="00CA3518">
        <w:lastRenderedPageBreak/>
        <w:t>can mark a story as borderline, or suggest adding a story etc. I would check these all over to make sure I agree before it gets finalized. Or maybe there would be a small group of editors to do this.</w:t>
      </w:r>
      <w:r w:rsidR="007831F4">
        <w:t xml:space="preserve"> But I think the final output would include some contested stories or borderline cases noted as such. Then scholars could use these or reject them in their own work depending on their proclivities. </w:t>
      </w:r>
    </w:p>
    <w:p w14:paraId="156AA083" w14:textId="12167BAA" w:rsidR="00CA3518" w:rsidRDefault="00CA3518" w:rsidP="007909C0">
      <w:r>
        <w:t xml:space="preserve">I could try to recruit some colleagues to go through a tractate systematically to get the review going. But I doubt I can find people to do all the tractates. That is why a type of “crowd-sourcing” might work better, where it gets done slowly as people have time or encounter the story in their work. </w:t>
      </w:r>
    </w:p>
    <w:p w14:paraId="2FC7CFBE" w14:textId="77777777" w:rsidR="007831F4" w:rsidRPr="007909C0" w:rsidRDefault="007831F4" w:rsidP="007831F4">
      <w:r>
        <w:t xml:space="preserve">For checking some tractates we could use the lists I have for an initial cross-check. </w:t>
      </w:r>
    </w:p>
    <w:p w14:paraId="4C66812E" w14:textId="3A606AE8" w:rsidR="007831F4" w:rsidRDefault="007831F4" w:rsidP="007909C0">
      <w:r>
        <w:t xml:space="preserve">I would also want to add a column for each story for notes, and one for references to scholarship, that is, where people could add where the story is discussed in scholarly literature, as this is sometimes hard to find. </w:t>
      </w:r>
      <w:proofErr w:type="gramStart"/>
      <w:r>
        <w:t>And also</w:t>
      </w:r>
      <w:proofErr w:type="gramEnd"/>
      <w:r>
        <w:t xml:space="preserve"> a list of parallels in </w:t>
      </w:r>
      <w:proofErr w:type="gramStart"/>
      <w:r>
        <w:t>the Yerushalmi</w:t>
      </w:r>
      <w:proofErr w:type="gramEnd"/>
      <w:r>
        <w:t xml:space="preserve">, as this would be helpful. I do think this would be a very valuable scholarly resource, even if it takes some tweaking to get into good shape. </w:t>
      </w:r>
    </w:p>
    <w:p w14:paraId="05DB914E" w14:textId="77777777" w:rsidR="00F61120" w:rsidRDefault="00F61120"/>
    <w:sectPr w:rsidR="00F611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909C0"/>
    <w:rsid w:val="001E5EBF"/>
    <w:rsid w:val="002E6082"/>
    <w:rsid w:val="00332507"/>
    <w:rsid w:val="00530578"/>
    <w:rsid w:val="005D40F3"/>
    <w:rsid w:val="005E6733"/>
    <w:rsid w:val="00620D30"/>
    <w:rsid w:val="006B3531"/>
    <w:rsid w:val="007831F4"/>
    <w:rsid w:val="007909C0"/>
    <w:rsid w:val="0085023E"/>
    <w:rsid w:val="00920742"/>
    <w:rsid w:val="00A70F24"/>
    <w:rsid w:val="00A72818"/>
    <w:rsid w:val="00AE7B72"/>
    <w:rsid w:val="00B35479"/>
    <w:rsid w:val="00CA3518"/>
    <w:rsid w:val="00D13846"/>
    <w:rsid w:val="00DC05FD"/>
    <w:rsid w:val="00F2554A"/>
    <w:rsid w:val="00F6112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CA411"/>
  <w15:chartTrackingRefBased/>
  <w15:docId w15:val="{478B97F5-5227-43FC-9869-07FB0D0F7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4"/>
        <w:szCs w:val="24"/>
        <w:lang w:val="en-US" w:eastAsia="en-US" w:bidi="he-I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B72"/>
  </w:style>
  <w:style w:type="paragraph" w:styleId="Heading1">
    <w:name w:val="heading 1"/>
    <w:basedOn w:val="Normal"/>
    <w:next w:val="Normal"/>
    <w:link w:val="Heading1Char"/>
    <w:uiPriority w:val="9"/>
    <w:qFormat/>
    <w:rsid w:val="007909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9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9C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9C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909C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909C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909C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909C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909C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autoRedefine/>
    <w:uiPriority w:val="99"/>
    <w:unhideWhenUsed/>
    <w:rsid w:val="00A70F24"/>
    <w:pPr>
      <w:spacing w:after="200" w:line="276" w:lineRule="auto"/>
    </w:pPr>
  </w:style>
  <w:style w:type="character" w:customStyle="1" w:styleId="FootnoteTextChar">
    <w:name w:val="Footnote Text Char"/>
    <w:basedOn w:val="DefaultParagraphFont"/>
    <w:link w:val="FootnoteText"/>
    <w:uiPriority w:val="99"/>
    <w:rsid w:val="00A70F24"/>
  </w:style>
  <w:style w:type="paragraph" w:customStyle="1" w:styleId="Footnoting">
    <w:name w:val="Footnoting"/>
    <w:basedOn w:val="Normal"/>
    <w:link w:val="FootnotingChar"/>
    <w:autoRedefine/>
    <w:qFormat/>
    <w:rsid w:val="00F2554A"/>
    <w:pPr>
      <w:spacing w:after="0" w:line="240" w:lineRule="auto"/>
      <w:contextualSpacing/>
    </w:pPr>
    <w:rPr>
      <w:rFonts w:asciiTheme="majorBidi" w:hAnsiTheme="majorBidi" w:cstheme="majorBidi"/>
      <w:sz w:val="20"/>
    </w:rPr>
  </w:style>
  <w:style w:type="character" w:customStyle="1" w:styleId="FootnotingChar">
    <w:name w:val="Footnoting Char"/>
    <w:basedOn w:val="DefaultParagraphFont"/>
    <w:link w:val="Footnoting"/>
    <w:rsid w:val="00F2554A"/>
    <w:rPr>
      <w:rFonts w:asciiTheme="majorBidi" w:hAnsiTheme="majorBidi" w:cstheme="majorBidi"/>
      <w:sz w:val="20"/>
    </w:rPr>
  </w:style>
  <w:style w:type="paragraph" w:styleId="Quote">
    <w:name w:val="Quote"/>
    <w:basedOn w:val="Normal"/>
    <w:next w:val="Normal"/>
    <w:link w:val="QuoteChar"/>
    <w:autoRedefine/>
    <w:uiPriority w:val="29"/>
    <w:qFormat/>
    <w:rsid w:val="006B3531"/>
    <w:pPr>
      <w:spacing w:after="0" w:line="240" w:lineRule="auto"/>
      <w:ind w:left="720"/>
      <w:contextualSpacing/>
      <w:jc w:val="center"/>
    </w:pPr>
    <w:rPr>
      <w:iCs/>
      <w:noProof/>
      <w:color w:val="404040" w:themeColor="text1" w:themeTint="BF"/>
    </w:rPr>
  </w:style>
  <w:style w:type="character" w:customStyle="1" w:styleId="QuoteChar">
    <w:name w:val="Quote Char"/>
    <w:basedOn w:val="DefaultParagraphFont"/>
    <w:link w:val="Quote"/>
    <w:uiPriority w:val="29"/>
    <w:rsid w:val="006B3531"/>
    <w:rPr>
      <w:iCs/>
      <w:noProof/>
      <w:color w:val="404040" w:themeColor="text1" w:themeTint="BF"/>
    </w:rPr>
  </w:style>
  <w:style w:type="character" w:customStyle="1" w:styleId="Heading1Char">
    <w:name w:val="Heading 1 Char"/>
    <w:basedOn w:val="DefaultParagraphFont"/>
    <w:link w:val="Heading1"/>
    <w:uiPriority w:val="9"/>
    <w:rsid w:val="007909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9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9C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9C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909C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909C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909C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909C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909C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909C0"/>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909C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7909C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9C0"/>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7909C0"/>
    <w:pPr>
      <w:ind w:left="720"/>
      <w:contextualSpacing/>
    </w:pPr>
  </w:style>
  <w:style w:type="character" w:styleId="IntenseEmphasis">
    <w:name w:val="Intense Emphasis"/>
    <w:basedOn w:val="DefaultParagraphFont"/>
    <w:uiPriority w:val="21"/>
    <w:qFormat/>
    <w:rsid w:val="007909C0"/>
    <w:rPr>
      <w:i/>
      <w:iCs/>
      <w:color w:val="0F4761" w:themeColor="accent1" w:themeShade="BF"/>
    </w:rPr>
  </w:style>
  <w:style w:type="paragraph" w:styleId="IntenseQuote">
    <w:name w:val="Intense Quote"/>
    <w:basedOn w:val="Normal"/>
    <w:next w:val="Normal"/>
    <w:link w:val="IntenseQuoteChar"/>
    <w:uiPriority w:val="30"/>
    <w:qFormat/>
    <w:rsid w:val="007909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9C0"/>
    <w:rPr>
      <w:i/>
      <w:iCs/>
      <w:color w:val="0F4761" w:themeColor="accent1" w:themeShade="BF"/>
    </w:rPr>
  </w:style>
  <w:style w:type="character" w:styleId="IntenseReference">
    <w:name w:val="Intense Reference"/>
    <w:basedOn w:val="DefaultParagraphFont"/>
    <w:uiPriority w:val="32"/>
    <w:qFormat/>
    <w:rsid w:val="007909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1830</Words>
  <Characters>10432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Rubenstein</dc:creator>
  <cp:keywords/>
  <dc:description/>
  <cp:lastModifiedBy>Jeffrey Rubenstein</cp:lastModifiedBy>
  <cp:revision>7</cp:revision>
  <dcterms:created xsi:type="dcterms:W3CDTF">2026-07-09T18:44:00Z</dcterms:created>
  <dcterms:modified xsi:type="dcterms:W3CDTF">2026-07-10T11:46:00Z</dcterms:modified>
</cp:coreProperties>
</file>