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120" w:line="276" w:lineRule="auto"/>
      </w:pPr>
      <w:r>
        <w:rPr>
          <w:rFonts w:ascii="Aptos" w:hAnsi="Aptos"/>
          <w:b/>
          <w:i w:val="0"/>
          <w:color w:val="115E59"/>
          <w:sz w:val="20"/>
        </w:rPr>
        <w:t>GONKA ROUTER  |  AI FOR SOCIETY</w:t>
      </w:r>
    </w:p>
    <w:p>
      <w:pPr>
        <w:keepNext/>
        <w:spacing w:before="0" w:after="160" w:line="240" w:lineRule="auto"/>
      </w:pPr>
      <w:r>
        <w:rPr>
          <w:rFonts w:ascii="Aptos" w:hAnsi="Aptos"/>
          <w:b/>
          <w:i w:val="0"/>
          <w:color w:val="102A43"/>
          <w:sz w:val="56"/>
        </w:rPr>
        <w:t>Hackathon Product Backlog</w:t>
        <w:br/>
        <w:t>and Execution Plan</w:t>
      </w:r>
    </w:p>
    <w:p>
      <w:pPr>
        <w:keepNext/>
        <w:spacing w:before="0" w:after="140" w:line="276" w:lineRule="auto"/>
      </w:pPr>
      <w:r>
        <w:rPr>
          <w:rFonts w:ascii="Aptos" w:hAnsi="Aptos"/>
          <w:b w:val="0"/>
          <w:i w:val="0"/>
          <w:color w:val="115E59"/>
          <w:sz w:val="28"/>
        </w:rPr>
        <w:t>Team Tenners | Working product: Anxin</w:t>
      </w:r>
    </w:p>
    <w:p>
      <w:pPr>
        <w:spacing w:before="0" w:after="360" w:line="288" w:lineRule="auto"/>
      </w:pPr>
      <w:r>
        <w:rPr>
          <w:rFonts w:ascii="Aptos" w:hAnsi="Aptos"/>
          <w:b w:val="0"/>
          <w:i w:val="0"/>
          <w:color w:val="52606D"/>
          <w:sz w:val="23"/>
        </w:rPr>
        <w:t>A bilingual English-Chinese scam and misinformation checker, with meme explanation as an accessibility extension.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12"/>
        <w:gridCol w:w="3168"/>
        <w:gridCol w:w="1368"/>
        <w:gridCol w:w="3312"/>
      </w:tblGrid>
      <w:tr>
        <w:trPr>
          <w:tblHeader w:val="true"/>
        </w:trPr>
        <w:tc>
          <w:tcPr>
            <w:tcW w:type="dxa" w:w="1512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PLAN</w:t>
            </w:r>
          </w:p>
        </w:tc>
        <w:tc>
          <w:tcPr>
            <w:tcW w:type="dxa" w:w="3168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  <w:tc>
          <w:tcPr>
            <w:tcW w:type="dxa" w:w="1368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PLAN</w:t>
            </w:r>
          </w:p>
        </w:tc>
        <w:tc>
          <w:tcPr>
            <w:tcW w:type="dxa" w:w="3312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Build window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2-5 September 2026 (MYT)</w:t>
            </w:r>
          </w:p>
        </w:tc>
        <w:tc>
          <w:tcPr>
            <w:tcW w:type="dxa" w:w="13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Submission</w:t>
            </w:r>
          </w:p>
        </w:tc>
        <w:tc>
          <w:tcPr>
            <w:tcW w:type="dxa" w:w="33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5 September, 11:59 PM MYT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Internal target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Submit by 8:00 PM MYT</w:t>
            </w:r>
          </w:p>
        </w:tc>
        <w:tc>
          <w:tcPr>
            <w:tcW w:type="dxa" w:w="13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Pitch day</w:t>
            </w:r>
          </w:p>
        </w:tc>
        <w:tc>
          <w:tcPr>
            <w:tcW w:type="dxa" w:w="33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6 September 2026 at APU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Team model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Four registered people total</w:t>
            </w:r>
          </w:p>
        </w:tc>
        <w:tc>
          <w:tcPr>
            <w:tcW w:type="dxa" w:w="13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Pitch format</w:t>
            </w:r>
          </w:p>
        </w:tc>
        <w:tc>
          <w:tcPr>
            <w:tcW w:type="dxa" w:w="33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3 min + 1 min Q&amp;A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15E59"/>
          <w:left w:val="single" w:sz="8" w:space="0" w:color="115E59"/>
          <w:bottom w:val="single" w:sz="8" w:space="0" w:color="115E59"/>
          <w:right w:val="single" w:sz="8" w:space="0" w:color="115E59"/>
          <w:insideH w:val="single" w:sz="8" w:space="0" w:color="115E59"/>
          <w:insideV w:val="single" w:sz="8" w:space="0" w:color="115E5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DF4F0"/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i w:val="0"/>
                <w:color w:val="115E59"/>
                <w:sz w:val="20"/>
              </w:rPr>
              <w:t xml:space="preserve">Placement strategy: </w:t>
            </w:r>
            <w:r>
              <w:rPr>
                <w:rFonts w:ascii="Aptos" w:hAnsi="Aptos"/>
                <w:b w:val="0"/>
                <w:i w:val="0"/>
                <w:color w:val="17202A"/>
                <w:sz w:val="20"/>
              </w:rPr>
              <w:t>Win confidence with a reliable live vertical slice: real evidence, two pinned Gonka models, honest disagreement handling, and public Request-ID receipts. Polish only after that loop works end to end.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42318"/>
          <w:left w:val="single" w:sz="8" w:space="0" w:color="B42318"/>
          <w:bottom w:val="single" w:sz="8" w:space="0" w:color="B42318"/>
          <w:right w:val="single" w:sz="8" w:space="0" w:color="B42318"/>
          <w:insideH w:val="single" w:sz="8" w:space="0" w:color="B42318"/>
          <w:insideV w:val="single" w:sz="8" w:space="0" w:color="B4231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EE4E2"/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i w:val="0"/>
                <w:color w:val="B42318"/>
                <w:sz w:val="20"/>
              </w:rPr>
              <w:t xml:space="preserve">Roster assumption: </w:t>
            </w:r>
            <w:r>
              <w:rPr>
                <w:rFonts w:ascii="Aptos" w:hAnsi="Aptos"/>
                <w:b w:val="0"/>
                <w:i w:val="0"/>
                <w:color w:val="17202A"/>
                <w:sz w:val="20"/>
              </w:rPr>
              <w:t>This plan assumes four registered people total. If 'four teammates' means five people including the lead, resolve the team-size violation with MUBA immediately.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60"/>
      </w:pPr>
      <w:r>
        <w:t>1. TL;DR - tasks to complete</w:t>
      </w:r>
    </w:p>
    <w:p>
      <w:pPr>
        <w:pStyle w:val="ListNumber"/>
        <w:numPr>
          <w:ilvl w:val="0"/>
          <w:numId w:val="10"/>
        </w:numPr>
        <w:spacing w:after="0" w:line="240" w:lineRule="auto"/>
      </w:pPr>
      <w:r>
        <w:rPr>
          <w:rFonts w:ascii="Aptos" w:hAnsi="Aptos"/>
          <w:b w:val="0"/>
          <w:i w:val="0"/>
          <w:color w:val="17202A"/>
          <w:sz w:val="18"/>
        </w:rPr>
        <w:t>Confirm the four-person roster, Devfolio registration and APU attendance.</w:t>
      </w:r>
    </w:p>
    <w:p>
      <w:pPr>
        <w:pStyle w:val="ListNumber"/>
        <w:numPr>
          <w:ilvl w:val="0"/>
          <w:numId w:val="10"/>
        </w:numPr>
        <w:spacing w:after="0" w:line="240" w:lineRule="auto"/>
      </w:pPr>
      <w:r>
        <w:rPr>
          <w:rFonts w:ascii="Aptos" w:hAnsi="Aptos"/>
          <w:b w:val="0"/>
          <w:i w:val="0"/>
          <w:color w:val="17202A"/>
          <w:sz w:val="18"/>
        </w:rPr>
        <w:t>Set up the GitHub repository, issue board, branches, reviews, .gitignore and secret handling.</w:t>
      </w:r>
    </w:p>
    <w:p>
      <w:pPr>
        <w:pStyle w:val="ListNumber"/>
        <w:numPr>
          <w:ilvl w:val="0"/>
          <w:numId w:val="10"/>
        </w:numPr>
        <w:spacing w:after="0" w:line="240" w:lineRule="auto"/>
      </w:pPr>
      <w:r>
        <w:rPr>
          <w:rFonts w:ascii="Aptos" w:hAnsi="Aptos"/>
          <w:b w:val="0"/>
          <w:i w:val="0"/>
          <w:color w:val="17202A"/>
          <w:sz w:val="18"/>
        </w:rPr>
        <w:t>Freeze Anxin's English-Chinese scope, user flow, API contract and result format.</w:t>
      </w:r>
    </w:p>
    <w:p>
      <w:pPr>
        <w:pStyle w:val="ListNumber"/>
        <w:numPr>
          <w:ilvl w:val="0"/>
          <w:numId w:val="10"/>
        </w:numPr>
        <w:spacing w:after="0" w:line="240" w:lineRule="auto"/>
      </w:pPr>
      <w:r>
        <w:rPr>
          <w:rFonts w:ascii="Aptos" w:hAnsi="Aptos"/>
          <w:b w:val="0"/>
          <w:i w:val="0"/>
          <w:color w:val="17202A"/>
          <w:sz w:val="18"/>
        </w:rPr>
        <w:t>Smoke-test MiniMax and DeepSeek; capture Request IDs, shard IDs and public receipts.</w:t>
      </w:r>
    </w:p>
    <w:p>
      <w:pPr>
        <w:pStyle w:val="ListNumber"/>
        <w:numPr>
          <w:ilvl w:val="0"/>
          <w:numId w:val="10"/>
        </w:numPr>
        <w:spacing w:after="0" w:line="240" w:lineRule="auto"/>
      </w:pPr>
      <w:r>
        <w:rPr>
          <w:rFonts w:ascii="Aptos" w:hAnsi="Aptos"/>
          <w:b w:val="0"/>
          <w:i w:val="0"/>
          <w:color w:val="17202A"/>
          <w:sz w:val="18"/>
        </w:rPr>
        <w:t>Build the FastAPI backend and two-model Gonka verification pipeline.</w:t>
      </w:r>
    </w:p>
    <w:p>
      <w:pPr>
        <w:pStyle w:val="ListNumber"/>
        <w:numPr>
          <w:ilvl w:val="0"/>
          <w:numId w:val="10"/>
        </w:numPr>
        <w:spacing w:after="0" w:line="240" w:lineRule="auto"/>
      </w:pPr>
      <w:r>
        <w:rPr>
          <w:rFonts w:ascii="Aptos" w:hAnsi="Aptos"/>
          <w:b w:val="0"/>
          <w:i w:val="0"/>
          <w:color w:val="17202A"/>
          <w:sz w:val="18"/>
        </w:rPr>
        <w:t>Implement consensus scoring, disagreement handling, evidence and receipt lookup.</w:t>
      </w:r>
    </w:p>
    <w:p>
      <w:pPr>
        <w:pStyle w:val="ListNumber"/>
        <w:numPr>
          <w:ilvl w:val="0"/>
          <w:numId w:val="10"/>
        </w:numPr>
        <w:spacing w:after="0" w:line="240" w:lineRule="auto"/>
      </w:pPr>
      <w:r>
        <w:rPr>
          <w:rFonts w:ascii="Aptos" w:hAnsi="Aptos"/>
          <w:b w:val="0"/>
          <w:i w:val="0"/>
          <w:color w:val="17202A"/>
          <w:sz w:val="18"/>
        </w:rPr>
        <w:t>Build the responsive bilingual frontend and Anxin result screens.</w:t>
      </w:r>
    </w:p>
    <w:p>
      <w:pPr>
        <w:pStyle w:val="ListNumber"/>
        <w:numPr>
          <w:ilvl w:val="0"/>
          <w:numId w:val="10"/>
        </w:numPr>
        <w:spacing w:after="0" w:line="240" w:lineRule="auto"/>
      </w:pPr>
      <w:r>
        <w:rPr>
          <w:rFonts w:ascii="Aptos" w:hAnsi="Aptos"/>
          <w:b w:val="0"/>
          <w:i w:val="0"/>
          <w:color w:val="17202A"/>
          <w:sz w:val="18"/>
        </w:rPr>
        <w:t>Add approved local OCR with an editable text preview for screenshots.</w:t>
      </w:r>
    </w:p>
    <w:p>
      <w:pPr>
        <w:pStyle w:val="ListNumber"/>
        <w:numPr>
          <w:ilvl w:val="0"/>
          <w:numId w:val="10"/>
        </w:numPr>
        <w:spacing w:after="0" w:line="240" w:lineRule="auto"/>
      </w:pPr>
      <w:r>
        <w:rPr>
          <w:rFonts w:ascii="Aptos" w:hAnsi="Aptos"/>
          <w:b w:val="0"/>
          <w:i w:val="0"/>
          <w:color w:val="17202A"/>
          <w:sz w:val="18"/>
        </w:rPr>
        <w:t>Complete scam/risk checking first, then add text-based meme explanation.</w:t>
      </w:r>
    </w:p>
    <w:p>
      <w:pPr>
        <w:pStyle w:val="ListNumber"/>
        <w:numPr>
          <w:ilvl w:val="0"/>
          <w:numId w:val="10"/>
        </w:numPr>
        <w:spacing w:after="0" w:line="240" w:lineRule="auto"/>
      </w:pPr>
      <w:r>
        <w:rPr>
          <w:rFonts w:ascii="Aptos" w:hAnsi="Aptos"/>
          <w:b w:val="0"/>
          <w:i w:val="0"/>
          <w:color w:val="17202A"/>
          <w:sz w:val="18"/>
        </w:rPr>
        <w:t>Test English, Chinese, accessibility, security, failures and mobile layouts.</w:t>
      </w:r>
    </w:p>
    <w:p>
      <w:pPr>
        <w:pStyle w:val="ListNumber"/>
        <w:numPr>
          <w:ilvl w:val="0"/>
          <w:numId w:val="10"/>
        </w:numPr>
        <w:spacing w:after="0" w:line="240" w:lineRule="auto"/>
      </w:pPr>
      <w:r>
        <w:rPr>
          <w:rFonts w:ascii="Aptos" w:hAnsi="Aptos"/>
          <w:b w:val="0"/>
          <w:i w:val="0"/>
          <w:color w:val="17202A"/>
          <w:sz w:val="18"/>
        </w:rPr>
        <w:t>Deploy the frontend and backend; run production smoke tests and prepare backups.</w:t>
      </w:r>
    </w:p>
    <w:p>
      <w:pPr>
        <w:pStyle w:val="ListNumber"/>
        <w:numPr>
          <w:ilvl w:val="0"/>
          <w:numId w:val="10"/>
        </w:numPr>
        <w:spacing w:after="0" w:line="240" w:lineRule="auto"/>
      </w:pPr>
      <w:r>
        <w:rPr>
          <w:rFonts w:ascii="Aptos" w:hAnsi="Aptos"/>
          <w:b w:val="0"/>
          <w:i w:val="0"/>
          <w:color w:val="17202A"/>
          <w:sz w:val="18"/>
        </w:rPr>
        <w:t>Create Anxin's user-flow, internal-process and UML/class diagrams from the working implementation.</w:t>
      </w:r>
    </w:p>
    <w:p>
      <w:pPr>
        <w:pStyle w:val="ListNumber"/>
        <w:numPr>
          <w:ilvl w:val="0"/>
          <w:numId w:val="10"/>
        </w:numPr>
        <w:spacing w:after="0" w:line="240" w:lineRule="auto"/>
      </w:pPr>
      <w:r>
        <w:rPr>
          <w:rFonts w:ascii="Aptos" w:hAnsi="Aptos"/>
          <w:b w:val="0"/>
          <w:i w:val="0"/>
          <w:color w:val="17202A"/>
          <w:sz w:val="18"/>
        </w:rPr>
        <w:t>Finish the README, licences, AI-use disclosure, slides, video, pitch and Q&amp;A notes.</w:t>
      </w:r>
    </w:p>
    <w:p>
      <w:pPr>
        <w:pStyle w:val="ListNumber"/>
        <w:numPr>
          <w:ilvl w:val="0"/>
          <w:numId w:val="10"/>
        </w:numPr>
        <w:spacing w:after="0" w:line="240" w:lineRule="auto"/>
      </w:pPr>
      <w:r>
        <w:rPr>
          <w:rFonts w:ascii="Aptos" w:hAnsi="Aptos"/>
          <w:b w:val="0"/>
          <w:i w:val="0"/>
          <w:color w:val="17202A"/>
          <w:sz w:val="18"/>
        </w:rPr>
        <w:t>Audit Devfolio fields and links, then submit early and rehearse the live demo.</w:t>
      </w:r>
    </w:p>
    <w:p>
      <w:pPr>
        <w:pStyle w:val="Heading1"/>
        <w:keepNext/>
      </w:pPr>
      <w:r>
        <w:t>2. Confirmed scope and non-negotiables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727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Core public value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Help ordinary users, especially older adults, understand scams and questionable claims in English and Simplified Chinese.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Required inference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All AI reasoning and verification runs through Gonka Router; development assistants do not power the deployed product.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Transparency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Display the Gonka X-Request-Id for each inference step and link to the public receipt endpoint.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Model independence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Use Gonka-recommended MiniMax-M2.7 and DeepSeek with X-Gonka-No-Fallback: true; do not depend on unstable Kimi for the demo.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Output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Truth Score, evidence, understandable reasoning summary, uncertainty, next actions and model metadata.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Screenshot boundary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Gonka approved local OCR for text extraction. All classification, reasoning, verification and explanation still run through Gonka Router.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Secondary scope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Meme explanation is valuable but cannot delay the working fact-check flow.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Blockchain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Gonka confirmed no separate testnet smart contract is required; Request IDs are sufficient.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Submission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Public repository, README, live URL, 2-5 minute video, Devfolio package and a three-minute physical pitch plus one-minute Q&amp;A.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Latest organizer Q&amp;A clarifications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Topic</w:t>
            </w:r>
          </w:p>
        </w:tc>
        <w:tc>
          <w:tcPr>
            <w:tcW w:type="dxa" w:w="7416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Operating rule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Pitch format</w:t>
            </w:r>
          </w:p>
        </w:tc>
        <w:tc>
          <w:tcPr>
            <w:tcW w:type="dxa" w:w="7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One physical judging round only: 3 minutes to pitch and 1 minute for Q&amp;A. Winners also depend on submitted materials and prototype references.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Pitch logistics</w:t>
            </w:r>
          </w:p>
        </w:tc>
        <w:tc>
          <w:tcPr>
            <w:tcW w:type="dxa" w:w="7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First-come-first-served within allocated sessions: 10:00 AM-1:00 PM and 2:00 PM-5:00 PM. Arrive early and expect parallel track rooms.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Attendance</w:t>
            </w:r>
          </w:p>
        </w:tc>
        <w:tc>
          <w:tcPr>
            <w:tcW w:type="dxa" w:w="7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At least one representative must pitch; the Q&amp;A also calls APU attendance compulsory for participants. Plan for all four to attend and seek a written exception if needed.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Demo video</w:t>
            </w:r>
          </w:p>
        </w:tc>
        <w:tc>
          <w:tcPr>
            <w:tcW w:type="dxa" w:w="7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MUBA confirmed that 2-5 minutes is accepted. Show how the coded prototype solves the problem and aligns with the track; team members do not need to appear on camera.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OCR permission</w:t>
            </w:r>
          </w:p>
        </w:tc>
        <w:tc>
          <w:tcPr>
            <w:tcW w:type="dxa" w:w="7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Gonka confirmed that local Tesseract or PaddleOCR may extract screenshot text before Gonka performs all classification, reasoning and explanation.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AI and reuse</w:t>
            </w:r>
          </w:p>
        </w:tc>
        <w:tc>
          <w:tcPr>
            <w:tcW w:type="dxa" w:w="7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AI coding tools are allowed without judging penalty when disclosed. Existing projects/repos may be reused only when improvements are clarified, justified and proved; direct copying is not allowed.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Deployment</w:t>
            </w:r>
          </w:p>
        </w:tc>
        <w:tc>
          <w:tcPr>
            <w:tcW w:type="dxa" w:w="7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General deployment is not mandatory, but a coded demo is expected. Because the Gonka brief asks for a live URL, deployment remains a P0 placement target.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Mentoring</w:t>
            </w:r>
          </w:p>
        </w:tc>
        <w:tc>
          <w:tcPr>
            <w:tcW w:type="dxa" w:w="7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Track validation can be requested before submission by tagging Carol/Gonka mentors. No project changes are allowed after submission closes.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Event readiness</w:t>
            </w:r>
          </w:p>
        </w:tc>
        <w:tc>
          <w:tcPr>
            <w:tcW w:type="dxa" w:w="7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Proper attire and covered shoes are required. Carry device, power, hotspot and offline demo backups.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Four-person ownership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"/>
        <w:gridCol w:w="2232"/>
        <w:gridCol w:w="4032"/>
        <w:gridCol w:w="2160"/>
      </w:tblGrid>
      <w:tr>
        <w:trPr>
          <w:tblHeader w:val="true"/>
        </w:trPr>
        <w:tc>
          <w:tcPr>
            <w:tcW w:type="dxa" w:w="936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Code</w:t>
            </w:r>
          </w:p>
        </w:tc>
        <w:tc>
          <w:tcPr>
            <w:tcW w:type="dxa" w:w="2232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Role</w:t>
            </w:r>
          </w:p>
        </w:tc>
        <w:tc>
          <w:tcPr>
            <w:tcW w:type="dxa" w:w="4032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Primary ownership</w:t>
            </w:r>
          </w:p>
        </w:tc>
        <w:tc>
          <w:tcPr>
            <w:tcW w:type="dxa" w:w="2160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Accountability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LEAD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Product and integration lead</w:t>
            </w:r>
          </w:p>
        </w:tc>
        <w:tc>
          <w:tcPr>
            <w:tcW w:type="dxa" w:w="40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Scope, backlog, API contract, consensus rules, integration, submission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Unblocks decisions; reviews all P0 merges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BE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Backend and Gonka lead</w:t>
            </w:r>
          </w:p>
        </w:tc>
        <w:tc>
          <w:tcPr>
            <w:tcW w:type="dxa" w:w="40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FastAPI, GonkaClient, local OCR boundary, evidence, verifier orchestration, receipts, deployment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Owns reliable end-to-end API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FE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Frontend and UX lead</w:t>
            </w:r>
          </w:p>
        </w:tc>
        <w:tc>
          <w:tcPr>
            <w:tcW w:type="dxa" w:w="40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Next.js, bilingual design, accessibility, results, responsiveness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Owns user-visible quality and live demo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QA/DOCS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Quality, documentation and pitch lead</w:t>
            </w:r>
          </w:p>
        </w:tc>
        <w:tc>
          <w:tcPr>
            <w:tcW w:type="dxa" w:w="40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Tests, security checks, README, licences, video, slides, rehearsals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Owns proof that the product works and is understood</w:t>
            </w:r>
          </w:p>
        </w:tc>
      </w:tr>
    </w:tbl>
    <w:p>
      <w:pPr>
        <w:spacing w:after="40"/>
      </w:pPr>
    </w:p>
    <w:p>
      <w:pPr>
        <w:spacing w:before="0" w:after="80" w:line="276" w:lineRule="auto"/>
      </w:pPr>
      <w:r>
        <w:rPr>
          <w:rFonts w:ascii="Aptos" w:hAnsi="Aptos"/>
          <w:b w:val="0"/>
          <w:i/>
          <w:color w:val="52606D"/>
          <w:sz w:val="19"/>
        </w:rPr>
        <w:t>Working rule: one primary owner per backlog item, one reviewer, and no simultaneous editing of the same file without coordination.</w:t>
      </w:r>
    </w:p>
    <w:p>
      <w:pPr>
        <w:pStyle w:val="Heading1"/>
        <w:keepNext/>
      </w:pPr>
      <w:r>
        <w:t>4. Dated execution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80"/>
        <w:gridCol w:w="1800"/>
        <w:gridCol w:w="3960"/>
        <w:gridCol w:w="2520"/>
      </w:tblGrid>
      <w:tr>
        <w:trPr>
          <w:tblHeader w:val="true"/>
        </w:trPr>
        <w:tc>
          <w:tcPr>
            <w:tcW w:type="dxa" w:w="1080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1800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Focus</w:t>
            </w:r>
          </w:p>
        </w:tc>
        <w:tc>
          <w:tcPr>
            <w:tcW w:type="dxa" w:w="3960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Work</w:t>
            </w:r>
          </w:p>
        </w:tc>
        <w:tc>
          <w:tcPr>
            <w:tcW w:type="dxa" w:w="2520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Exit criterion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2 Sep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Foundation + proof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Roster/repo; smoke tests; API schema; two-model vertical slice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A real report with two Request IDs and receipt links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3 Sep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Complete core product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Evidence; consensus; bilingual input/results; errors; first deployment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P0 workflow works from public URL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4 Sep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Reliability + differentiation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Tests; accessibility; approved local OCR; text-based meme mode; diagrams; README; slide draft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Release candidate and recorded backup demo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5 Sep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Submission day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Production QA; video; final README; rehearsals; Devfolio audit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Submit by 8:00 PM MYT, not 11:59 PM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6 Sep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Pitch day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Arrive early; final smoke test; device/network backup; 3-minute pitch + 1-minute Q&amp;A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Clear proof in 180 seconds and direct answers in 60 seconds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General hackathon process flowchart</w:t>
      </w:r>
    </w:p>
    <w:p>
      <w:pPr>
        <w:spacing w:before="0" w:after="160" w:line="276" w:lineRule="auto"/>
      </w:pPr>
      <w:r>
        <w:rPr>
          <w:rFonts w:ascii="Aptos" w:hAnsi="Aptos"/>
          <w:b w:val="0"/>
          <w:i w:val="0"/>
          <w:color w:val="17202A"/>
          <w:sz w:val="21"/>
        </w:rPr>
        <w:t>This is the team's delivery sequence. The Anxin user-flow, internal-process and UML diagrams are backlog tasks to create after the relevant implementation is working.</w:t>
      </w:r>
    </w:p>
    <w:p>
      <w:r>
        <w:drawing>
          <wp:inline xmlns:a="http://schemas.openxmlformats.org/drawingml/2006/main" xmlns:pic="http://schemas.openxmlformats.org/drawingml/2006/picture">
            <wp:extent cx="5897880" cy="2730621"/>
            <wp:docPr id="1" name="Picture 1" title="General hackathon delivery process" descr="Flowchart from confirming scope and roles through a Gonka vertical slice, core product completion, integration, testing, deployment, documentation, rehearsal, submission and pit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30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76" w:lineRule="auto"/>
        <w:jc w:val="center"/>
      </w:pPr>
      <w:r>
        <w:rPr>
          <w:rFonts w:ascii="Aptos" w:hAnsi="Aptos"/>
          <w:b w:val="0"/>
          <w:i/>
          <w:color w:val="52606D"/>
          <w:sz w:val="17"/>
        </w:rPr>
        <w:t>Figure 1. General hackathon delivery process from scope to pitch.</w:t>
      </w:r>
    </w:p>
    <w:p>
      <w:r>
        <w:br w:type="page"/>
      </w:r>
    </w:p>
    <w:p>
      <w:pPr>
        <w:pStyle w:val="Heading1"/>
        <w:keepNext/>
      </w:pPr>
      <w:r>
        <w:t>6. Engineering approach and standards</w:t>
      </w:r>
    </w:p>
    <w:p>
      <w:pPr>
        <w:pStyle w:val="Heading2"/>
        <w:keepNext/>
      </w:pPr>
      <w:r>
        <w:t>6.1 Architecture</w:t>
      </w:r>
    </w:p>
    <w:p>
      <w:pPr>
        <w:pStyle w:val="ListBullet"/>
        <w:spacing w:after="60" w:line="283" w:lineRule="auto"/>
      </w:pPr>
      <w:r>
        <w:t>Frontend: Next.js + TypeScript, accessible functional components and a small shared design system.</w:t>
      </w:r>
    </w:p>
    <w:p>
      <w:pPr>
        <w:pStyle w:val="ListBullet"/>
        <w:spacing w:after="60" w:line="283" w:lineRule="auto"/>
      </w:pPr>
      <w:r>
        <w:t>Backend: FastAPI + Pydantic, with small service classes and dependency injection where it improves testability.</w:t>
      </w:r>
    </w:p>
    <w:p>
      <w:pPr>
        <w:pStyle w:val="ListBullet"/>
        <w:spacing w:after="60" w:line="283" w:lineRule="auto"/>
      </w:pPr>
      <w:r>
        <w:t>Screenshot preprocessing: Tesseract or PaddleOCR extracts English/Chinese text locally and never determines meaning, risk or truth; users can correct its output.</w:t>
      </w:r>
    </w:p>
    <w:p>
      <w:pPr>
        <w:pStyle w:val="ListBullet"/>
        <w:spacing w:after="60" w:line="283" w:lineRule="auto"/>
      </w:pPr>
      <w:r>
        <w:t>Inference: pinned DeepSeek and MiniMax calls through Gonka Router, executed concurrently and recorded separately.</w:t>
      </w:r>
    </w:p>
    <w:p>
      <w:pPr>
        <w:pStyle w:val="ListBullet"/>
        <w:spacing w:after="60" w:line="283" w:lineRule="auto"/>
      </w:pPr>
      <w:r>
        <w:t>Evidence: retrieval is separate from judgement; every source carries a URL, title and extraction timestamp.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15E59"/>
          <w:left w:val="single" w:sz="8" w:space="0" w:color="115E59"/>
          <w:bottom w:val="single" w:sz="8" w:space="0" w:color="115E59"/>
          <w:right w:val="single" w:sz="8" w:space="0" w:color="115E59"/>
          <w:insideH w:val="single" w:sz="8" w:space="0" w:color="115E59"/>
          <w:insideV w:val="single" w:sz="8" w:space="0" w:color="115E5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A"/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i w:val="0"/>
                <w:color w:val="115E59"/>
                <w:sz w:val="20"/>
              </w:rPr>
              <w:t xml:space="preserve">Diagram task: </w:t>
            </w:r>
            <w:r>
              <w:rPr>
                <w:rFonts w:ascii="Aptos" w:hAnsi="Aptos"/>
                <w:b w:val="0"/>
                <w:i w:val="0"/>
                <w:color w:val="17202A"/>
                <w:sz w:val="20"/>
              </w:rPr>
              <w:t>After the vertical slice is working, create Anxin's user journey flowchart, internal processing flowchart and UML/class responsibility diagram. Base all three on the real implementation and then reuse them in the README and slides.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Coding standards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7560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Standard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Python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Type hints; Pydantic schemas; Ruff formatting/linting; Pyright; small testable services.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TypeScript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Strict mode; ESLint; functional React components; typed API client; no any without justification.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Design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Semantic HTML; keyboard support; readable Chinese typography; warnings never depend on colour alone.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Security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Server-only keys; no sensitive input logs; safe URL fetching; upload limits; sanitized untrusted content.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Review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At least one teammate reviews every P0 pull request; tests and checks must pass before merge.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Scope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Prefer the simplest correct implementation. Do not add authentication, databases or blockchain without a validated need.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123" w:right="1123" w:bottom="1123" w:left="1123" w:header="461" w:footer="504" w:gutter="0"/>
          <w:cols w:space="720"/>
          <w:docGrid w:linePitch="360"/>
        </w:sectPr>
      </w:pPr>
    </w:p>
    <w:p>
      <w:pPr>
        <w:pStyle w:val="Heading1"/>
        <w:keepNext/>
      </w:pPr>
      <w:r>
        <w:t>7. Full product backlog</w:t>
      </w:r>
    </w:p>
    <w:p>
      <w:pPr>
        <w:spacing w:before="0" w:after="160" w:line="276" w:lineRule="auto"/>
      </w:pPr>
      <w:r>
        <w:rPr>
          <w:rFonts w:ascii="Aptos" w:hAnsi="Aptos"/>
          <w:b w:val="0"/>
          <w:i w:val="0"/>
          <w:color w:val="52606D"/>
          <w:sz w:val="18"/>
        </w:rPr>
        <w:t>Priority: P0 = must ship; P1 = strong placement feature; P2 = only after every P0 passes. Story points: 1, 2, 3, 5 and 8 represent relative effort/uncertainty, not hours.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791F"/>
          <w:left w:val="single" w:sz="8" w:space="0" w:color="B7791F"/>
          <w:bottom w:val="single" w:sz="8" w:space="0" w:color="B7791F"/>
          <w:right w:val="single" w:sz="8" w:space="0" w:color="B7791F"/>
          <w:insideH w:val="single" w:sz="8" w:space="0" w:color="B7791F"/>
          <w:insideV w:val="single" w:sz="8" w:space="0" w:color="B779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i w:val="0"/>
                <w:color w:val="B7791F"/>
                <w:sz w:val="20"/>
              </w:rPr>
              <w:t xml:space="preserve">Scope gate: </w:t>
            </w:r>
            <w:r>
              <w:rPr>
                <w:rFonts w:ascii="Aptos" w:hAnsi="Aptos"/>
                <w:b w:val="0"/>
                <w:i w:val="0"/>
                <w:color w:val="17202A"/>
                <w:sz w:val="20"/>
              </w:rPr>
              <w:t>A P1 or P2 item may start only when it cannot endanger the P0 vertical slice, deployment, documentation, video or pitch.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Epic 0 - Compliance, scope and coordination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37"/>
        <w:gridCol w:w="4752"/>
        <w:gridCol w:w="1008"/>
        <w:gridCol w:w="1224"/>
        <w:gridCol w:w="605"/>
        <w:gridCol w:w="5472"/>
      </w:tblGrid>
      <w:tr>
        <w:trPr>
          <w:tblHeader w:val="true"/>
        </w:trPr>
        <w:tc>
          <w:tcPr>
            <w:tcW w:type="dxa" w:w="1037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475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Backlog item</w:t>
            </w:r>
          </w:p>
        </w:tc>
        <w:tc>
          <w:tcPr>
            <w:tcW w:type="dxa" w:w="1008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Priority</w:t>
            </w:r>
          </w:p>
        </w:tc>
        <w:tc>
          <w:tcPr>
            <w:tcW w:type="dxa" w:w="1224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605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type="dxa" w:w="547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/ done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ADM-01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Confirm exactly four registered members total; registration, LinkedIn and APU attendance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LEAD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1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Roster is valid and every member can meet event obligations.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ADM-02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Freeze one-sentence problem, target users and success metric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ALL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All members can repeat the same product statement and demo outcome.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ADM-03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Archive the opening Q&amp;A and MUBA/Gonka clarifications on AI tools, OSS components, OCR, video length and no smart contract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DOCS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1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Source files, screenshots and dated notes are saved in the team workspace.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ADM-04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Create public competition repository and protect secrets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LEAD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Repository history is compliant; .env and keys are ignored.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ADM-05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Create board, milestones and daily 15-minute stand-up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LEAD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Every P0 item has an owner, status and target date.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ADM-06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Record licences and AI-assisted-development disclosure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DOCS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README and THIRD_PARTY_NOTICES identify actual tools/components used.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ADM-07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Request a pre-submission idea and demo review from the Gonka mentor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LEAD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Feedback from Carol or the track team is recorded and resolved before submission.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ADM-08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Confirm pitch-day attendance, presenter, arrival plan and proper attire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ALL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All four plan to attend APU; one presenter is designated; covered shoes and transport are confirmed.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Epic 1 - Architecture and engineering foundation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37"/>
        <w:gridCol w:w="4752"/>
        <w:gridCol w:w="1008"/>
        <w:gridCol w:w="1224"/>
        <w:gridCol w:w="605"/>
        <w:gridCol w:w="5472"/>
      </w:tblGrid>
      <w:tr>
        <w:trPr>
          <w:tblHeader w:val="true"/>
        </w:trPr>
        <w:tc>
          <w:tcPr>
            <w:tcW w:type="dxa" w:w="1037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475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Backlog item</w:t>
            </w:r>
          </w:p>
        </w:tc>
        <w:tc>
          <w:tcPr>
            <w:tcW w:type="dxa" w:w="1008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Priority</w:t>
            </w:r>
          </w:p>
        </w:tc>
        <w:tc>
          <w:tcPr>
            <w:tcW w:type="dxa" w:w="1224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605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type="dxa" w:w="547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/ done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ARC-01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Initialize Next.js/TypeScript frontend and Python/FastAPI backend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FE+BE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Both applications start locally from documented commands.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ARC-02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Define folders, naming conventions and ownership boundaries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LEAD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Architecture supports parallel work without duplicate responsibilities.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ARC-03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Define typed request/response schemas before UI integration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BE+FE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Frontend and backend agree on a versioned verification report schema.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ARC-04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Configure formatting, linting, type checking and pre-commit checks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QA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Ruff/Pyright and ESLint/TypeScript checks run without errors.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ARC-05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Create CI workflow for lint, types and tests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QA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Every pull request receives an automated pass/fail result.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ARC-06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Create Anxin's user-flow and internal-processing flowcharts, plus its UML/class diagram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ALL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All three diagrams match the working implementation and show the user journey, technical sequence and real class/service responsibilities.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Epic 2 - Gonka Router integration and verifiability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37"/>
        <w:gridCol w:w="4752"/>
        <w:gridCol w:w="1008"/>
        <w:gridCol w:w="1224"/>
        <w:gridCol w:w="605"/>
        <w:gridCol w:w="5472"/>
      </w:tblGrid>
      <w:tr>
        <w:trPr>
          <w:tblHeader w:val="true"/>
        </w:trPr>
        <w:tc>
          <w:tcPr>
            <w:tcW w:type="dxa" w:w="1037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475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Backlog item</w:t>
            </w:r>
          </w:p>
        </w:tc>
        <w:tc>
          <w:tcPr>
            <w:tcW w:type="dxa" w:w="1008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Priority</w:t>
            </w:r>
          </w:p>
        </w:tc>
        <w:tc>
          <w:tcPr>
            <w:tcW w:type="dxa" w:w="1224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605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type="dxa" w:w="547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/ done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GON-01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Run authenticated smoke tests against MiniMax and DeepSeek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Both return HTTP 200 and real response content.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GON-02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Implement GonkaClient with server-side secret loading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No key reaches browser, logs or repository.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GON-03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Pin verifier models with X-Gonka-No-Fallback: true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Saturation returns 429 rather than silently changing model identity.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GON-04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Capture requested/actual model, X-Request-Id, X-Devshard-ID and fallback header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Every inference result includes complete transparency metadata.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GON-05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Run DeepSeek and MiniMax verification concurrently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Independent model results arrive under one correlation/report ID.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GON-06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Link each X-Request-Id to the public receipt endpoint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BE+FE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Receipt links open and match model, shard, outcome and timing.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GON-07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Handle 429, timeout and partial-result states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Users receive bounded retries and honest uncertainty, never a fake success.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GON-08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Add optional deferred hedge after 1.5-2 seconds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Same-model duplicate reduces tail latency without replacing second opinion.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GON-09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Measure five calls per model and select stable demo settings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QA+BE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Team records success rate, median and slowest response time; Kimi is excluded while unstable.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Epic 3 - Fact-checking and consensus pipeline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37"/>
        <w:gridCol w:w="4752"/>
        <w:gridCol w:w="1008"/>
        <w:gridCol w:w="1224"/>
        <w:gridCol w:w="605"/>
        <w:gridCol w:w="5472"/>
      </w:tblGrid>
      <w:tr>
        <w:trPr>
          <w:tblHeader w:val="true"/>
        </w:trPr>
        <w:tc>
          <w:tcPr>
            <w:tcW w:type="dxa" w:w="1037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475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Backlog item</w:t>
            </w:r>
          </w:p>
        </w:tc>
        <w:tc>
          <w:tcPr>
            <w:tcW w:type="dxa" w:w="1008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Priority</w:t>
            </w:r>
          </w:p>
        </w:tc>
        <w:tc>
          <w:tcPr>
            <w:tcW w:type="dxa" w:w="1224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605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type="dxa" w:w="547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/ done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VER-01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Validate text, URL and mode inputs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Invalid or excessive input is rejected with actionable errors.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VER-02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Extract atomic verifiable claims through Gonka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Output is structured JSON and separates facts from opinions.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VER-03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Retrieve and normalize relevant evidence with source URLs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Report contains attributable evidence rather than unsupported judgement.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VER-04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Protect URL retrieval against SSRF and unsafe content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BE+QA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Private/local addresses are blocked; HTML is size-limited and sanitized.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VER-05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Prompt both models independently using identical evidence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Neither verifier sees the other verifier's conclusion.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VER-06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Validate model verdicts against a strict Pydantic schema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Malformed output is retried or reported; it never breaks the UI.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VER-07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Implement documented consensus and disagreement rules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LEAD+BE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Large disagreement returns Uncertain instead of false confidence.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VER-08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Produce Truth Score, risk level and confidence separately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LEAD+BE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Score meanings are documented and not confused with scam risk.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VER-09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Generate concise English and Simplified Chinese explanations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BE+FE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Both languages describe the same evidence and verdict.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VER-10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Add sources, limitations and recommended next actions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LEAD+FE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Result supports safe user action and avoids claiming absolute truth.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VER-11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Create shareable report identifier or URL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BE+FE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 report can be revisited without leaking sensitive submissions.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Epic 4 - Bilingual, elder-friendly frontend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37"/>
        <w:gridCol w:w="4752"/>
        <w:gridCol w:w="1008"/>
        <w:gridCol w:w="1224"/>
        <w:gridCol w:w="605"/>
        <w:gridCol w:w="5472"/>
      </w:tblGrid>
      <w:tr>
        <w:trPr>
          <w:tblHeader w:val="true"/>
        </w:trPr>
        <w:tc>
          <w:tcPr>
            <w:tcW w:type="dxa" w:w="1037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475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Backlog item</w:t>
            </w:r>
          </w:p>
        </w:tc>
        <w:tc>
          <w:tcPr>
            <w:tcW w:type="dxa" w:w="1008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Priority</w:t>
            </w:r>
          </w:p>
        </w:tc>
        <w:tc>
          <w:tcPr>
            <w:tcW w:type="dxa" w:w="1224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605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type="dxa" w:w="547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/ done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UI-01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Establish design tokens and accessible component system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Typography, colours, spacing and states are consistently reused.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UI-02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Build English/Chinese language switch from day one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All core screens switch languages without reload or hardcoded strings.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UI-03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Build text/URL/screenshot input and analysis-mode selector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Keyboard and mobile users can submit supported inputs successfully.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UI-04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Create clear progress states for slow decentralized inference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Users see current stage, elapsed time and can cancel/retry.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UI-05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Build verdict, Truth Score, risk and evidence hierarchy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Most important conclusion is understandable within five seconds.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UI-06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Build expandable model and receipt transparency panel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Request IDs, shards, models and receipt links are visible.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UI-07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Implement accessible warnings without colour-only meaning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FE+QA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Icons, labels and text accompany red/green status colours.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UI-08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Polish responsive layout at mobile, tablet and desktop widths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No overflow or unusable controls at target widths.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UI-09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Add empty, timeout, partial and invalid-input states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Every known failure path has understandable recovery guidance.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UI-10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Adapt selected shadcn/21st.dev components with attribution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FE+DOCS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Components are licensed, modified and documented.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Epic 5 - Image and meme accessibility extension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37"/>
        <w:gridCol w:w="4752"/>
        <w:gridCol w:w="1008"/>
        <w:gridCol w:w="1224"/>
        <w:gridCol w:w="605"/>
        <w:gridCol w:w="5472"/>
      </w:tblGrid>
      <w:tr>
        <w:trPr>
          <w:tblHeader w:val="true"/>
        </w:trPr>
        <w:tc>
          <w:tcPr>
            <w:tcW w:type="dxa" w:w="1037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475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Backlog item</w:t>
            </w:r>
          </w:p>
        </w:tc>
        <w:tc>
          <w:tcPr>
            <w:tcW w:type="dxa" w:w="1008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Priority</w:t>
            </w:r>
          </w:p>
        </w:tc>
        <w:tc>
          <w:tcPr>
            <w:tcW w:type="dxa" w:w="1224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605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type="dxa" w:w="547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/ done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IMG-01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Validate image type, dimensions and file size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BE+FE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Only supported safe files reach the analysis pipeline.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IMG-02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Implement local OCR with Tesseract or PaddleOCR for text extraction only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BE+QA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English and Chinese text is extracted without making any classification or judgement outside Gonka.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IMG-03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Show editable OCR text before Gonka analysis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BE+FE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Users can review and correct extracted text before submitting it to the verification flow.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IMG-04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Implement text-based meme explanation mode through Gonka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BE+FE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Report explains literal wording, joke, slang and cultural/safety context; visual-only memes request a user description.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IMG-05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Ensure meme mode does not imply green equals verified safe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FE+QA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Mode styling is distinct while factual claims remain separately assessed.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IMG-06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Document the approved OCR boundary and image limitations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BE+DOCS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README states that local OCR only extracts text and all reasoning, verification and explanation run through Gonka.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Epic 6 - Testing, security and reliability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37"/>
        <w:gridCol w:w="4752"/>
        <w:gridCol w:w="1008"/>
        <w:gridCol w:w="1224"/>
        <w:gridCol w:w="605"/>
        <w:gridCol w:w="5472"/>
      </w:tblGrid>
      <w:tr>
        <w:trPr>
          <w:tblHeader w:val="true"/>
        </w:trPr>
        <w:tc>
          <w:tcPr>
            <w:tcW w:type="dxa" w:w="1037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475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Backlog item</w:t>
            </w:r>
          </w:p>
        </w:tc>
        <w:tc>
          <w:tcPr>
            <w:tcW w:type="dxa" w:w="1008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Priority</w:t>
            </w:r>
          </w:p>
        </w:tc>
        <w:tc>
          <w:tcPr>
            <w:tcW w:type="dxa" w:w="1224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605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type="dxa" w:w="547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/ done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QA-01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Unit-test score boundaries and disagreement scenarios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QA+BE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Tests cover agreement, conflict, missing evidence and one-model failure.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QA-02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Mock Gonka responses for deterministic integration tests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QA+BE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CI does not depend on live credits or network availability.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QA-03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Run live Gonka integration smoke tests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QA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Pinned models, headers and public receipts are verified before demo.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QA-04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Create Playwright end-to-end test for the main journey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QA+FE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Input-to-report workflow passes on desktop and mobile viewport.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QA-05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Run keyboard, contrast and screen-reader-oriented audit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QA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Core experience meets WCAG-minded accessibility expectations.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QA-06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Review secrets, logs, uploads, CORS and input sanitization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QA+LEAD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No critical security issue remains; sensitive text is not logged.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QA-07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Prepare graceful live-demo failure strategy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ALL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Team has tested input, recorded backup video and transparent recovery path.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Epic 7 - Deployment and operations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37"/>
        <w:gridCol w:w="4752"/>
        <w:gridCol w:w="1008"/>
        <w:gridCol w:w="1224"/>
        <w:gridCol w:w="605"/>
        <w:gridCol w:w="5472"/>
      </w:tblGrid>
      <w:tr>
        <w:trPr>
          <w:tblHeader w:val="true"/>
        </w:trPr>
        <w:tc>
          <w:tcPr>
            <w:tcW w:type="dxa" w:w="1037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475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Backlog item</w:t>
            </w:r>
          </w:p>
        </w:tc>
        <w:tc>
          <w:tcPr>
            <w:tcW w:type="dxa" w:w="1008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Priority</w:t>
            </w:r>
          </w:p>
        </w:tc>
        <w:tc>
          <w:tcPr>
            <w:tcW w:type="dxa" w:w="1224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605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type="dxa" w:w="547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/ done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DEP-01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Deploy frontend and obtain stable public URL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Public HTTPS URL loads without authentication; deployment remains the team target even though the general Q&amp;A says it is not mandatory.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DEP-02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Deploy FastAPI backend in a supported runtime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Health check and verification endpoint work from production.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DEP-03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Configure production secrets, CORS and environment variables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BE+LEAD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Frontend origin works; API key remains server-side.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DEP-04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Add health endpoint and lightweight request correlation logs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Team can diagnose demo failures without storing user content.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DEP-05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Run production smoke test on English and Chinese flows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QA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Two real reports complete from the public URL.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Epic 8 - Documentation, video, presentation and submission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37"/>
        <w:gridCol w:w="4752"/>
        <w:gridCol w:w="1008"/>
        <w:gridCol w:w="1224"/>
        <w:gridCol w:w="605"/>
        <w:gridCol w:w="5472"/>
      </w:tblGrid>
      <w:tr>
        <w:trPr>
          <w:tblHeader w:val="true"/>
        </w:trPr>
        <w:tc>
          <w:tcPr>
            <w:tcW w:type="dxa" w:w="1037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475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Backlog item</w:t>
            </w:r>
          </w:p>
        </w:tc>
        <w:tc>
          <w:tcPr>
            <w:tcW w:type="dxa" w:w="1008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Priority</w:t>
            </w:r>
          </w:p>
        </w:tc>
        <w:tc>
          <w:tcPr>
            <w:tcW w:type="dxa" w:w="1224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605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type="dxa" w:w="547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/ done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DOC-01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Write README: problem, solution, architecture and public-value case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DOCS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 new reviewer understands the project in under three minutes.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DOC-02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Document setup, environment variables and Gonka integration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BE+DOCS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 developer can run both applications without private guidance.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DOC-03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Document no-smart-contract clarification and receipt verification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DOCS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README accurately explains Request IDs and proof limitations.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DOC-04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Add AI-use disclosure, licences and third-party notices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DOCS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Disclosure matches actual tools/components and source licences.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DOC-05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Disclose and prove improvements if any existing project, repository or component is reused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DOCS+LEAD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README, video or pitch clearly distinguishes original work, reused work and hackathon improvements.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DOC-06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Add the finalized Anxin flowcharts and UML diagram to project materials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DOCS+LEAD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README and slides use the same current diagrams created from the working implementation.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DEMO-01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Prepare reliable English and Chinese demonstration inputs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ALL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Inputs produce concise, visually compelling outcomes.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VID-01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Write the confirmed 2-5 minute video script and shot list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DOCS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Script targets roughly 2:30-3:00 and focuses on the coded prototype, track alignment, consensus, evidence and Request IDs; faces are optional.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VID-02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Record, edit, caption and upload demonstration video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DOCS+FE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Video is public/unlisted, audible, legible, prototype-focused and within the organizer-confirmed 2-5 minute range.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PIT-01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Create a three-minute presentation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DOCS+LEAD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Slides prove the product and Gonka integration within 180 seconds.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PIT-02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Prepare a 60-second Q&amp;A bank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ALL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Prepared answers cover product, technical, ethics and reliability.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PIT-03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Run three timed rehearsals with a live-demo failure drill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ALL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Pitch consistently finishes below three minutes, leaving the full one minute for Q&amp;A.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PIT-04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Plan pitch-day arrival and backups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LEAD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Team arrives early for its assigned session with local and online demo backups.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SUB-01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Audit the Devfolio submission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LEAD+DOCS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Every required field and link is verified by two members.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6"/>
              </w:rPr>
              <w:t>SUB-02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Submit by 8:00 PM MYT on 5 September</w:t>
            </w:r>
          </w:p>
        </w:tc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P0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LEAD</w:t>
            </w:r>
          </w:p>
        </w:tc>
        <w:tc>
          <w:tcPr>
            <w:tcW w:type="dxa" w:w="6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1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6"/>
              </w:rPr>
              <w:t>Submission confirmation is archived with a four-hour buffer.</w:t>
            </w:r>
          </w:p>
        </w:tc>
      </w:tr>
    </w:tbl>
    <w:p>
      <w:pPr>
        <w:spacing w:after="40"/>
      </w:pPr>
    </w:p>
    <w:p>
      <w:pPr>
        <w:sectPr>
          <w:headerReference w:type="default" r:id="rId12"/>
          <w:footerReference w:type="default" r:id="rId13"/>
          <w:pgSz w:w="15840" w:h="12240" w:orient="landscape"/>
          <w:pgMar w:top="835" w:right="835" w:bottom="835" w:left="835" w:header="461" w:footer="504" w:gutter="0"/>
          <w:cols w:space="720"/>
          <w:docGrid w:linePitch="360"/>
        </w:sectPr>
      </w:pPr>
    </w:p>
    <w:p>
      <w:pPr>
        <w:pStyle w:val="Heading1"/>
        <w:keepNext/>
      </w:pPr>
      <w:r>
        <w:t>8. Definition of Done</w:t>
      </w:r>
    </w:p>
    <w:p>
      <w:pPr>
        <w:spacing w:before="0" w:after="100" w:line="276" w:lineRule="auto"/>
      </w:pPr>
      <w:r>
        <w:rPr>
          <w:rFonts w:ascii="Aptos" w:hAnsi="Aptos"/>
          <w:b w:val="0"/>
          <w:i w:val="0"/>
          <w:color w:val="17202A"/>
          <w:sz w:val="21"/>
        </w:rPr>
        <w:t>A backlog item is Done only when all relevant conditions below are satisfied:</w:t>
      </w:r>
    </w:p>
    <w:p>
      <w:pPr>
        <w:pStyle w:val="ListBullet"/>
        <w:spacing w:after="60" w:line="283" w:lineRule="auto"/>
      </w:pPr>
      <w:r>
        <w:t>Behaviour meets its acceptance criterion and the owner can demonstrate it.</w:t>
      </w:r>
    </w:p>
    <w:p>
      <w:pPr>
        <w:pStyle w:val="ListBullet"/>
        <w:spacing w:after="60" w:line="283" w:lineRule="auto"/>
      </w:pPr>
      <w:r>
        <w:t>Code is formatted, typed and free of new lint errors.</w:t>
      </w:r>
    </w:p>
    <w:p>
      <w:pPr>
        <w:pStyle w:val="ListBullet"/>
        <w:spacing w:after="60" w:line="283" w:lineRule="auto"/>
      </w:pPr>
      <w:r>
        <w:t>Relevant unit, integration or browser tests pass.</w:t>
      </w:r>
    </w:p>
    <w:p>
      <w:pPr>
        <w:pStyle w:val="ListBullet"/>
        <w:spacing w:after="60" w:line="283" w:lineRule="auto"/>
      </w:pPr>
      <w:r>
        <w:t>Error and empty states are handled; no raw stack trace reaches users.</w:t>
      </w:r>
    </w:p>
    <w:p>
      <w:pPr>
        <w:pStyle w:val="ListBullet"/>
        <w:spacing w:after="60" w:line="283" w:lineRule="auto"/>
      </w:pPr>
      <w:r>
        <w:t>Secrets and sensitive user inputs do not appear in commits, frontend bundles or logs.</w:t>
      </w:r>
    </w:p>
    <w:p>
      <w:pPr>
        <w:pStyle w:val="ListBullet"/>
        <w:spacing w:after="60" w:line="283" w:lineRule="auto"/>
      </w:pPr>
      <w:r>
        <w:t>English and Chinese UI text remains semantically aligned where applicable.</w:t>
      </w:r>
    </w:p>
    <w:p>
      <w:pPr>
        <w:pStyle w:val="ListBullet"/>
        <w:spacing w:after="60" w:line="283" w:lineRule="auto"/>
      </w:pPr>
      <w:r>
        <w:t>A teammate reviews the change and requested fixes are resolved.</w:t>
      </w:r>
    </w:p>
    <w:p>
      <w:pPr>
        <w:pStyle w:val="ListBullet"/>
        <w:spacing w:after="60" w:line="283" w:lineRule="auto"/>
      </w:pPr>
      <w:r>
        <w:t>Documentation and diagrams are updated if interfaces or behaviour changed.</w:t>
      </w:r>
    </w:p>
    <w:p>
      <w:pPr>
        <w:pStyle w:val="ListBullet"/>
        <w:spacing w:after="60" w:line="283" w:lineRule="auto"/>
      </w:pPr>
      <w:r>
        <w:t>The change is committed with a meaningful message and deployed if it affects the release candidate.</w:t>
      </w:r>
    </w:p>
    <w:p>
      <w:pPr>
        <w:pStyle w:val="Heading1"/>
        <w:keepNext/>
      </w:pPr>
      <w:r>
        <w:t>9. Git and integration plan</w:t>
      </w:r>
    </w:p>
    <w:p>
      <w:pPr>
        <w:pStyle w:val="Heading2"/>
        <w:keepNext/>
      </w:pPr>
      <w:r>
        <w:t>9.1 Branches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17202A"/>
          <w:sz w:val="21"/>
        </w:rPr>
        <w:t>Use main for the submitted release and short-lived feature branches such as feat/gonka-client, feat/verification-ui, feat/consensus, test/e2e and docs/submission. A develop branch is optional; use it only if the team can manage it consistently.</w:t>
      </w:r>
    </w:p>
    <w:p>
      <w:pPr>
        <w:pStyle w:val="Heading2"/>
        <w:keepNext/>
      </w:pPr>
      <w:r>
        <w:t>9.2 Commit progression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63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Example meaningful commit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chore</w:t>
            </w:r>
          </w:p>
        </w:tc>
        <w:tc>
          <w:tcPr>
            <w:tcW w:type="dxa" w:w="76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initialize frontend, backend and quality tooling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docs</w:t>
            </w:r>
          </w:p>
        </w:tc>
        <w:tc>
          <w:tcPr>
            <w:tcW w:type="dxa" w:w="76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add product scope, API contract and architecture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feat(api)</w:t>
            </w:r>
          </w:p>
        </w:tc>
        <w:tc>
          <w:tcPr>
            <w:tcW w:type="dxa" w:w="76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add pinned Gonka client and response metadata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feat(api)</w:t>
            </w:r>
          </w:p>
        </w:tc>
        <w:tc>
          <w:tcPr>
            <w:tcW w:type="dxa" w:w="76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implement claim extraction, evidence and consensus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feat(web)</w:t>
            </w:r>
          </w:p>
        </w:tc>
        <w:tc>
          <w:tcPr>
            <w:tcW w:type="dxa" w:w="76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build bilingual input and verification results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test</w:t>
            </w:r>
          </w:p>
        </w:tc>
        <w:tc>
          <w:tcPr>
            <w:tcW w:type="dxa" w:w="76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cover consensus, API failures and the main browser journey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feat</w:t>
            </w:r>
          </w:p>
        </w:tc>
        <w:tc>
          <w:tcPr>
            <w:tcW w:type="dxa" w:w="76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add approved local OCR and text-based meme explanation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docs</w:t>
            </w:r>
          </w:p>
        </w:tc>
        <w:tc>
          <w:tcPr>
            <w:tcW w:type="dxa" w:w="76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complete README, diagrams, licences and demo instructions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fix</w:t>
            </w:r>
          </w:p>
        </w:tc>
        <w:tc>
          <w:tcPr>
            <w:tcW w:type="dxa" w:w="76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resolve production and rehearsal findings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8"/>
              </w:rPr>
              <w:t>release</w:t>
            </w:r>
          </w:p>
        </w:tc>
        <w:tc>
          <w:tcPr>
            <w:tcW w:type="dxa" w:w="76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8"/>
              </w:rPr>
              <w:t>prepare hackathon submission candidate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02A43"/>
          <w:left w:val="single" w:sz="8" w:space="0" w:color="102A43"/>
          <w:bottom w:val="single" w:sz="8" w:space="0" w:color="102A43"/>
          <w:right w:val="single" w:sz="8" w:space="0" w:color="102A43"/>
          <w:insideH w:val="single" w:sz="8" w:space="0" w:color="102A43"/>
          <w:insideV w:val="single" w:sz="8" w:space="0" w:color="102A4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A"/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 xml:space="preserve">Commit quality: </w:t>
            </w:r>
            <w:r>
              <w:rPr>
                <w:rFonts w:ascii="Aptos" w:hAnsi="Aptos"/>
                <w:b w:val="0"/>
                <w:i w:val="0"/>
                <w:color w:val="17202A"/>
                <w:sz w:val="20"/>
              </w:rPr>
              <w:t>Commit demonstrable increments. Do not manufacture commits, rewrite public history, or squash the project into one final commit.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Test and release strategy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84"/>
        <w:gridCol w:w="5688"/>
        <w:gridCol w:w="2088"/>
      </w:tblGrid>
      <w:tr>
        <w:trPr>
          <w:tblHeader w:val="true"/>
        </w:trPr>
        <w:tc>
          <w:tcPr>
            <w:tcW w:type="dxa" w:w="1584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5688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Coverage</w:t>
            </w:r>
          </w:p>
        </w:tc>
        <w:tc>
          <w:tcPr>
            <w:tcW w:type="dxa" w:w="2088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Cadence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Unit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Consensus thresholds, conflicting verdicts, score boundaries, schema validation and OCR text normalization</w:t>
            </w:r>
          </w:p>
        </w:tc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Every commit affecting logic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Mock integration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Gonka timeout, 429, malformed JSON, partial verifier and receipt failure</w:t>
            </w:r>
          </w:p>
        </w:tc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Every backend pull request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Live integration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Pinned model identity, headers, public receipts and latency</w:t>
            </w:r>
          </w:p>
        </w:tc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Twice daily and before demo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Browser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Text input through bilingual report on desktop/mobile</w:t>
            </w:r>
          </w:p>
        </w:tc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Before each release candidate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Accessibility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Keyboard order, focus, labels, contrast, text scaling and non-colour warnings</w:t>
            </w:r>
          </w:p>
        </w:tc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Daily after UI changes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Production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English and Chinese paths from public URL</w:t>
            </w:r>
          </w:p>
        </w:tc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After every production deployment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Demo, video and pitch plan</w:t>
      </w:r>
    </w:p>
    <w:p>
      <w:pPr>
        <w:pStyle w:val="Heading2"/>
        <w:keepNext/>
      </w:pPr>
      <w:r>
        <w:t>11.1 Live demonstration sequence</w:t>
      </w:r>
    </w:p>
    <w:p>
      <w:pPr>
        <w:pStyle w:val="ListNumber"/>
        <w:numPr>
          <w:ilvl w:val="0"/>
          <w:numId w:val="11"/>
        </w:numPr>
        <w:spacing w:after="80" w:line="283" w:lineRule="auto"/>
      </w:pPr>
      <w:r>
        <w:t>State the user problem in one sentence, then paste one short scam or questionable claim.</w:t>
      </w:r>
    </w:p>
    <w:p>
      <w:pPr>
        <w:pStyle w:val="ListNumber"/>
        <w:numPr>
          <w:ilvl w:val="0"/>
          <w:numId w:val="11"/>
        </w:numPr>
        <w:spacing w:after="80" w:line="283" w:lineRule="auto"/>
      </w:pPr>
      <w:r>
        <w:t>While analysis runs, explain that DeepSeek and MiniMax verify the same evidence independently through Gonka.</w:t>
      </w:r>
    </w:p>
    <w:p>
      <w:pPr>
        <w:pStyle w:val="ListNumber"/>
        <w:numPr>
          <w:ilvl w:val="0"/>
          <w:numId w:val="11"/>
        </w:numPr>
        <w:spacing w:after="80" w:line="283" w:lineRule="auto"/>
      </w:pPr>
      <w:r>
        <w:t>Show the Truth Score, risk warning, sources, uncertainty and recommended next action.</w:t>
      </w:r>
    </w:p>
    <w:p>
      <w:pPr>
        <w:pStyle w:val="ListNumber"/>
        <w:numPr>
          <w:ilvl w:val="0"/>
          <w:numId w:val="11"/>
        </w:numPr>
        <w:spacing w:after="80" w:line="283" w:lineRule="auto"/>
      </w:pPr>
      <w:r>
        <w:t>Open one public receipt link, then switch the report to Chinese. Mention screenshot/meme mode only if it is already stable.</w:t>
      </w:r>
    </w:p>
    <w:p>
      <w:pPr>
        <w:pStyle w:val="Heading2"/>
        <w:keepNext/>
      </w:pPr>
      <w:r>
        <w:t>11.2 Confirmed demo video plan (2-5 minutes)</w:t>
      </w:r>
    </w:p>
    <w:p>
      <w:pPr>
        <w:pStyle w:val="ListBullet"/>
        <w:spacing w:after="60" w:line="283" w:lineRule="auto"/>
      </w:pPr>
      <w:r>
        <w:t>Target roughly 2:30-3:00 for a concise edit; the organizer-confirmed acceptable range is 2-5 minutes.</w:t>
      </w:r>
    </w:p>
    <w:p>
      <w:pPr>
        <w:pStyle w:val="ListBullet"/>
        <w:spacing w:after="60" w:line="283" w:lineRule="auto"/>
      </w:pPr>
      <w:r>
        <w:t>Open with the user problem and one-sentence solution, then spend most of the video on the working prototype.</w:t>
      </w:r>
    </w:p>
    <w:p>
      <w:pPr>
        <w:pStyle w:val="ListBullet"/>
        <w:spacing w:after="60" w:line="283" w:lineRule="auto"/>
      </w:pPr>
      <w:r>
        <w:t>Show input, two-model verification, evidence, disagreement handling, bilingual output and Gonka Request-ID receipts.</w:t>
      </w:r>
    </w:p>
    <w:p>
      <w:pPr>
        <w:pStyle w:val="ListBullet"/>
        <w:spacing w:after="60" w:line="283" w:lineRule="auto"/>
      </w:pPr>
      <w:r>
        <w:t>Explicitly connect the prototype to the Gonka Router track and public value for English- and Chinese-speaking users.</w:t>
      </w:r>
    </w:p>
    <w:p>
      <w:pPr>
        <w:pStyle w:val="ListBullet"/>
        <w:spacing w:after="60" w:line="283" w:lineRule="auto"/>
      </w:pPr>
      <w:r>
        <w:t>Use captions and readable zoom. Team members do not need to appear on camera.</w:t>
      </w:r>
    </w:p>
    <w:p>
      <w:pPr>
        <w:pStyle w:val="ListBullet"/>
        <w:spacing w:after="60" w:line="283" w:lineRule="auto"/>
      </w:pPr>
      <w:r>
        <w:t>If reused code or an earlier repository is involved, identify the hackathon improvements in the narration or end card.</w:t>
      </w:r>
    </w:p>
    <w:p>
      <w:pPr>
        <w:pStyle w:val="Heading2"/>
        <w:keepNext/>
      </w:pPr>
      <w:r>
        <w:t>11.3 Three-minute pitch structure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40"/>
        <w:gridCol w:w="2232"/>
        <w:gridCol w:w="5688"/>
      </w:tblGrid>
      <w:tr>
        <w:trPr>
          <w:tblHeader w:val="true"/>
        </w:trPr>
        <w:tc>
          <w:tcPr>
            <w:tcW w:type="dxa" w:w="1440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Time</w:t>
            </w:r>
          </w:p>
        </w:tc>
        <w:tc>
          <w:tcPr>
            <w:tcW w:type="dxa" w:w="2232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Section</w:t>
            </w:r>
          </w:p>
        </w:tc>
        <w:tc>
          <w:tcPr>
            <w:tcW w:type="dxa" w:w="5688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What judges should remember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0:00-0:20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Problem and user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One relatable scam scenario and why bilingual, elder-friendly explanation matters.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0:20-1:35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Live demonstration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Input, progress, evidence, two models, consensus, Chinese switch and one receipt.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1:35-2:10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How it works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Pinned Gonka models, Request IDs, public receipts and honest disagreement handling.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2:10-2:42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Difference and impact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Neutrality, accessibility, privacy and practical public value.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2:42-3:00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Close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Memorable value proposition and invitation to verify the receipt.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11.4 One-minute Q&amp;A preparation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02A43"/>
          <w:left w:val="single" w:sz="8" w:space="0" w:color="102A43"/>
          <w:bottom w:val="single" w:sz="8" w:space="0" w:color="102A43"/>
          <w:right w:val="single" w:sz="8" w:space="0" w:color="102A43"/>
          <w:insideH w:val="single" w:sz="8" w:space="0" w:color="102A43"/>
          <w:insideV w:val="single" w:sz="8" w:space="0" w:color="102A4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A"/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 xml:space="preserve">Answer rule: </w:t>
            </w:r>
            <w:r>
              <w:rPr>
                <w:rFonts w:ascii="Aptos" w:hAnsi="Aptos"/>
                <w:b w:val="0"/>
                <w:i w:val="0"/>
                <w:color w:val="17202A"/>
                <w:sz w:val="20"/>
              </w:rPr>
              <w:t>Lead with the direct answer in one sentence, then give one proof point. With only 60 seconds, expect one or two questions and stop when the judge has the answer.</w:t>
            </w:r>
          </w:p>
        </w:tc>
      </w:tr>
    </w:tbl>
    <w:p>
      <w:pPr>
        <w:spacing w:after="20"/>
      </w:pPr>
    </w:p>
    <w:p>
      <w:pPr>
        <w:pStyle w:val="ListBullet"/>
        <w:spacing w:after="60" w:line="283" w:lineRule="auto"/>
      </w:pPr>
      <w:r>
        <w:t>Why two models, and how do you know they are actually different?</w:t>
      </w:r>
    </w:p>
    <w:p>
      <w:pPr>
        <w:pStyle w:val="ListBullet"/>
        <w:spacing w:after="60" w:line="283" w:lineRule="auto"/>
      </w:pPr>
      <w:r>
        <w:t>How is the Truth Score calculated and calibrated?</w:t>
      </w:r>
    </w:p>
    <w:p>
      <w:pPr>
        <w:pStyle w:val="ListBullet"/>
        <w:spacing w:after="60" w:line="283" w:lineRule="auto"/>
      </w:pPr>
      <w:r>
        <w:t>What happens when evidence is weak or models disagree?</w:t>
      </w:r>
    </w:p>
    <w:p>
      <w:pPr>
        <w:pStyle w:val="ListBullet"/>
        <w:spacing w:after="60" w:line="283" w:lineRule="auto"/>
      </w:pPr>
      <w:r>
        <w:t>What does the receipt prove, and what does it not prove?</w:t>
      </w:r>
    </w:p>
    <w:p>
      <w:pPr>
        <w:pStyle w:val="ListBullet"/>
        <w:spacing w:after="60" w:line="283" w:lineRule="auto"/>
      </w:pPr>
      <w:r>
        <w:t>How do you prevent URL attacks, privacy leakage and misleading certainty?</w:t>
      </w:r>
    </w:p>
    <w:p>
      <w:pPr>
        <w:pStyle w:val="ListBullet"/>
        <w:spacing w:after="60" w:line="283" w:lineRule="auto"/>
      </w:pPr>
      <w:r>
        <w:t>Why is meme explanation part of public value rather than feature creep?</w:t>
      </w:r>
    </w:p>
    <w:p>
      <w:pPr>
        <w:pStyle w:val="ListBullet"/>
        <w:spacing w:after="60" w:line="283" w:lineRule="auto"/>
      </w:pPr>
      <w:r>
        <w:t>How would the product sustain itself after free hackathon credits?</w:t>
      </w:r>
    </w:p>
    <w:p>
      <w:pPr>
        <w:pStyle w:val="Heading1"/>
        <w:keepNext/>
      </w:pPr>
      <w:r>
        <w:t>12. Top risks and mitigations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88"/>
        <w:gridCol w:w="1584"/>
        <w:gridCol w:w="5688"/>
      </w:tblGrid>
      <w:tr>
        <w:trPr>
          <w:tblHeader w:val="true"/>
        </w:trPr>
        <w:tc>
          <w:tcPr>
            <w:tcW w:type="dxa" w:w="2088"/>
            <w:shd w:fill="B4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Risk</w:t>
            </w:r>
          </w:p>
        </w:tc>
        <w:tc>
          <w:tcPr>
            <w:tcW w:type="dxa" w:w="1584"/>
            <w:shd w:fill="B4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Impact</w:t>
            </w:r>
          </w:p>
        </w:tc>
        <w:tc>
          <w:tcPr>
            <w:tcW w:type="dxa" w:w="5688"/>
            <w:shd w:fill="B4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Mitigation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Gonka latency/429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High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Use the recommended MiniMax-M2.7 and DeepSeek; parallel pinned calls; bounded retry; progress UI; tested backup video.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Kimi instability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High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Do not depend on Kimi for the core product or judging demo; re-evaluate only after Gonka confirms recovery.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Model substitution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High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X-Gonka-No-Fallback: true; record requested and actual model.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OCR error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Medium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Display editable extracted text before Gonka analysis; test English and Chinese screenshots; never treat OCR as verification.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Visual-only meme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Medium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State the text-only limitation and request a short user description instead of inventing visual context.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Evidence quality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High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Prefer attributable independent sources; show limitations and retrieval times.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Scope creep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High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P0 gate; meme and sharing remain behind complete fact-check/deployment/doc work.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Three-minute overrun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High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Time every rehearsal; pre-load the demo; one speaker controls pacing; cut extension features before cutting Gonka proof.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Five-person roster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Critical if applicable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Confirm four total registered members immediately; do not use undeclared collaborators.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Pitch-day attendance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High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Plan for all four at APU; designate at least one presenter; confirm transport, session, attire and covered shoes.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Secret exposure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Critical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Server-only key, .env ignored, secret scan before every release.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Demo internet failure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Medium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Hotspot, pretested input, cached static screenshots only as clearly labelled backup, and video.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Chinese inconsistency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Medium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Shared locale keys; native-speaker review if available; bilingual acceptance tests.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Unlicensed component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Medium</w:t>
            </w:r>
          </w:p>
        </w:tc>
        <w:tc>
          <w:tcPr>
            <w:tcW w:type="dxa" w:w="56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Use identifiable OSS sources; retain licences and document modifications.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Final submission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44"/>
        <w:gridCol w:w="6264"/>
        <w:gridCol w:w="1152"/>
      </w:tblGrid>
      <w:tr>
        <w:trPr>
          <w:tblHeader w:val="true"/>
        </w:trPr>
        <w:tc>
          <w:tcPr>
            <w:tcW w:type="dxa" w:w="1944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Deliverable</w:t>
            </w:r>
          </w:p>
        </w:tc>
        <w:tc>
          <w:tcPr>
            <w:tcW w:type="dxa" w:w="6264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Completion test</w:t>
            </w:r>
          </w:p>
        </w:tc>
        <w:tc>
          <w:tcPr>
            <w:tcW w:type="dxa" w:w="1152"/>
            <w:shd w:fill="115E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Repository</w:t>
            </w:r>
          </w:p>
        </w:tc>
        <w:tc>
          <w:tcPr>
            <w:tcW w:type="dxa" w:w="62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Public, compliant history, no secrets, stable main branch, release tag and reuse/improvement disclosure if applicable</w:t>
            </w:r>
          </w:p>
        </w:tc>
        <w:tc>
          <w:tcPr>
            <w:tcW w:type="dxa" w:w="11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LEAD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Application</w:t>
            </w:r>
          </w:p>
        </w:tc>
        <w:tc>
          <w:tcPr>
            <w:tcW w:type="dxa" w:w="62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Public HTTPS URL; production English/Chinese fact-check succeeds</w:t>
            </w:r>
          </w:p>
        </w:tc>
        <w:tc>
          <w:tcPr>
            <w:tcW w:type="dxa" w:w="11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FE+BE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Gonka proof</w:t>
            </w:r>
          </w:p>
        </w:tc>
        <w:tc>
          <w:tcPr>
            <w:tcW w:type="dxa" w:w="62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Two pinned models; Request IDs; shard IDs; working public receipt links</w:t>
            </w:r>
          </w:p>
        </w:tc>
        <w:tc>
          <w:tcPr>
            <w:tcW w:type="dxa" w:w="11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BE+QA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Quality</w:t>
            </w:r>
          </w:p>
        </w:tc>
        <w:tc>
          <w:tcPr>
            <w:tcW w:type="dxa" w:w="62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Unit/mock/live/browser/accessibility/security checks completed</w:t>
            </w:r>
          </w:p>
        </w:tc>
        <w:tc>
          <w:tcPr>
            <w:tcW w:type="dxa" w:w="11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QA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README</w:t>
            </w:r>
          </w:p>
        </w:tc>
        <w:tc>
          <w:tcPr>
            <w:tcW w:type="dxa" w:w="62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Problem, setup, architecture, Gonka integration, approved OCR boundary, no-contract note, limitations and team</w:t>
            </w:r>
          </w:p>
        </w:tc>
        <w:tc>
          <w:tcPr>
            <w:tcW w:type="dxa" w:w="11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DOCS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Attribution</w:t>
            </w:r>
          </w:p>
        </w:tc>
        <w:tc>
          <w:tcPr>
            <w:tcW w:type="dxa" w:w="62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AI-use disclosure and third-party licences match actual usage</w:t>
            </w:r>
          </w:p>
        </w:tc>
        <w:tc>
          <w:tcPr>
            <w:tcW w:type="dxa" w:w="11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DOCS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Video</w:t>
            </w:r>
          </w:p>
        </w:tc>
        <w:tc>
          <w:tcPr>
            <w:tcW w:type="dxa" w:w="62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Organizer-confirmed 2-5 minutes; target 2:30-3:00; prototype-focused; captions legible; link works incognito; faces optional</w:t>
            </w:r>
          </w:p>
        </w:tc>
        <w:tc>
          <w:tcPr>
            <w:tcW w:type="dxa" w:w="11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DOCS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Screenshot/OCR</w:t>
            </w:r>
          </w:p>
        </w:tc>
        <w:tc>
          <w:tcPr>
            <w:tcW w:type="dxa" w:w="62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Local OCR extracts text only; output is editable; all meaning, risk, verification and explanation run through Gonka</w:t>
            </w:r>
          </w:p>
        </w:tc>
        <w:tc>
          <w:tcPr>
            <w:tcW w:type="dxa" w:w="11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BE+QA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Pitch</w:t>
            </w:r>
          </w:p>
        </w:tc>
        <w:tc>
          <w:tcPr>
            <w:tcW w:type="dxa" w:w="62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3 minutes + 1 minute Q&amp;A; speakers assigned; three rehearsals and failure drill</w:t>
            </w:r>
          </w:p>
        </w:tc>
        <w:tc>
          <w:tcPr>
            <w:tcW w:type="dxa" w:w="11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ALL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Event</w:t>
            </w:r>
          </w:p>
        </w:tc>
        <w:tc>
          <w:tcPr>
            <w:tcW w:type="dxa" w:w="62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All four plan to attend APU; presenter, transport, session, attire, covered shoes and backups confirmed</w:t>
            </w:r>
          </w:p>
        </w:tc>
        <w:tc>
          <w:tcPr>
            <w:tcW w:type="dxa" w:w="11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ALL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Devfolio</w:t>
            </w:r>
          </w:p>
        </w:tc>
        <w:tc>
          <w:tcPr>
            <w:tcW w:type="dxa" w:w="62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Every field/link checked by two people; submitted by 8:00 PM MYT</w:t>
            </w:r>
          </w:p>
        </w:tc>
        <w:tc>
          <w:tcPr>
            <w:tcW w:type="dxa" w:w="11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LEAD / DOCS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202A"/>
                <w:sz w:val="17"/>
              </w:rPr>
              <w:t>Evidence</w:t>
            </w:r>
          </w:p>
        </w:tc>
        <w:tc>
          <w:tcPr>
            <w:tcW w:type="dxa" w:w="62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Submission confirmation and organizer clarifications archived</w:t>
            </w:r>
          </w:p>
        </w:tc>
        <w:tc>
          <w:tcPr>
            <w:tcW w:type="dxa" w:w="11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7202A"/>
                <w:sz w:val="17"/>
              </w:rPr>
              <w:t>LEAD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Source references</w:t>
      </w:r>
    </w:p>
    <w:p>
      <w:pPr>
        <w:pStyle w:val="ListBullet"/>
        <w:spacing w:after="60" w:line="283" w:lineRule="auto"/>
      </w:pPr>
      <w:r>
        <w:t>Gonka Router challenge brief supplied by the organizers (AI for Society).</w:t>
      </w:r>
    </w:p>
    <w:p>
      <w:pPr>
        <w:pStyle w:val="ListBullet"/>
        <w:spacing w:after="60" w:line="283" w:lineRule="auto"/>
      </w:pPr>
      <w:r>
        <w:t>MUBA Opening Ceremony QnA, five-page organizer document supplied to Team Tenners.</w:t>
      </w:r>
    </w:p>
    <w:p>
      <w:pPr>
        <w:pStyle w:val="ListBullet"/>
        <w:spacing w:after="60" w:line="283" w:lineRule="auto"/>
      </w:pPr>
      <w:r>
        <w:t>MUBA Discord rules and organizer clarifications archived by Team Tenners.</w:t>
      </w:r>
    </w:p>
    <w:p>
      <w:pPr>
        <w:pStyle w:val="ListBullet"/>
        <w:spacing w:after="60" w:line="283" w:lineRule="auto"/>
      </w:pPr>
      <w:r>
        <w:t>MUBA and Gonka Discord clarification, 2 September 2026: 2-5 minute demo video accepted and local OCR permitted for text extraction.</w:t>
      </w:r>
    </w:p>
    <w:p>
      <w:pPr>
        <w:pStyle w:val="ListBullet"/>
        <w:spacing w:after="60" w:line="283" w:lineRule="auto"/>
      </w:pPr>
      <w:r>
        <w:t>Gonka Discord model-status guidance, 2 September 2026: prioritize MiniMax-M2.7 and DeepSeek while Kimi remains unstable.</w:t>
      </w:r>
    </w:p>
    <w:p>
      <w:pPr>
        <w:pStyle w:val="ListBullet"/>
        <w:spacing w:after="60" w:line="283" w:lineRule="auto"/>
      </w:pPr>
      <w:r>
        <w:t>Gonka integration guide: https://gonkarouter.io/docs</w:t>
      </w:r>
    </w:p>
    <w:p>
      <w:pPr>
        <w:pStyle w:val="ListBullet"/>
        <w:spacing w:after="60" w:line="283" w:lineRule="auto"/>
      </w:pPr>
      <w:r>
        <w:t>Gonka model catalogue: https://gonkarouter.io/models</w:t>
      </w:r>
    </w:p>
    <w:p>
      <w:pPr>
        <w:pStyle w:val="ListBullet"/>
        <w:spacing w:after="60" w:line="283" w:lineRule="auto"/>
      </w:pPr>
      <w:r>
        <w:t>Public receipt pattern: https://api.gonkarouter.io/v1/receipts/{x-request-id}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123" w:right="1123" w:bottom="1123" w:left="1123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2606D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2606D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2606D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2606D"/>
        <w:sz w:val="16"/>
      </w:rPr>
      <w:t>TEAM TENNERS  |  GONKA ROUTER EXECUTION PLAN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2606D"/>
        <w:sz w:val="16"/>
      </w:rPr>
      <w:t>TEAM TENNERS  |  GONKA ROUTER EXECUTION PLAN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2606D"/>
        <w:sz w:val="16"/>
      </w:rPr>
      <w:t>TEAM TENNERS  |  GONKA ROUTER EXECUTION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7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5E5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3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Tenners Gonka Hackathon Product Backlog and Execution Plan</dc:title>
  <dc:subject>Detailed four-person execution plan, product backlog, architecture, three-minute pitch and submission checklist</dc:subject>
  <dc:creator>Team Tenners</dc:creator>
  <cp:keywords>Gonka Router, hackathon, product backlog, execution plan, fact checking</cp:keywords>
  <dc:description>Prepared for active team execution and hackathon submission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