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Specification Clause</w:t>
      </w:r>
    </w:p>
    <w:p>
      <w:r>
        <w:rPr>
          <w:b/>
        </w:rPr>
        <w:t>1. APPLICABLE STANDARDS</w:t>
      </w:r>
      <w:r>
        <w:br/>
        <w:t>The items supplied under this contract shall conform to the following Indian Standards:</w:t>
        <w:br/>
        <w:t xml:space="preserve">   1.1 IS 16107 (Part 2/Sec 2):2017 (Luminaries Performance Part 2 Particular Requirements Section 2 LED Street Lighting Luminarie)</w:t>
      </w:r>
    </w:p>
    <w:p>
      <w:r>
        <w:rPr>
          <w:b/>
        </w:rPr>
        <w:t>2. NORMATIVE REFERENCES</w:t>
      </w:r>
      <w:r>
        <w:br/>
        <w:t>The following referenced standards are indispensable for the application of this document:</w:t>
        <w:br/>
        <w:t xml:space="preserve">   - (No specific normative references identified in dataset. Refer to section 1 standards.)</w:t>
      </w:r>
    </w:p>
    <w:p>
      <w:r>
        <w:rPr>
          <w:b/>
        </w:rPr>
        <w:t>3. CERTIFICATION REQUIREMENTS</w:t>
      </w:r>
      <w:r>
        <w:br/>
        <w:t xml:space="preserve">   Verify specific BIS certification requirements as per the latest Quality Control Orders (QCO) issued by the relevant Ministry.</w:t>
      </w:r>
    </w:p>
    <w:p>
      <w:r>
        <w:rPr>
          <w:b/>
        </w:rPr>
        <w:t>4. ACCEPTANCE CRITERIA</w:t>
      </w:r>
      <w:r>
        <w:br/>
        <w:t xml:space="preserve">   [To be completed by the procuring officer based on specific project requirements]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