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E3A5F"/>
          <w:sz w:val="48"/>
          <w:szCs w:val="48"/>
        </w:rPr>
        <w:t xml:space="preserve">AIIA CTMS — Master Project Context</w:t>
      </w:r>
    </w:p>
    <w:p>
      <w:pPr>
        <w:spacing w:after="80"/>
        <w:jc w:val="center"/>
      </w:pPr>
      <w:r>
        <w:rPr>
          <w:i/>
          <w:iCs/>
          <w:color w:val="555555"/>
          <w:sz w:val="22"/>
          <w:szCs w:val="22"/>
        </w:rPr>
        <w:t xml:space="preserve">Smart India Hackathon — Final Handoff Brief (v3 — All Decisions Locked)</w:t>
      </w:r>
    </w:p>
    <w:p>
      <w:pPr>
        <w:spacing w:after="400"/>
        <w:jc w:val="center"/>
      </w:pPr>
      <w:r>
        <w:rPr>
          <w:i/>
          <w:iCs/>
          <w:color w:val="444444"/>
          <w:sz w:val="20"/>
          <w:szCs w:val="20"/>
        </w:rPr>
        <w:t xml:space="preserve">Any LLM ingesting this document has full context to continue planning, answer team questions, and generate code without the original conversation.</w:t>
      </w:r>
    </w:p>
    <w:p>
      <w:pPr>
        <w:pBdr>
          <w:bottom w:val="single" w:color="CCCCCC" w:sz="6" w:space="1"/>
        </w:pBdr>
        <w:spacing w:after="200" w:before="200"/>
      </w:pPr>
    </w:p>
    <w:p>
      <w:pPr>
        <w:pStyle w:val="Heading1"/>
        <w:spacing w:after="120" w:before="400"/>
      </w:pPr>
      <w:r>
        <w:t xml:space="preserve">0. Team and Event Context</w:t>
      </w:r>
    </w:p>
    <w:p>
      <w:pPr>
        <w:spacing w:after="120"/>
      </w:pPr>
      <w:r>
        <w:rPr>
          <w:sz w:val="22"/>
          <w:szCs w:val="22"/>
        </w:rPr>
        <w:t xml:space="preserve">Event: Smart India Hackathon (SIH) Grand Finale. Pre-event preparation is permitted and expected. Tools/stack will be confirmed by organisers — do not start coding until confirmed.</w:t>
      </w:r>
    </w:p>
    <w:p>
      <w:pPr>
        <w:spacing w:after="120"/>
      </w:pPr>
      <w:r>
        <w:rPr>
          <w:sz w:val="22"/>
          <w:szCs w:val="22"/>
        </w:rPr>
        <w:t xml:space="preserve">Team size: 3 members (visible on GitHub org: github.com/sih2027).</w:t>
      </w:r>
    </w:p>
    <w:p>
      <w:pPr>
        <w:spacing w:after="120"/>
      </w:pPr>
      <w:r>
        <w:rPr>
          <w:sz w:val="22"/>
          <w:szCs w:val="22"/>
        </w:rPr>
        <w:t xml:space="preserve">Recommended task ownership split:</w:t>
      </w:r>
    </w:p>
    <w:p>
      <w:pPr>
        <w:pStyle w:val="ListParagraph"/>
        <w:numPr>
          <w:ilvl w:val="0"/>
          <w:numId w:val="1"/>
        </w:numPr>
        <w:spacing w:after="80"/>
      </w:pPr>
      <w:r>
        <w:rPr>
          <w:sz w:val="22"/>
          <w:szCs w:val="22"/>
        </w:rPr>
        <w:t xml:space="preserve">Person 1 — Backend: schema, auth, all API routes, blockchain anchor layer</w:t>
      </w:r>
    </w:p>
    <w:p>
      <w:pPr>
        <w:pStyle w:val="ListParagraph"/>
        <w:numPr>
          <w:ilvl w:val="0"/>
          <w:numId w:val="1"/>
        </w:numPr>
        <w:spacing w:after="80"/>
      </w:pPr>
      <w:r>
        <w:rPr>
          <w:sz w:val="22"/>
          <w:szCs w:val="22"/>
        </w:rPr>
        <w:t xml:space="preserve">Person 2 — Frontend: all 7 role dashboards, forms, shared components, UI polish</w:t>
      </w:r>
    </w:p>
    <w:p>
      <w:pPr>
        <w:pStyle w:val="ListParagraph"/>
        <w:numPr>
          <w:ilvl w:val="0"/>
          <w:numId w:val="1"/>
        </w:numPr>
        <w:spacing w:after="80"/>
      </w:pPr>
      <w:r>
        <w:rPr>
          <w:sz w:val="22"/>
          <w:szCs w:val="22"/>
        </w:rPr>
        <w:t xml:space="preserve">Person 3 — Data and integrations: synthetic seed data, CDISC shaping, FHIR endpoint validation, ABDM sandbox registration</w:t>
      </w:r>
    </w:p>
    <w:p>
      <w:pPr>
        <w:spacing w:after="120"/>
        <w:ind w:left="360"/>
      </w:pPr>
      <w:r>
        <w:rPr>
          <w:b/>
          <w:bCs/>
          <w:color w:val="B45309"/>
          <w:sz w:val="22"/>
          <w:szCs w:val="22"/>
        </w:rPr>
        <w:t xml:space="preserve">⚠  If everyone touches everything, merge conflicts and duplicated work will derail the 7-day timeline. Own your lane.</w:t>
      </w:r>
    </w:p>
    <w:p>
      <w:pPr>
        <w:pBdr>
          <w:bottom w:val="single" w:color="CCCCCC" w:sz="6" w:space="1"/>
        </w:pBdr>
        <w:spacing w:after="200" w:before="200"/>
      </w:pPr>
    </w:p>
    <w:p>
      <w:pPr>
        <w:pStyle w:val="Heading1"/>
        <w:spacing w:after="120" w:before="400"/>
      </w:pPr>
      <w:r>
        <w:t xml:space="preserve">1. What Is Being Built</w:t>
      </w:r>
    </w:p>
    <w:p>
      <w:pPr>
        <w:spacing w:after="120"/>
      </w:pPr>
      <w:r>
        <w:rPr>
          <w:sz w:val="22"/>
          <w:szCs w:val="22"/>
        </w:rPr>
        <w:t xml:space="preserve">A cloud-based Clinical Trial Management System (CTMS) and monitoring dashboard for the All India Institute of Ayurveda (AIIA), New Delhi.</w:t>
      </w:r>
    </w:p>
    <w:p>
      <w:pPr>
        <w:pStyle w:val="Heading2"/>
        <w:spacing w:after="80" w:before="280"/>
      </w:pPr>
      <w:r>
        <w:t xml:space="preserve">Why AIIA Is Different From a Generic Hospital CTMS</w:t>
      </w:r>
    </w:p>
    <w:p>
      <w:pPr>
        <w:spacing w:after="120"/>
      </w:pPr>
      <w:r>
        <w:rPr>
          <w:sz w:val="22"/>
          <w:szCs w:val="22"/>
        </w:rPr>
        <w:t xml:space="preserve">AIIA has a dual institutional role that must be reflected in the build:</w:t>
      </w:r>
    </w:p>
    <w:p>
      <w:pPr>
        <w:pStyle w:val="ListParagraph"/>
        <w:numPr>
          <w:ilvl w:val="0"/>
          <w:numId w:val="1"/>
        </w:numPr>
        <w:spacing w:after="80"/>
      </w:pPr>
      <w:r>
        <w:rPr>
          <w:sz w:val="22"/>
          <w:szCs w:val="22"/>
        </w:rPr>
        <w:t xml:space="preserve">Runs its own Ayurvedic clinical trials (the standard CTMS function)</w:t>
      </w:r>
    </w:p>
    <w:p>
      <w:pPr>
        <w:pStyle w:val="ListParagraph"/>
        <w:numPr>
          <w:ilvl w:val="0"/>
          <w:numId w:val="1"/>
        </w:numPr>
        <w:spacing w:after="80"/>
      </w:pPr>
      <w:r>
        <w:rPr>
          <w:sz w:val="22"/>
          <w:szCs w:val="22"/>
        </w:rPr>
        <w:t xml:space="preserve">Hosts the National Pharmacovigilance Coordination Centre (NPvCC) — India's national watchdog for Ayurveda, Siddha, Unani and Homeopathy (ASU&amp;H) drug safety</w:t>
      </w:r>
    </w:p>
    <w:p>
      <w:pPr>
        <w:spacing w:after="120"/>
      </w:pPr>
      <w:r>
        <w:rPr>
          <w:sz w:val="22"/>
          <w:szCs w:val="22"/>
        </w:rPr>
        <w:t xml:space="preserve">The pharmacovigilance module is not optional decoration. It is the institutional differentiator. A system that tracks trials but ignores the NPvCC mandate fails the PS's core purpose.</w:t>
      </w:r>
    </w:p>
    <w:p>
      <w:pPr>
        <w:pStyle w:val="Heading2"/>
        <w:spacing w:after="80" w:before="280"/>
      </w:pPr>
      <w:r>
        <w:t xml:space="preserve">The Core Problem Being Solved</w:t>
      </w:r>
    </w:p>
    <w:p>
      <w:pPr>
        <w:spacing w:after="120"/>
      </w:pPr>
      <w:r>
        <w:rPr>
          <w:sz w:val="22"/>
          <w:szCs w:val="22"/>
        </w:rPr>
        <w:t xml:space="preserve">All trial tracking, recruitment, milestone management, and safety surveillance currently happens in scattered spreadsheets with no single real-time auditable view. Deadlines slip, safety issues are caught late, and there is no proof of compliance for regulators or ethics committees.</w:t>
      </w:r>
    </w:p>
    <w:p>
      <w:pPr>
        <w:pStyle w:val="Heading2"/>
        <w:spacing w:after="80" w:before="280"/>
      </w:pPr>
      <w:r>
        <w:t xml:space="preserve">The Solution</w:t>
      </w:r>
    </w:p>
    <w:p>
      <w:pPr>
        <w:spacing w:after="120"/>
      </w:pPr>
      <w:r>
        <w:rPr>
          <w:sz w:val="22"/>
          <w:szCs w:val="22"/>
        </w:rPr>
        <w:t xml:space="preserve">One web platform. Seven stakeholder types log in and see exactly the slice of real-time trial data relevant to their role. Built-in compliance enforcement, pharmacovigilance workflows, an immutable audit trail, and a blockchain-anchored tamper-evidence layer.</w:t>
      </w:r>
    </w:p>
    <w:p>
      <w:pPr>
        <w:pBdr>
          <w:bottom w:val="single" w:color="CCCCCC" w:sz="6" w:space="1"/>
        </w:pBdr>
        <w:spacing w:after="200" w:before="200"/>
      </w:pPr>
    </w:p>
    <w:p>
      <w:pPr>
        <w:pStyle w:val="Heading1"/>
        <w:spacing w:after="120" w:before="400"/>
      </w:pPr>
      <w:r>
        <w:t xml:space="preserve">2. Tech Stack — Final Decisions</w:t>
      </w:r>
    </w:p>
    <w:p>
      <w:pPr>
        <w:spacing w:after="100"/>
        <w:ind w:left="360"/>
      </w:pPr>
      <w:r>
        <w:rPr>
          <w:b/>
          <w:bCs/>
          <w:color w:val="166534"/>
          <w:sz w:val="22"/>
          <w:szCs w:val="22"/>
        </w:rPr>
        <w:t xml:space="preserve">✓  DECIDED: FastAPI (Python) for backend. Node.js is NOT used.</w:t>
      </w:r>
    </w:p>
    <w:p>
      <w:pPr>
        <w:spacing w:after="100"/>
        <w:ind w:left="360"/>
      </w:pPr>
      <w:r>
        <w:rPr>
          <w:b/>
          <w:bCs/>
          <w:color w:val="166534"/>
          <w:sz w:val="22"/>
          <w:szCs w:val="22"/>
        </w:rPr>
        <w:t xml:space="preserve">✓  DECIDED: Python merkle-tools or pymerkle for Merkle tree computation. merkletreejs (npm) is NOT used.</w:t>
      </w:r>
    </w:p>
    <w:p>
      <w:pPr>
        <w:spacing w:after="100"/>
        <w:ind w:left="360"/>
      </w:pPr>
      <w:r>
        <w:rPr>
          <w:b/>
          <w:bCs/>
          <w:color w:val="166534"/>
          <w:sz w:val="22"/>
          <w:szCs w:val="22"/>
        </w:rPr>
        <w:t xml:space="preserve">✓  DECIDED: web3.py for blockchain interaction. ethers.js is NOT used.</w:t>
      </w:r>
    </w:p>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66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Layer</w:t>
            </w:r>
          </w:p>
        </w:tc>
        <w:tc>
          <w:tcPr>
            <w:shd w:fill="DBEAFE" w:color="auto" w:val="clear"/>
            <w:tcMar>
              <w:top w:type="dxa" w:w="80"/>
              <w:left w:type="dxa" w:w="120"/>
              <w:bottom w:type="dxa" w:w="80"/>
              <w:right w:type="dxa" w:w="120"/>
            </w:tcMar>
          </w:tcPr>
          <w:p>
            <w:pPr>
              <w:spacing w:after="60" w:before="60"/>
            </w:pPr>
            <w:r>
              <w:rPr>
                <w:b/>
                <w:bCs/>
                <w:sz w:val="20"/>
                <w:szCs w:val="20"/>
              </w:rPr>
              <w:t xml:space="preserve">Technology</w:t>
            </w:r>
          </w:p>
        </w:tc>
        <w:tc>
          <w:tcPr>
            <w:shd w:fill="DBEAFE" w:color="auto" w:val="clear"/>
            <w:tcMar>
              <w:top w:type="dxa" w:w="80"/>
              <w:left w:type="dxa" w:w="120"/>
              <w:bottom w:type="dxa" w:w="80"/>
              <w:right w:type="dxa" w:w="120"/>
            </w:tcMar>
          </w:tcPr>
          <w:p>
            <w:pPr>
              <w:spacing w:after="60" w:before="60"/>
            </w:pPr>
            <w:r>
              <w:rPr>
                <w:b/>
                <w:bCs/>
                <w:sz w:val="20"/>
                <w:szCs w:val="20"/>
              </w:rPr>
              <w:t xml:space="preserve">Reason / Notes</w:t>
            </w:r>
          </w:p>
        </w:tc>
      </w:tr>
      <w:tr>
        <w:tc>
          <w:tcPr>
            <w:tcMar>
              <w:top w:type="dxa" w:w="80"/>
              <w:left w:type="dxa" w:w="120"/>
              <w:bottom w:type="dxa" w:w="80"/>
              <w:right w:type="dxa" w:w="120"/>
            </w:tcMar>
          </w:tcPr>
          <w:p>
            <w:pPr>
              <w:spacing w:after="60" w:before="60"/>
            </w:pPr>
            <w:r>
              <w:rPr>
                <w:b w:val="false"/>
                <w:bCs w:val="false"/>
                <w:sz w:val="20"/>
                <w:szCs w:val="20"/>
              </w:rPr>
              <w:t xml:space="preserve">Frontend</w:t>
            </w:r>
          </w:p>
        </w:tc>
        <w:tc>
          <w:tcPr>
            <w:tcMar>
              <w:top w:type="dxa" w:w="80"/>
              <w:left w:type="dxa" w:w="120"/>
              <w:bottom w:type="dxa" w:w="80"/>
              <w:right w:type="dxa" w:w="120"/>
            </w:tcMar>
          </w:tcPr>
          <w:p>
            <w:pPr>
              <w:spacing w:after="60" w:before="60"/>
            </w:pPr>
            <w:r>
              <w:rPr>
                <w:b w:val="false"/>
                <w:bCs w:val="false"/>
                <w:sz w:val="20"/>
                <w:szCs w:val="20"/>
              </w:rPr>
              <w:t xml:space="preserve">React + Tailwind CSS</w:t>
            </w:r>
          </w:p>
        </w:tc>
        <w:tc>
          <w:tcPr>
            <w:tcMar>
              <w:top w:type="dxa" w:w="80"/>
              <w:left w:type="dxa" w:w="120"/>
              <w:bottom w:type="dxa" w:w="80"/>
              <w:right w:type="dxa" w:w="120"/>
            </w:tcMar>
          </w:tcPr>
          <w:p>
            <w:pPr>
              <w:spacing w:after="60" w:before="60"/>
            </w:pPr>
            <w:r>
              <w:rPr>
                <w:b w:val="false"/>
                <w:bCs w:val="false"/>
                <w:sz w:val="20"/>
                <w:szCs w:val="20"/>
              </w:rPr>
              <w:t xml:space="preserve">Role-based views, 7 dashboards, forms, notifications, audit anchor panel</w:t>
            </w:r>
          </w:p>
        </w:tc>
      </w:tr>
      <w:tr>
        <w:tc>
          <w:tcPr>
            <w:tcMar>
              <w:top w:type="dxa" w:w="80"/>
              <w:left w:type="dxa" w:w="120"/>
              <w:bottom w:type="dxa" w:w="80"/>
              <w:right w:type="dxa" w:w="120"/>
            </w:tcMar>
          </w:tcPr>
          <w:p>
            <w:pPr>
              <w:spacing w:after="60" w:before="60"/>
            </w:pPr>
            <w:r>
              <w:rPr>
                <w:b w:val="false"/>
                <w:bCs w:val="false"/>
                <w:sz w:val="20"/>
                <w:szCs w:val="20"/>
              </w:rPr>
              <w:t xml:space="preserve">Backend</w:t>
            </w:r>
          </w:p>
        </w:tc>
        <w:tc>
          <w:tcPr>
            <w:tcMar>
              <w:top w:type="dxa" w:w="80"/>
              <w:left w:type="dxa" w:w="120"/>
              <w:bottom w:type="dxa" w:w="80"/>
              <w:right w:type="dxa" w:w="120"/>
            </w:tcMar>
          </w:tcPr>
          <w:p>
            <w:pPr>
              <w:spacing w:after="60" w:before="60"/>
            </w:pPr>
            <w:r>
              <w:rPr>
                <w:b w:val="false"/>
                <w:bCs w:val="false"/>
                <w:sz w:val="20"/>
                <w:szCs w:val="20"/>
              </w:rPr>
              <w:t xml:space="preserve">Python + FastAPI</w:t>
            </w:r>
          </w:p>
        </w:tc>
        <w:tc>
          <w:tcPr>
            <w:tcMar>
              <w:top w:type="dxa" w:w="80"/>
              <w:left w:type="dxa" w:w="120"/>
              <w:bottom w:type="dxa" w:w="80"/>
              <w:right w:type="dxa" w:w="120"/>
            </w:tcMar>
          </w:tcPr>
          <w:p>
            <w:pPr>
              <w:spacing w:after="60" w:before="60"/>
            </w:pPr>
            <w:r>
              <w:rPr>
                <w:b w:val="false"/>
                <w:bCs w:val="false"/>
                <w:sz w:val="20"/>
                <w:szCs w:val="20"/>
              </w:rPr>
              <w:t xml:space="preserve">REST API, JWT auth, business logic, scheduled jobs, blockchain anchor layer</w:t>
            </w:r>
          </w:p>
        </w:tc>
      </w:tr>
      <w:tr>
        <w:tc>
          <w:tcPr>
            <w:tcMar>
              <w:top w:type="dxa" w:w="80"/>
              <w:left w:type="dxa" w:w="120"/>
              <w:bottom w:type="dxa" w:w="80"/>
              <w:right w:type="dxa" w:w="120"/>
            </w:tcMar>
          </w:tcPr>
          <w:p>
            <w:pPr>
              <w:spacing w:after="60" w:before="60"/>
            </w:pPr>
            <w:r>
              <w:rPr>
                <w:b w:val="false"/>
                <w:bCs w:val="false"/>
                <w:sz w:val="20"/>
                <w:szCs w:val="20"/>
              </w:rPr>
              <w:t xml:space="preserve">Database</w:t>
            </w:r>
          </w:p>
        </w:tc>
        <w:tc>
          <w:tcPr>
            <w:tcMar>
              <w:top w:type="dxa" w:w="80"/>
              <w:left w:type="dxa" w:w="120"/>
              <w:bottom w:type="dxa" w:w="80"/>
              <w:right w:type="dxa" w:w="120"/>
            </w:tcMar>
          </w:tcPr>
          <w:p>
            <w:pPr>
              <w:spacing w:after="60" w:before="60"/>
            </w:pPr>
            <w:r>
              <w:rPr>
                <w:b w:val="false"/>
                <w:bCs w:val="false"/>
                <w:sz w:val="20"/>
                <w:szCs w:val="20"/>
              </w:rPr>
              <w:t xml:space="preserve">PostgreSQL</w:t>
            </w:r>
          </w:p>
        </w:tc>
        <w:tc>
          <w:tcPr>
            <w:tcMar>
              <w:top w:type="dxa" w:w="80"/>
              <w:left w:type="dxa" w:w="120"/>
              <w:bottom w:type="dxa" w:w="80"/>
              <w:right w:type="dxa" w:w="120"/>
            </w:tcMar>
          </w:tcPr>
          <w:p>
            <w:pPr>
              <w:spacing w:after="60" w:before="60"/>
            </w:pPr>
            <w:r>
              <w:rPr>
                <w:b w:val="false"/>
                <w:bCs w:val="false"/>
                <w:sz w:val="20"/>
                <w:szCs w:val="20"/>
              </w:rPr>
              <w:t xml:space="preserve">FHIR R4-aligned relational schema, row-level security, triggers</w:t>
            </w:r>
          </w:p>
        </w:tc>
      </w:tr>
      <w:tr>
        <w:tc>
          <w:tcPr>
            <w:tcMar>
              <w:top w:type="dxa" w:w="80"/>
              <w:left w:type="dxa" w:w="120"/>
              <w:bottom w:type="dxa" w:w="80"/>
              <w:right w:type="dxa" w:w="120"/>
            </w:tcMar>
          </w:tcPr>
          <w:p>
            <w:pPr>
              <w:spacing w:after="60" w:before="60"/>
            </w:pPr>
            <w:r>
              <w:rPr>
                <w:b w:val="false"/>
                <w:bCs w:val="false"/>
                <w:sz w:val="20"/>
                <w:szCs w:val="20"/>
              </w:rPr>
              <w:t xml:space="preserve">Auth</w:t>
            </w:r>
          </w:p>
        </w:tc>
        <w:tc>
          <w:tcPr>
            <w:tcMar>
              <w:top w:type="dxa" w:w="80"/>
              <w:left w:type="dxa" w:w="120"/>
              <w:bottom w:type="dxa" w:w="80"/>
              <w:right w:type="dxa" w:w="120"/>
            </w:tcMar>
          </w:tcPr>
          <w:p>
            <w:pPr>
              <w:spacing w:after="60" w:before="60"/>
            </w:pPr>
            <w:r>
              <w:rPr>
                <w:b w:val="false"/>
                <w:bCs w:val="false"/>
                <w:sz w:val="20"/>
                <w:szCs w:val="20"/>
              </w:rPr>
              <w:t xml:space="preserve">JWT (python-jose or PyJWT)</w:t>
            </w:r>
          </w:p>
        </w:tc>
        <w:tc>
          <w:tcPr>
            <w:tcMar>
              <w:top w:type="dxa" w:w="80"/>
              <w:left w:type="dxa" w:w="120"/>
              <w:bottom w:type="dxa" w:w="80"/>
              <w:right w:type="dxa" w:w="120"/>
            </w:tcMar>
          </w:tcPr>
          <w:p>
            <w:pPr>
              <w:spacing w:after="60" w:before="60"/>
            </w:pPr>
            <w:r>
              <w:rPr>
                <w:b w:val="false"/>
                <w:bCs w:val="false"/>
                <w:sz w:val="20"/>
                <w:szCs w:val="20"/>
              </w:rPr>
              <w:t xml:space="preserve">Role embedded in token payload; 7 roles; server-side validation on every route</w:t>
            </w:r>
          </w:p>
        </w:tc>
      </w:tr>
      <w:tr>
        <w:tc>
          <w:tcPr>
            <w:tcMar>
              <w:top w:type="dxa" w:w="80"/>
              <w:left w:type="dxa" w:w="120"/>
              <w:bottom w:type="dxa" w:w="80"/>
              <w:right w:type="dxa" w:w="120"/>
            </w:tcMar>
          </w:tcPr>
          <w:p>
            <w:pPr>
              <w:spacing w:after="60" w:before="60"/>
            </w:pPr>
            <w:r>
              <w:rPr>
                <w:b w:val="false"/>
                <w:bCs w:val="false"/>
                <w:sz w:val="20"/>
                <w:szCs w:val="20"/>
              </w:rPr>
              <w:t xml:space="preserve">Blockchain interaction</w:t>
            </w:r>
          </w:p>
        </w:tc>
        <w:tc>
          <w:tcPr>
            <w:tcMar>
              <w:top w:type="dxa" w:w="80"/>
              <w:left w:type="dxa" w:w="120"/>
              <w:bottom w:type="dxa" w:w="80"/>
              <w:right w:type="dxa" w:w="120"/>
            </w:tcMar>
          </w:tcPr>
          <w:p>
            <w:pPr>
              <w:spacing w:after="60" w:before="60"/>
            </w:pPr>
            <w:r>
              <w:rPr>
                <w:b w:val="false"/>
                <w:bCs w:val="false"/>
                <w:sz w:val="20"/>
                <w:szCs w:val="20"/>
              </w:rPr>
              <w:t xml:space="preserve">web3.py</w:t>
            </w:r>
          </w:p>
        </w:tc>
        <w:tc>
          <w:tcPr>
            <w:tcMar>
              <w:top w:type="dxa" w:w="80"/>
              <w:left w:type="dxa" w:w="120"/>
              <w:bottom w:type="dxa" w:w="80"/>
              <w:right w:type="dxa" w:w="120"/>
            </w:tcMar>
          </w:tcPr>
          <w:p>
            <w:pPr>
              <w:spacing w:after="60" w:before="60"/>
            </w:pPr>
            <w:r>
              <w:rPr>
                <w:b w:val="false"/>
                <w:bCs w:val="false"/>
                <w:sz w:val="20"/>
                <w:szCs w:val="20"/>
              </w:rPr>
              <w:t xml:space="preserve">Calls smart contract on Polygon Amoy testnet from FastAPI background task</w:t>
            </w:r>
          </w:p>
        </w:tc>
      </w:tr>
      <w:tr>
        <w:tc>
          <w:tcPr>
            <w:tcMar>
              <w:top w:type="dxa" w:w="80"/>
              <w:left w:type="dxa" w:w="120"/>
              <w:bottom w:type="dxa" w:w="80"/>
              <w:right w:type="dxa" w:w="120"/>
            </w:tcMar>
          </w:tcPr>
          <w:p>
            <w:pPr>
              <w:spacing w:after="60" w:before="60"/>
            </w:pPr>
            <w:r>
              <w:rPr>
                <w:b w:val="false"/>
                <w:bCs w:val="false"/>
                <w:sz w:val="20"/>
                <w:szCs w:val="20"/>
              </w:rPr>
              <w:t xml:space="preserve">Merkle tree</w:t>
            </w:r>
          </w:p>
        </w:tc>
        <w:tc>
          <w:tcPr>
            <w:tcMar>
              <w:top w:type="dxa" w:w="80"/>
              <w:left w:type="dxa" w:w="120"/>
              <w:bottom w:type="dxa" w:w="80"/>
              <w:right w:type="dxa" w:w="120"/>
            </w:tcMar>
          </w:tcPr>
          <w:p>
            <w:pPr>
              <w:spacing w:after="60" w:before="60"/>
            </w:pPr>
            <w:r>
              <w:rPr>
                <w:b w:val="false"/>
                <w:bCs w:val="false"/>
                <w:sz w:val="20"/>
                <w:szCs w:val="20"/>
              </w:rPr>
              <w:t xml:space="preserve">pymerkle or merkle-tools (Python)</w:t>
            </w:r>
          </w:p>
        </w:tc>
        <w:tc>
          <w:tcPr>
            <w:tcMar>
              <w:top w:type="dxa" w:w="80"/>
              <w:left w:type="dxa" w:w="120"/>
              <w:bottom w:type="dxa" w:w="80"/>
              <w:right w:type="dxa" w:w="120"/>
            </w:tcMar>
          </w:tcPr>
          <w:p>
            <w:pPr>
              <w:spacing w:after="60" w:before="60"/>
            </w:pPr>
            <w:r>
              <w:rPr>
                <w:b w:val="false"/>
                <w:bCs w:val="false"/>
                <w:sz w:val="20"/>
                <w:szCs w:val="20"/>
              </w:rPr>
              <w:t xml:space="preserve">Computes Merkle root over audit_trail row_hash batch</w:t>
            </w:r>
          </w:p>
        </w:tc>
      </w:tr>
      <w:tr>
        <w:tc>
          <w:tcPr>
            <w:tcMar>
              <w:top w:type="dxa" w:w="80"/>
              <w:left w:type="dxa" w:w="120"/>
              <w:bottom w:type="dxa" w:w="80"/>
              <w:right w:type="dxa" w:w="120"/>
            </w:tcMar>
          </w:tcPr>
          <w:p>
            <w:pPr>
              <w:spacing w:after="60" w:before="60"/>
            </w:pPr>
            <w:r>
              <w:rPr>
                <w:b w:val="false"/>
                <w:bCs w:val="false"/>
                <w:sz w:val="20"/>
                <w:szCs w:val="20"/>
              </w:rPr>
              <w:t xml:space="preserve">Smart contract</w:t>
            </w:r>
          </w:p>
        </w:tc>
        <w:tc>
          <w:tcPr>
            <w:tcMar>
              <w:top w:type="dxa" w:w="80"/>
              <w:left w:type="dxa" w:w="120"/>
              <w:bottom w:type="dxa" w:w="80"/>
              <w:right w:type="dxa" w:w="120"/>
            </w:tcMar>
          </w:tcPr>
          <w:p>
            <w:pPr>
              <w:spacing w:after="60" w:before="60"/>
            </w:pPr>
            <w:r>
              <w:rPr>
                <w:b w:val="false"/>
                <w:bCs w:val="false"/>
                <w:sz w:val="20"/>
                <w:szCs w:val="20"/>
              </w:rPr>
              <w:t xml:space="preserve">Solidity + Hardhat</w:t>
            </w:r>
          </w:p>
        </w:tc>
        <w:tc>
          <w:tcPr>
            <w:tcMar>
              <w:top w:type="dxa" w:w="80"/>
              <w:left w:type="dxa" w:w="120"/>
              <w:bottom w:type="dxa" w:w="80"/>
              <w:right w:type="dxa" w:w="120"/>
            </w:tcMar>
          </w:tcPr>
          <w:p>
            <w:pPr>
              <w:spacing w:after="60" w:before="60"/>
            </w:pPr>
            <w:r>
              <w:rPr>
                <w:b w:val="false"/>
                <w:bCs w:val="false"/>
                <w:sz w:val="20"/>
                <w:szCs w:val="20"/>
              </w:rPr>
              <w:t xml:space="preserve">Deployed to Polygon Amoy testnet; one function only</w:t>
            </w:r>
          </w:p>
        </w:tc>
      </w:tr>
      <w:tr>
        <w:tc>
          <w:tcPr>
            <w:tcMar>
              <w:top w:type="dxa" w:w="80"/>
              <w:left w:type="dxa" w:w="120"/>
              <w:bottom w:type="dxa" w:w="80"/>
              <w:right w:type="dxa" w:w="120"/>
            </w:tcMar>
          </w:tcPr>
          <w:p>
            <w:pPr>
              <w:spacing w:after="60" w:before="60"/>
            </w:pPr>
            <w:r>
              <w:rPr>
                <w:b w:val="false"/>
                <w:bCs w:val="false"/>
                <w:sz w:val="20"/>
                <w:szCs w:val="20"/>
              </w:rPr>
              <w:t xml:space="preserve">Chain</w:t>
            </w:r>
          </w:p>
        </w:tc>
        <w:tc>
          <w:tcPr>
            <w:tcMar>
              <w:top w:type="dxa" w:w="80"/>
              <w:left w:type="dxa" w:w="120"/>
              <w:bottom w:type="dxa" w:w="80"/>
              <w:right w:type="dxa" w:w="120"/>
            </w:tcMar>
          </w:tcPr>
          <w:p>
            <w:pPr>
              <w:spacing w:after="60" w:before="60"/>
            </w:pPr>
            <w:r>
              <w:rPr>
                <w:b w:val="false"/>
                <w:bCs w:val="false"/>
                <w:sz w:val="20"/>
                <w:szCs w:val="20"/>
              </w:rPr>
              <w:t xml:space="preserve">Polygon Amoy testnet</w:t>
            </w:r>
          </w:p>
        </w:tc>
        <w:tc>
          <w:tcPr>
            <w:tcMar>
              <w:top w:type="dxa" w:w="80"/>
              <w:left w:type="dxa" w:w="120"/>
              <w:bottom w:type="dxa" w:w="80"/>
              <w:right w:type="dxa" w:w="120"/>
            </w:tcMar>
          </w:tcPr>
          <w:p>
            <w:pPr>
              <w:spacing w:after="60" w:before="60"/>
            </w:pPr>
            <w:r>
              <w:rPr>
                <w:b w:val="false"/>
                <w:bCs w:val="false"/>
                <w:sz w:val="20"/>
                <w:szCs w:val="20"/>
              </w:rPr>
              <w:t xml:space="preserve">Free faucet, no real funds, free to deploy</w:t>
            </w:r>
          </w:p>
        </w:tc>
      </w:tr>
      <w:tr>
        <w:tc>
          <w:tcPr>
            <w:tcMar>
              <w:top w:type="dxa" w:w="80"/>
              <w:left w:type="dxa" w:w="120"/>
              <w:bottom w:type="dxa" w:w="80"/>
              <w:right w:type="dxa" w:w="120"/>
            </w:tcMar>
          </w:tcPr>
          <w:p>
            <w:pPr>
              <w:spacing w:after="60" w:before="60"/>
            </w:pPr>
            <w:r>
              <w:rPr>
                <w:b w:val="false"/>
                <w:bCs w:val="false"/>
                <w:sz w:val="20"/>
                <w:szCs w:val="20"/>
              </w:rPr>
              <w:t xml:space="preserve">Hosting</w:t>
            </w:r>
          </w:p>
        </w:tc>
        <w:tc>
          <w:tcPr>
            <w:tcMar>
              <w:top w:type="dxa" w:w="80"/>
              <w:left w:type="dxa" w:w="120"/>
              <w:bottom w:type="dxa" w:w="80"/>
              <w:right w:type="dxa" w:w="120"/>
            </w:tcMar>
          </w:tcPr>
          <w:p>
            <w:pPr>
              <w:spacing w:after="60" w:before="60"/>
            </w:pPr>
            <w:r>
              <w:rPr>
                <w:b w:val="false"/>
                <w:bCs w:val="false"/>
                <w:sz w:val="20"/>
                <w:szCs w:val="20"/>
              </w:rPr>
              <w:t xml:space="preserve">Railway / Render / Supabase</w:t>
            </w:r>
          </w:p>
        </w:tc>
        <w:tc>
          <w:tcPr>
            <w:tcMar>
              <w:top w:type="dxa" w:w="80"/>
              <w:left w:type="dxa" w:w="120"/>
              <w:bottom w:type="dxa" w:w="80"/>
              <w:right w:type="dxa" w:w="120"/>
            </w:tcMar>
          </w:tcPr>
          <w:p>
            <w:pPr>
              <w:spacing w:after="60" w:before="60"/>
            </w:pPr>
            <w:r>
              <w:rPr>
                <w:b w:val="false"/>
                <w:bCs w:val="false"/>
                <w:sz w:val="20"/>
                <w:szCs w:val="20"/>
              </w:rPr>
              <w:t xml:space="preserve">Do not spend Day 1 on AWS config; pick fastest to deploy</w:t>
            </w:r>
          </w:p>
        </w:tc>
      </w:tr>
      <w:tr>
        <w:tc>
          <w:tcPr>
            <w:tcMar>
              <w:top w:type="dxa" w:w="80"/>
              <w:left w:type="dxa" w:w="120"/>
              <w:bottom w:type="dxa" w:w="80"/>
              <w:right w:type="dxa" w:w="120"/>
            </w:tcMar>
          </w:tcPr>
          <w:p>
            <w:pPr>
              <w:spacing w:after="60" w:before="60"/>
            </w:pPr>
            <w:r>
              <w:rPr>
                <w:b w:val="false"/>
                <w:bCs w:val="false"/>
                <w:sz w:val="20"/>
                <w:szCs w:val="20"/>
              </w:rPr>
              <w:t xml:space="preserve">FHIR layer</w:t>
            </w:r>
          </w:p>
        </w:tc>
        <w:tc>
          <w:tcPr>
            <w:tcMar>
              <w:top w:type="dxa" w:w="80"/>
              <w:left w:type="dxa" w:w="120"/>
              <w:bottom w:type="dxa" w:w="80"/>
              <w:right w:type="dxa" w:w="120"/>
            </w:tcMar>
          </w:tcPr>
          <w:p>
            <w:pPr>
              <w:spacing w:after="60" w:before="60"/>
            </w:pPr>
            <w:r>
              <w:rPr>
                <w:b w:val="false"/>
                <w:bCs w:val="false"/>
                <w:sz w:val="20"/>
                <w:szCs w:val="20"/>
              </w:rPr>
              <w:t xml:space="preserve">Custom FastAPI endpoints</w:t>
            </w:r>
          </w:p>
        </w:tc>
        <w:tc>
          <w:tcPr>
            <w:tcMar>
              <w:top w:type="dxa" w:w="80"/>
              <w:left w:type="dxa" w:w="120"/>
              <w:bottom w:type="dxa" w:w="80"/>
              <w:right w:type="dxa" w:w="120"/>
            </w:tcMar>
          </w:tcPr>
          <w:p>
            <w:pPr>
              <w:spacing w:after="60" w:before="60"/>
            </w:pPr>
            <w:r>
              <w:rPr>
                <w:b w:val="false"/>
                <w:bCs w:val="false"/>
                <w:sz w:val="20"/>
                <w:szCs w:val="20"/>
              </w:rPr>
              <w:t xml:space="preserve">2 GET endpoints emitting valid FHIR R4 JSON; no full FHIR server</w:t>
            </w:r>
          </w:p>
        </w:tc>
      </w:tr>
      <w:tr>
        <w:tc>
          <w:tcPr>
            <w:tcMar>
              <w:top w:type="dxa" w:w="80"/>
              <w:left w:type="dxa" w:w="120"/>
              <w:bottom w:type="dxa" w:w="80"/>
              <w:right w:type="dxa" w:w="120"/>
            </w:tcMar>
          </w:tcPr>
          <w:p>
            <w:pPr>
              <w:spacing w:after="60" w:before="60"/>
            </w:pPr>
            <w:r>
              <w:rPr>
                <w:b w:val="false"/>
                <w:bCs w:val="false"/>
                <w:sz w:val="20"/>
                <w:szCs w:val="20"/>
              </w:rPr>
              <w:t xml:space="preserve">Background jobs</w:t>
            </w:r>
          </w:p>
        </w:tc>
        <w:tc>
          <w:tcPr>
            <w:tcMar>
              <w:top w:type="dxa" w:w="80"/>
              <w:left w:type="dxa" w:w="120"/>
              <w:bottom w:type="dxa" w:w="80"/>
              <w:right w:type="dxa" w:w="120"/>
            </w:tcMar>
          </w:tcPr>
          <w:p>
            <w:pPr>
              <w:spacing w:after="60" w:before="60"/>
            </w:pPr>
            <w:r>
              <w:rPr>
                <w:b w:val="false"/>
                <w:bCs w:val="false"/>
                <w:sz w:val="20"/>
                <w:szCs w:val="20"/>
              </w:rPr>
              <w:t xml:space="preserve">FastAPI BackgroundTasks or APScheduler</w:t>
            </w:r>
          </w:p>
        </w:tc>
        <w:tc>
          <w:tcPr>
            <w:tcMar>
              <w:top w:type="dxa" w:w="80"/>
              <w:left w:type="dxa" w:w="120"/>
              <w:bottom w:type="dxa" w:w="80"/>
              <w:right w:type="dxa" w:w="120"/>
            </w:tcMar>
          </w:tcPr>
          <w:p>
            <w:pPr>
              <w:spacing w:after="60" w:before="60"/>
            </w:pPr>
            <w:r>
              <w:rPr>
                <w:b w:val="false"/>
                <w:bCs w:val="false"/>
                <w:sz w:val="20"/>
                <w:szCs w:val="20"/>
              </w:rPr>
              <w:t xml:space="preserve">Overdue alerts, enrollment lag checks, Merkle commit job</w:t>
            </w:r>
          </w:p>
        </w:tc>
      </w:tr>
    </w:tbl>
    <w:p>
      <w:pPr>
        <w:spacing w:after="140"/>
      </w:pPr>
    </w:p>
    <w:p>
      <w:pPr>
        <w:spacing w:after="120"/>
        <w:ind w:left="360"/>
      </w:pPr>
      <w:r>
        <w:rPr>
          <w:b/>
          <w:bCs/>
          <w:color w:val="B45309"/>
          <w:sz w:val="22"/>
          <w:szCs w:val="22"/>
        </w:rPr>
        <w:t xml:space="preserve">⚠  FastAPI and Node.js cannot both be the backend. FastAPI is the decision. If organisers mandate Node.js, replace FastAPI with Express, web3.py with ethers.js, and pymerkle with merkletreejs — same architecture, different language.</w:t>
      </w:r>
    </w:p>
    <w:p>
      <w:pPr>
        <w:pBdr>
          <w:bottom w:val="single" w:color="CCCCCC" w:sz="6" w:space="1"/>
        </w:pBdr>
        <w:spacing w:after="200" w:before="200"/>
      </w:pPr>
    </w:p>
    <w:p>
      <w:pPr>
        <w:pStyle w:val="Heading1"/>
        <w:spacing w:after="120" w:before="400"/>
      </w:pPr>
      <w:r>
        <w:t xml:space="preserve">3. The Four Functional Chunks (PS-Defined Stages)</w:t>
      </w:r>
    </w:p>
    <w:p>
      <w:pPr>
        <w:spacing w:after="120"/>
      </w:pPr>
      <w:r>
        <w:rPr>
          <w:sz w:val="22"/>
          <w:szCs w:val="22"/>
        </w:rPr>
        <w:t xml:space="preserve">The PS explicitly stages the build. This is not optional advice — it is the evaluators' own sequencing. Walking in claiming all four are fully complete contradicts the PS's own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560"/>
        <w:gridCol w:w="340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Chunk</w:t>
            </w:r>
          </w:p>
        </w:tc>
        <w:tc>
          <w:tcPr>
            <w:shd w:fill="DBEAFE" w:color="auto" w:val="clear"/>
            <w:tcMar>
              <w:top w:type="dxa" w:w="80"/>
              <w:left w:type="dxa" w:w="120"/>
              <w:bottom w:type="dxa" w:w="80"/>
              <w:right w:type="dxa" w:w="120"/>
            </w:tcMar>
          </w:tcPr>
          <w:p>
            <w:pPr>
              <w:spacing w:after="60" w:before="60"/>
            </w:pPr>
            <w:r>
              <w:rPr>
                <w:b/>
                <w:bCs/>
                <w:sz w:val="20"/>
                <w:szCs w:val="20"/>
              </w:rPr>
              <w:t xml:space="preserve">What It Is</w:t>
            </w:r>
          </w:p>
        </w:tc>
        <w:tc>
          <w:tcPr>
            <w:shd w:fill="DBEAFE" w:color="auto" w:val="clear"/>
            <w:tcMar>
              <w:top w:type="dxa" w:w="80"/>
              <w:left w:type="dxa" w:w="120"/>
              <w:bottom w:type="dxa" w:w="80"/>
              <w:right w:type="dxa" w:w="120"/>
            </w:tcMar>
          </w:tcPr>
          <w:p>
            <w:pPr>
              <w:spacing w:after="60" w:before="60"/>
            </w:pPr>
            <w:r>
              <w:rPr>
                <w:b/>
                <w:bCs/>
                <w:sz w:val="20"/>
                <w:szCs w:val="20"/>
              </w:rPr>
              <w:t xml:space="preserve">Build Priority</w:t>
            </w:r>
          </w:p>
        </w:tc>
      </w:tr>
      <w:tr>
        <w:tc>
          <w:tcPr>
            <w:tcMar>
              <w:top w:type="dxa" w:w="80"/>
              <w:left w:type="dxa" w:w="120"/>
              <w:bottom w:type="dxa" w:w="80"/>
              <w:right w:type="dxa" w:w="120"/>
            </w:tcMar>
          </w:tcPr>
          <w:p>
            <w:pPr>
              <w:spacing w:after="60" w:before="60"/>
            </w:pPr>
            <w:r>
              <w:rPr>
                <w:b w:val="false"/>
                <w:bCs w:val="false"/>
                <w:sz w:val="20"/>
                <w:szCs w:val="20"/>
              </w:rPr>
              <w:t xml:space="preserve">1 — Study Tracker + KPIs</w:t>
            </w:r>
          </w:p>
        </w:tc>
        <w:tc>
          <w:tcPr>
            <w:tcMar>
              <w:top w:type="dxa" w:w="80"/>
              <w:left w:type="dxa" w:w="120"/>
              <w:bottom w:type="dxa" w:w="80"/>
              <w:right w:type="dxa" w:w="120"/>
            </w:tcMar>
          </w:tcPr>
          <w:p>
            <w:pPr>
              <w:spacing w:after="60" w:before="60"/>
            </w:pPr>
            <w:r>
              <w:rPr>
                <w:b w:val="false"/>
                <w:bCs w:val="false"/>
                <w:sz w:val="20"/>
                <w:szCs w:val="20"/>
              </w:rPr>
              <w:t xml:space="preserve">Per-study lifecycle view, enrollment vs target, milestone alerts, CTRI/IEC status, overdue flags</w:t>
            </w:r>
          </w:p>
        </w:tc>
        <w:tc>
          <w:tcPr>
            <w:tcMar>
              <w:top w:type="dxa" w:w="80"/>
              <w:left w:type="dxa" w:w="120"/>
              <w:bottom w:type="dxa" w:w="80"/>
              <w:right w:type="dxa" w:w="120"/>
            </w:tcMar>
          </w:tcPr>
          <w:p>
            <w:pPr>
              <w:spacing w:after="60" w:before="60"/>
            </w:pPr>
            <w:r>
              <w:rPr>
                <w:b w:val="false"/>
                <w:bCs w:val="false"/>
                <w:sz w:val="20"/>
                <w:szCs w:val="20"/>
              </w:rPr>
              <w:t xml:space="preserve">FIRST — MVP</w:t>
            </w:r>
          </w:p>
        </w:tc>
      </w:tr>
      <w:tr>
        <w:tc>
          <w:tcPr>
            <w:tcMar>
              <w:top w:type="dxa" w:w="80"/>
              <w:left w:type="dxa" w:w="120"/>
              <w:bottom w:type="dxa" w:w="80"/>
              <w:right w:type="dxa" w:w="120"/>
            </w:tcMar>
          </w:tcPr>
          <w:p>
            <w:pPr>
              <w:spacing w:after="60" w:before="60"/>
            </w:pPr>
            <w:r>
              <w:rPr>
                <w:b w:val="false"/>
                <w:bCs w:val="false"/>
                <w:sz w:val="20"/>
                <w:szCs w:val="20"/>
              </w:rPr>
              <w:t xml:space="preserve">2 — Pharmacovigilance Module</w:t>
            </w:r>
          </w:p>
        </w:tc>
        <w:tc>
          <w:tcPr>
            <w:tcMar>
              <w:top w:type="dxa" w:w="80"/>
              <w:left w:type="dxa" w:w="120"/>
              <w:bottom w:type="dxa" w:w="80"/>
              <w:right w:type="dxa" w:w="120"/>
            </w:tcMar>
          </w:tcPr>
          <w:p>
            <w:pPr>
              <w:spacing w:after="60" w:before="60"/>
            </w:pPr>
            <w:r>
              <w:rPr>
                <w:b w:val="false"/>
                <w:bCs w:val="false"/>
                <w:sz w:val="20"/>
                <w:szCs w:val="20"/>
              </w:rPr>
              <w:t xml:space="preserve">AE/SAE capture and routing, regulatory deadline tracking, DSMB feed, NPvCC workflow</w:t>
            </w:r>
          </w:p>
        </w:tc>
        <w:tc>
          <w:tcPr>
            <w:tcMar>
              <w:top w:type="dxa" w:w="80"/>
              <w:left w:type="dxa" w:w="120"/>
              <w:bottom w:type="dxa" w:w="80"/>
              <w:right w:type="dxa" w:w="120"/>
            </w:tcMar>
          </w:tcPr>
          <w:p>
            <w:pPr>
              <w:spacing w:after="60" w:before="60"/>
            </w:pPr>
            <w:r>
              <w:rPr>
                <w:b w:val="false"/>
                <w:bCs w:val="false"/>
                <w:sz w:val="20"/>
                <w:szCs w:val="20"/>
              </w:rPr>
              <w:t xml:space="preserve">SECOND</w:t>
            </w:r>
          </w:p>
        </w:tc>
      </w:tr>
      <w:tr>
        <w:tc>
          <w:tcPr>
            <w:tcMar>
              <w:top w:type="dxa" w:w="80"/>
              <w:left w:type="dxa" w:w="120"/>
              <w:bottom w:type="dxa" w:w="80"/>
              <w:right w:type="dxa" w:w="120"/>
            </w:tcMar>
          </w:tcPr>
          <w:p>
            <w:pPr>
              <w:spacing w:after="60" w:before="60"/>
            </w:pPr>
            <w:r>
              <w:rPr>
                <w:b w:val="false"/>
                <w:bCs w:val="false"/>
                <w:sz w:val="20"/>
                <w:szCs w:val="20"/>
              </w:rPr>
              <w:t xml:space="preserve">3 — RBAC + Audit Trail + Blockchain Anchor</w:t>
            </w:r>
          </w:p>
        </w:tc>
        <w:tc>
          <w:tcPr>
            <w:tcMar>
              <w:top w:type="dxa" w:w="80"/>
              <w:left w:type="dxa" w:w="120"/>
              <w:bottom w:type="dxa" w:w="80"/>
              <w:right w:type="dxa" w:w="120"/>
            </w:tcMar>
          </w:tcPr>
          <w:p>
            <w:pPr>
              <w:spacing w:after="60" w:before="60"/>
            </w:pPr>
            <w:r>
              <w:rPr>
                <w:b w:val="false"/>
                <w:bCs w:val="false"/>
                <w:sz w:val="20"/>
                <w:szCs w:val="20"/>
              </w:rPr>
              <w:t xml:space="preserve">7 role-based login views, immutable append-only audit log, Merkle root anchored to testnet</w:t>
            </w:r>
          </w:p>
        </w:tc>
        <w:tc>
          <w:tcPr>
            <w:tcMar>
              <w:top w:type="dxa" w:w="80"/>
              <w:left w:type="dxa" w:w="120"/>
              <w:bottom w:type="dxa" w:w="80"/>
              <w:right w:type="dxa" w:w="120"/>
            </w:tcMar>
          </w:tcPr>
          <w:p>
            <w:pPr>
              <w:spacing w:after="60" w:before="60"/>
            </w:pPr>
            <w:r>
              <w:rPr>
                <w:b w:val="false"/>
                <w:bCs w:val="false"/>
                <w:sz w:val="20"/>
                <w:szCs w:val="20"/>
              </w:rPr>
              <w:t xml:space="preserve">WITH CHUNK 1 — load-bearing infrastructure</w:t>
            </w:r>
          </w:p>
        </w:tc>
      </w:tr>
      <w:tr>
        <w:tc>
          <w:tcPr>
            <w:tcMar>
              <w:top w:type="dxa" w:w="80"/>
              <w:left w:type="dxa" w:w="120"/>
              <w:bottom w:type="dxa" w:w="80"/>
              <w:right w:type="dxa" w:w="120"/>
            </w:tcMar>
          </w:tcPr>
          <w:p>
            <w:pPr>
              <w:spacing w:after="60" w:before="60"/>
            </w:pPr>
            <w:r>
              <w:rPr>
                <w:b w:val="false"/>
                <w:bCs w:val="false"/>
                <w:sz w:val="20"/>
                <w:szCs w:val="20"/>
              </w:rPr>
              <w:t xml:space="preserve">4 — CDISC Export + Analytics</w:t>
            </w:r>
          </w:p>
        </w:tc>
        <w:tc>
          <w:tcPr>
            <w:tcMar>
              <w:top w:type="dxa" w:w="80"/>
              <w:left w:type="dxa" w:w="120"/>
              <w:bottom w:type="dxa" w:w="80"/>
              <w:right w:type="dxa" w:w="120"/>
            </w:tcMar>
          </w:tcPr>
          <w:p>
            <w:pPr>
              <w:spacing w:after="60" w:before="60"/>
            </w:pPr>
            <w:r>
              <w:rPr>
                <w:b w:val="false"/>
                <w:bCs w:val="false"/>
                <w:sz w:val="20"/>
                <w:szCs w:val="20"/>
              </w:rPr>
              <w:t xml:space="preserve">SDTM/ADaM/Define-XML submission-ready export, optional enrollment prediction</w:t>
            </w:r>
          </w:p>
        </w:tc>
        <w:tc>
          <w:tcPr>
            <w:tcMar>
              <w:top w:type="dxa" w:w="80"/>
              <w:left w:type="dxa" w:w="120"/>
              <w:bottom w:type="dxa" w:w="80"/>
              <w:right w:type="dxa" w:w="120"/>
            </w:tcMar>
          </w:tcPr>
          <w:p>
            <w:pPr>
              <w:spacing w:after="60" w:before="60"/>
            </w:pPr>
            <w:r>
              <w:rPr>
                <w:b w:val="false"/>
                <w:bCs w:val="false"/>
                <w:sz w:val="20"/>
                <w:szCs w:val="20"/>
              </w:rPr>
              <w:t xml:space="preserve">LAST</w:t>
            </w:r>
          </w:p>
        </w:tc>
      </w:tr>
    </w:tbl>
    <w:p>
      <w:pPr>
        <w:spacing w:after="140"/>
      </w:pPr>
    </w:p>
    <w:p>
      <w:pPr>
        <w:spacing w:after="100"/>
        <w:ind w:left="360"/>
      </w:pPr>
      <w:r>
        <w:rPr>
          <w:b/>
          <w:bCs/>
          <w:color w:val="166534"/>
          <w:sz w:val="22"/>
          <w:szCs w:val="22"/>
        </w:rPr>
        <w:t xml:space="preserve">✓  DECIDED: Initial build priority: Chunk 1 + Chunk 3 together. Chunk 2 UI stub must exist even if backend is incomplete. Chunk 4 is a roadmap slide item until Day 6.</w:t>
      </w:r>
    </w:p>
    <w:p>
      <w:pPr>
        <w:pBdr>
          <w:bottom w:val="single" w:color="CCCCCC" w:sz="6" w:space="1"/>
        </w:pBdr>
        <w:spacing w:after="200" w:before="200"/>
      </w:pPr>
    </w:p>
    <w:p>
      <w:pPr>
        <w:pStyle w:val="Heading1"/>
        <w:spacing w:after="120" w:before="400"/>
      </w:pPr>
      <w:r>
        <w:t xml:space="preserve">4. The Seven User Roles</w:t>
      </w:r>
    </w:p>
    <w:p>
      <w:pPr>
        <w:spacing w:after="120"/>
      </w:pPr>
      <w:r>
        <w:rPr>
          <w:sz w:val="22"/>
          <w:szCs w:val="22"/>
        </w:rPr>
        <w:t xml:space="preserve">Source: two separate sentences in the PS name different subsets. Both are authoritative. Treat both lists together as the definitive role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400"/>
        <w:gridCol w:w="78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Role</w:t>
            </w:r>
          </w:p>
        </w:tc>
        <w:tc>
          <w:tcPr>
            <w:shd w:fill="DBEAFE" w:color="auto" w:val="clear"/>
            <w:tcMar>
              <w:top w:type="dxa" w:w="80"/>
              <w:left w:type="dxa" w:w="120"/>
              <w:bottom w:type="dxa" w:w="80"/>
              <w:right w:type="dxa" w:w="120"/>
            </w:tcMar>
          </w:tcPr>
          <w:p>
            <w:pPr>
              <w:spacing w:after="60" w:before="60"/>
            </w:pPr>
            <w:r>
              <w:rPr>
                <w:b/>
                <w:bCs/>
                <w:sz w:val="20"/>
                <w:szCs w:val="20"/>
              </w:rPr>
              <w:t xml:space="preserve">Portal Type</w:t>
            </w:r>
          </w:p>
        </w:tc>
        <w:tc>
          <w:tcPr>
            <w:shd w:fill="DBEAFE" w:color="auto" w:val="clear"/>
            <w:tcMar>
              <w:top w:type="dxa" w:w="80"/>
              <w:left w:type="dxa" w:w="120"/>
              <w:bottom w:type="dxa" w:w="80"/>
              <w:right w:type="dxa" w:w="120"/>
            </w:tcMar>
          </w:tcPr>
          <w:p>
            <w:pPr>
              <w:spacing w:after="60" w:before="60"/>
            </w:pPr>
            <w:r>
              <w:rPr>
                <w:b/>
                <w:bCs/>
                <w:sz w:val="20"/>
                <w:szCs w:val="20"/>
              </w:rPr>
              <w:t xml:space="preserve">Key Permissions</w:t>
            </w:r>
          </w:p>
        </w:tc>
        <w:tc>
          <w:tcPr>
            <w:shd w:fill="DBEAFE" w:color="auto" w:val="clear"/>
            <w:tcMar>
              <w:top w:type="dxa" w:w="80"/>
              <w:left w:type="dxa" w:w="120"/>
              <w:bottom w:type="dxa" w:w="80"/>
              <w:right w:type="dxa" w:w="120"/>
            </w:tcMar>
          </w:tcPr>
          <w:p>
            <w:pPr>
              <w:spacing w:after="60" w:before="60"/>
            </w:pPr>
            <w:r>
              <w:rPr>
                <w:b/>
                <w:bCs/>
                <w:sz w:val="20"/>
                <w:szCs w:val="20"/>
              </w:rPr>
              <w:t xml:space="preserve">Screens</w:t>
            </w:r>
          </w:p>
        </w:tc>
      </w:tr>
      <w:tr>
        <w:tc>
          <w:tcPr>
            <w:tcMar>
              <w:top w:type="dxa" w:w="80"/>
              <w:left w:type="dxa" w:w="120"/>
              <w:bottom w:type="dxa" w:w="80"/>
              <w:right w:type="dxa" w:w="120"/>
            </w:tcMar>
          </w:tcPr>
          <w:p>
            <w:pPr>
              <w:spacing w:after="60" w:before="60"/>
            </w:pPr>
            <w:r>
              <w:rPr>
                <w:b w:val="false"/>
                <w:bCs w:val="false"/>
                <w:sz w:val="20"/>
                <w:szCs w:val="20"/>
              </w:rPr>
              <w:t xml:space="preserve">Principal Investigator (PI)</w:t>
            </w:r>
          </w:p>
        </w:tc>
        <w:tc>
          <w:tcPr>
            <w:tcMar>
              <w:top w:type="dxa" w:w="80"/>
              <w:left w:type="dxa" w:w="120"/>
              <w:bottom w:type="dxa" w:w="80"/>
              <w:right w:type="dxa" w:w="120"/>
            </w:tcMar>
          </w:tcPr>
          <w:p>
            <w:pPr>
              <w:spacing w:after="60" w:before="60"/>
            </w:pPr>
            <w:r>
              <w:rPr>
                <w:b w:val="false"/>
                <w:bCs w:val="false"/>
                <w:sz w:val="20"/>
                <w:szCs w:val="20"/>
              </w:rPr>
              <w:t xml:space="preserve">Own studies only</w:t>
            </w:r>
          </w:p>
        </w:tc>
        <w:tc>
          <w:tcPr>
            <w:tcMar>
              <w:top w:type="dxa" w:w="80"/>
              <w:left w:type="dxa" w:w="120"/>
              <w:bottom w:type="dxa" w:w="80"/>
              <w:right w:type="dxa" w:w="120"/>
            </w:tcMar>
          </w:tcPr>
          <w:p>
            <w:pPr>
              <w:spacing w:after="60" w:before="60"/>
            </w:pPr>
            <w:r>
              <w:rPr>
                <w:b w:val="false"/>
                <w:bCs w:val="false"/>
                <w:sz w:val="20"/>
                <w:szCs w:val="20"/>
              </w:rPr>
              <w:t xml:space="preserve">Submit protocol, view enrollment, view AEs for own studies, sign off close-out</w:t>
            </w:r>
          </w:p>
        </w:tc>
        <w:tc>
          <w:tcPr>
            <w:tcMar>
              <w:top w:type="dxa" w:w="80"/>
              <w:left w:type="dxa" w:w="120"/>
              <w:bottom w:type="dxa" w:w="80"/>
              <w:right w:type="dxa" w:w="120"/>
            </w:tcMar>
          </w:tcPr>
          <w:p>
            <w:pPr>
              <w:spacing w:after="60" w:before="60"/>
            </w:pPr>
            <w:r>
              <w:rPr>
                <w:b w:val="false"/>
                <w:bCs w:val="false"/>
                <w:sz w:val="20"/>
                <w:szCs w:val="20"/>
              </w:rPr>
              <w:t xml:space="preserve">8</w:t>
            </w:r>
          </w:p>
        </w:tc>
      </w:tr>
      <w:tr>
        <w:tc>
          <w:tcPr>
            <w:tcMar>
              <w:top w:type="dxa" w:w="80"/>
              <w:left w:type="dxa" w:w="120"/>
              <w:bottom w:type="dxa" w:w="80"/>
              <w:right w:type="dxa" w:w="120"/>
            </w:tcMar>
          </w:tcPr>
          <w:p>
            <w:pPr>
              <w:spacing w:after="60" w:before="60"/>
            </w:pPr>
            <w:r>
              <w:rPr>
                <w:b w:val="false"/>
                <w:bCs w:val="false"/>
                <w:sz w:val="20"/>
                <w:szCs w:val="20"/>
              </w:rPr>
              <w:t xml:space="preserve">Study Coordinator</w:t>
            </w:r>
          </w:p>
        </w:tc>
        <w:tc>
          <w:tcPr>
            <w:tcMar>
              <w:top w:type="dxa" w:w="80"/>
              <w:left w:type="dxa" w:w="120"/>
              <w:bottom w:type="dxa" w:w="80"/>
              <w:right w:type="dxa" w:w="120"/>
            </w:tcMar>
          </w:tcPr>
          <w:p>
            <w:pPr>
              <w:spacing w:after="60" w:before="60"/>
            </w:pPr>
            <w:r>
              <w:rPr>
                <w:b w:val="false"/>
                <w:bCs w:val="false"/>
                <w:sz w:val="20"/>
                <w:szCs w:val="20"/>
              </w:rPr>
              <w:t xml:space="preserve">Assigned study only</w:t>
            </w:r>
          </w:p>
        </w:tc>
        <w:tc>
          <w:tcPr>
            <w:tcMar>
              <w:top w:type="dxa" w:w="80"/>
              <w:left w:type="dxa" w:w="120"/>
              <w:bottom w:type="dxa" w:w="80"/>
              <w:right w:type="dxa" w:w="120"/>
            </w:tcMar>
          </w:tcPr>
          <w:p>
            <w:pPr>
              <w:spacing w:after="60" w:before="60"/>
            </w:pPr>
            <w:r>
              <w:rPr>
                <w:b w:val="false"/>
                <w:bCs w:val="false"/>
                <w:sz w:val="20"/>
                <w:szCs w:val="20"/>
              </w:rPr>
              <w:t xml:space="preserve">Patient screening and enrollment forms, visit data entry, AE logging, data query inbox</w:t>
            </w:r>
          </w:p>
        </w:tc>
        <w:tc>
          <w:tcPr>
            <w:tcMar>
              <w:top w:type="dxa" w:w="80"/>
              <w:left w:type="dxa" w:w="120"/>
              <w:bottom w:type="dxa" w:w="80"/>
              <w:right w:type="dxa" w:w="120"/>
            </w:tcMar>
          </w:tcPr>
          <w:p>
            <w:pPr>
              <w:spacing w:after="60" w:before="60"/>
            </w:pPr>
            <w:r>
              <w:rPr>
                <w:b w:val="false"/>
                <w:bCs w:val="false"/>
                <w:sz w:val="20"/>
                <w:szCs w:val="20"/>
              </w:rPr>
              <w:t xml:space="preserve">7</w:t>
            </w:r>
          </w:p>
        </w:tc>
      </w:tr>
      <w:tr>
        <w:tc>
          <w:tcPr>
            <w:tcMar>
              <w:top w:type="dxa" w:w="80"/>
              <w:left w:type="dxa" w:w="120"/>
              <w:bottom w:type="dxa" w:w="80"/>
              <w:right w:type="dxa" w:w="120"/>
            </w:tcMar>
          </w:tcPr>
          <w:p>
            <w:pPr>
              <w:spacing w:after="60" w:before="60"/>
            </w:pPr>
            <w:r>
              <w:rPr>
                <w:b w:val="false"/>
                <w:bCs w:val="false"/>
                <w:sz w:val="20"/>
                <w:szCs w:val="20"/>
              </w:rPr>
              <w:t xml:space="preserve">Monitor</w:t>
            </w:r>
          </w:p>
        </w:tc>
        <w:tc>
          <w:tcPr>
            <w:tcMar>
              <w:top w:type="dxa" w:w="80"/>
              <w:left w:type="dxa" w:w="120"/>
              <w:bottom w:type="dxa" w:w="80"/>
              <w:right w:type="dxa" w:w="120"/>
            </w:tcMar>
          </w:tcPr>
          <w:p>
            <w:pPr>
              <w:spacing w:after="60" w:before="60"/>
            </w:pPr>
            <w:r>
              <w:rPr>
                <w:b w:val="false"/>
                <w:bCs w:val="false"/>
                <w:sz w:val="20"/>
                <w:szCs w:val="20"/>
              </w:rPr>
              <w:t xml:space="preserve">Compliance view</w:t>
            </w:r>
          </w:p>
        </w:tc>
        <w:tc>
          <w:tcPr>
            <w:tcMar>
              <w:top w:type="dxa" w:w="80"/>
              <w:left w:type="dxa" w:w="120"/>
              <w:bottom w:type="dxa" w:w="80"/>
              <w:right w:type="dxa" w:w="120"/>
            </w:tcMar>
          </w:tcPr>
          <w:p>
            <w:pPr>
              <w:spacing w:after="60" w:before="60"/>
            </w:pPr>
            <w:r>
              <w:rPr>
                <w:b w:val="false"/>
                <w:bCs w:val="false"/>
                <w:sz w:val="20"/>
                <w:szCs w:val="20"/>
              </w:rPr>
              <w:t xml:space="preserve">Visit compliance checks, raise and resolve data queries, protocol deviation review, monitoring visit reports</w:t>
            </w:r>
          </w:p>
        </w:tc>
        <w:tc>
          <w:tcPr>
            <w:tcMar>
              <w:top w:type="dxa" w:w="80"/>
              <w:left w:type="dxa" w:w="120"/>
              <w:bottom w:type="dxa" w:w="80"/>
              <w:right w:type="dxa" w:w="120"/>
            </w:tcMar>
          </w:tcPr>
          <w:p>
            <w:pPr>
              <w:spacing w:after="60" w:before="60"/>
            </w:pPr>
            <w:r>
              <w:rPr>
                <w:b w:val="false"/>
                <w:bCs w:val="false"/>
                <w:sz w:val="20"/>
                <w:szCs w:val="20"/>
              </w:rPr>
              <w:t xml:space="preserve">6</w:t>
            </w:r>
          </w:p>
        </w:tc>
      </w:tr>
      <w:tr>
        <w:tc>
          <w:tcPr>
            <w:tcMar>
              <w:top w:type="dxa" w:w="80"/>
              <w:left w:type="dxa" w:w="120"/>
              <w:bottom w:type="dxa" w:w="80"/>
              <w:right w:type="dxa" w:w="120"/>
            </w:tcMar>
          </w:tcPr>
          <w:p>
            <w:pPr>
              <w:spacing w:after="60" w:before="60"/>
            </w:pPr>
            <w:r>
              <w:rPr>
                <w:b w:val="false"/>
                <w:bCs w:val="false"/>
                <w:sz w:val="20"/>
                <w:szCs w:val="20"/>
              </w:rPr>
              <w:t xml:space="preserve">Ethics Committee (EC)</w:t>
            </w:r>
          </w:p>
        </w:tc>
        <w:tc>
          <w:tcPr>
            <w:tcMar>
              <w:top w:type="dxa" w:w="80"/>
              <w:left w:type="dxa" w:w="120"/>
              <w:bottom w:type="dxa" w:w="80"/>
              <w:right w:type="dxa" w:w="120"/>
            </w:tcMar>
          </w:tcPr>
          <w:p>
            <w:pPr>
              <w:spacing w:after="60" w:before="60"/>
            </w:pPr>
            <w:r>
              <w:rPr>
                <w:b w:val="false"/>
                <w:bCs w:val="false"/>
                <w:sz w:val="20"/>
                <w:szCs w:val="20"/>
              </w:rPr>
              <w:t xml:space="preserve">Pending approvals queue</w:t>
            </w:r>
          </w:p>
        </w:tc>
        <w:tc>
          <w:tcPr>
            <w:tcMar>
              <w:top w:type="dxa" w:w="80"/>
              <w:left w:type="dxa" w:w="120"/>
              <w:bottom w:type="dxa" w:w="80"/>
              <w:right w:type="dxa" w:w="120"/>
            </w:tcMar>
          </w:tcPr>
          <w:p>
            <w:pPr>
              <w:spacing w:after="60" w:before="60"/>
            </w:pPr>
            <w:r>
              <w:rPr>
                <w:b w:val="false"/>
                <w:bCs w:val="false"/>
                <w:sz w:val="20"/>
                <w:szCs w:val="20"/>
              </w:rPr>
              <w:t xml:space="preserve">Approve or reject protocol submissions, receive serious AE escalations, IEC milestone actions</w:t>
            </w:r>
          </w:p>
        </w:tc>
        <w:tc>
          <w:tcPr>
            <w:tcMar>
              <w:top w:type="dxa" w:w="80"/>
              <w:left w:type="dxa" w:w="120"/>
              <w:bottom w:type="dxa" w:w="80"/>
              <w:right w:type="dxa" w:w="120"/>
            </w:tcMar>
          </w:tcPr>
          <w:p>
            <w:pPr>
              <w:spacing w:after="60" w:before="60"/>
            </w:pPr>
            <w:r>
              <w:rPr>
                <w:b w:val="false"/>
                <w:bCs w:val="false"/>
                <w:sz w:val="20"/>
                <w:szCs w:val="20"/>
              </w:rPr>
              <w:t xml:space="preserve">5</w:t>
            </w:r>
          </w:p>
        </w:tc>
      </w:tr>
      <w:tr>
        <w:tc>
          <w:tcPr>
            <w:tcMar>
              <w:top w:type="dxa" w:w="80"/>
              <w:left w:type="dxa" w:w="120"/>
              <w:bottom w:type="dxa" w:w="80"/>
              <w:right w:type="dxa" w:w="120"/>
            </w:tcMar>
          </w:tcPr>
          <w:p>
            <w:pPr>
              <w:spacing w:after="60" w:before="60"/>
            </w:pPr>
            <w:r>
              <w:rPr>
                <w:b w:val="false"/>
                <w:bCs w:val="false"/>
                <w:sz w:val="20"/>
                <w:szCs w:val="20"/>
              </w:rPr>
              <w:t xml:space="preserve">Pharmacovigilance (PV)</w:t>
            </w:r>
          </w:p>
        </w:tc>
        <w:tc>
          <w:tcPr>
            <w:tcMar>
              <w:top w:type="dxa" w:w="80"/>
              <w:left w:type="dxa" w:w="120"/>
              <w:bottom w:type="dxa" w:w="80"/>
              <w:right w:type="dxa" w:w="120"/>
            </w:tcMar>
          </w:tcPr>
          <w:p>
            <w:pPr>
              <w:spacing w:after="60" w:before="60"/>
            </w:pPr>
            <w:r>
              <w:rPr>
                <w:b w:val="false"/>
                <w:bCs w:val="false"/>
                <w:sz w:val="20"/>
                <w:szCs w:val="20"/>
              </w:rPr>
              <w:t xml:space="preserve">AE/SAE inbox</w:t>
            </w:r>
          </w:p>
        </w:tc>
        <w:tc>
          <w:tcPr>
            <w:tcMar>
              <w:top w:type="dxa" w:w="80"/>
              <w:left w:type="dxa" w:w="120"/>
              <w:bottom w:type="dxa" w:w="80"/>
              <w:right w:type="dxa" w:w="120"/>
            </w:tcMar>
          </w:tcPr>
          <w:p>
            <w:pPr>
              <w:spacing w:after="60" w:before="60"/>
            </w:pPr>
            <w:r>
              <w:rPr>
                <w:b w:val="false"/>
                <w:bCs w:val="false"/>
                <w:sz w:val="20"/>
                <w:szCs w:val="20"/>
              </w:rPr>
              <w:t xml:space="preserve">AE coding (synthetic MedDRA stub), regulatory timeline tracking, DSMB feed, SAE confirmation</w:t>
            </w:r>
          </w:p>
        </w:tc>
        <w:tc>
          <w:tcPr>
            <w:tcMar>
              <w:top w:type="dxa" w:w="80"/>
              <w:left w:type="dxa" w:w="120"/>
              <w:bottom w:type="dxa" w:w="80"/>
              <w:right w:type="dxa" w:w="120"/>
            </w:tcMar>
          </w:tcPr>
          <w:p>
            <w:pPr>
              <w:spacing w:after="60" w:before="60"/>
            </w:pPr>
            <w:r>
              <w:rPr>
                <w:b w:val="false"/>
                <w:bCs w:val="false"/>
                <w:sz w:val="20"/>
                <w:szCs w:val="20"/>
              </w:rPr>
              <w:t xml:space="preserve">6</w:t>
            </w:r>
          </w:p>
        </w:tc>
      </w:tr>
      <w:tr>
        <w:tc>
          <w:tcPr>
            <w:tcMar>
              <w:top w:type="dxa" w:w="80"/>
              <w:left w:type="dxa" w:w="120"/>
              <w:bottom w:type="dxa" w:w="80"/>
              <w:right w:type="dxa" w:w="120"/>
            </w:tcMar>
          </w:tcPr>
          <w:p>
            <w:pPr>
              <w:spacing w:after="60" w:before="60"/>
            </w:pPr>
            <w:r>
              <w:rPr>
                <w:b w:val="false"/>
                <w:bCs w:val="false"/>
                <w:sz w:val="20"/>
                <w:szCs w:val="20"/>
              </w:rPr>
              <w:t xml:space="preserve">Administration (Admin)</w:t>
            </w:r>
          </w:p>
        </w:tc>
        <w:tc>
          <w:tcPr>
            <w:tcMar>
              <w:top w:type="dxa" w:w="80"/>
              <w:left w:type="dxa" w:w="120"/>
              <w:bottom w:type="dxa" w:w="80"/>
              <w:right w:type="dxa" w:w="120"/>
            </w:tcMar>
          </w:tcPr>
          <w:p>
            <w:pPr>
              <w:spacing w:after="60" w:before="60"/>
            </w:pPr>
            <w:r>
              <w:rPr>
                <w:b w:val="false"/>
                <w:bCs w:val="false"/>
                <w:sz w:val="20"/>
                <w:szCs w:val="20"/>
              </w:rPr>
              <w:t xml:space="preserve">Full portfolio — all studies all sites</w:t>
            </w:r>
          </w:p>
        </w:tc>
        <w:tc>
          <w:tcPr>
            <w:tcMar>
              <w:top w:type="dxa" w:w="80"/>
              <w:left w:type="dxa" w:w="120"/>
              <w:bottom w:type="dxa" w:w="80"/>
              <w:right w:type="dxa" w:w="120"/>
            </w:tcMar>
          </w:tcPr>
          <w:p>
            <w:pPr>
              <w:spacing w:after="60" w:before="60"/>
            </w:pPr>
            <w:r>
              <w:rPr>
                <w:b w:val="false"/>
                <w:bCs w:val="false"/>
                <w:sz w:val="20"/>
                <w:szCs w:val="20"/>
              </w:rPr>
              <w:t xml:space="preserve">User management, site management, system-wide audit viewer, alert threshold config, study creation</w:t>
            </w:r>
          </w:p>
        </w:tc>
        <w:tc>
          <w:tcPr>
            <w:tcMar>
              <w:top w:type="dxa" w:w="80"/>
              <w:left w:type="dxa" w:w="120"/>
              <w:bottom w:type="dxa" w:w="80"/>
              <w:right w:type="dxa" w:w="120"/>
            </w:tcMar>
          </w:tcPr>
          <w:p>
            <w:pPr>
              <w:spacing w:after="60" w:before="60"/>
            </w:pPr>
            <w:r>
              <w:rPr>
                <w:b w:val="false"/>
                <w:bCs w:val="false"/>
                <w:sz w:val="20"/>
                <w:szCs w:val="20"/>
              </w:rPr>
              <w:t xml:space="preserve">7</w:t>
            </w:r>
          </w:p>
        </w:tc>
      </w:tr>
      <w:tr>
        <w:tc>
          <w:tcPr>
            <w:tcMar>
              <w:top w:type="dxa" w:w="80"/>
              <w:left w:type="dxa" w:w="120"/>
              <w:bottom w:type="dxa" w:w="80"/>
              <w:right w:type="dxa" w:w="120"/>
            </w:tcMar>
          </w:tcPr>
          <w:p>
            <w:pPr>
              <w:spacing w:after="60" w:before="60"/>
            </w:pPr>
            <w:r>
              <w:rPr>
                <w:b w:val="false"/>
                <w:bCs w:val="false"/>
                <w:sz w:val="20"/>
                <w:szCs w:val="20"/>
              </w:rPr>
              <w:t xml:space="preserve">Regulator</w:t>
            </w:r>
          </w:p>
        </w:tc>
        <w:tc>
          <w:tcPr>
            <w:tcMar>
              <w:top w:type="dxa" w:w="80"/>
              <w:left w:type="dxa" w:w="120"/>
              <w:bottom w:type="dxa" w:w="80"/>
              <w:right w:type="dxa" w:w="120"/>
            </w:tcMar>
          </w:tcPr>
          <w:p>
            <w:pPr>
              <w:spacing w:after="60" w:before="60"/>
            </w:pPr>
            <w:r>
              <w:rPr>
                <w:b w:val="false"/>
                <w:bCs w:val="false"/>
                <w:sz w:val="20"/>
                <w:szCs w:val="20"/>
              </w:rPr>
              <w:t xml:space="preserve">Read-only across everything</w:t>
            </w:r>
          </w:p>
        </w:tc>
        <w:tc>
          <w:tcPr>
            <w:tcMar>
              <w:top w:type="dxa" w:w="80"/>
              <w:left w:type="dxa" w:w="120"/>
              <w:bottom w:type="dxa" w:w="80"/>
              <w:right w:type="dxa" w:w="120"/>
            </w:tcMar>
          </w:tcPr>
          <w:p>
            <w:pPr>
              <w:spacing w:after="60" w:before="60"/>
            </w:pPr>
            <w:r>
              <w:rPr>
                <w:b w:val="false"/>
                <w:bCs w:val="false"/>
                <w:sz w:val="20"/>
                <w:szCs w:val="20"/>
              </w:rPr>
              <w:t xml:space="preserve">Inspection view only — no INSERT UPDATE or DELETE on anything; includes audit anchor panel</w:t>
            </w:r>
          </w:p>
        </w:tc>
        <w:tc>
          <w:tcPr>
            <w:tcMar>
              <w:top w:type="dxa" w:w="80"/>
              <w:left w:type="dxa" w:w="120"/>
              <w:bottom w:type="dxa" w:w="80"/>
              <w:right w:type="dxa" w:w="120"/>
            </w:tcMar>
          </w:tcPr>
          <w:p>
            <w:pPr>
              <w:spacing w:after="60" w:before="60"/>
            </w:pPr>
            <w:r>
              <w:rPr>
                <w:b w:val="false"/>
                <w:bCs w:val="false"/>
                <w:sz w:val="20"/>
                <w:szCs w:val="20"/>
              </w:rPr>
              <w:t xml:space="preserve">4</w:t>
            </w:r>
          </w:p>
        </w:tc>
      </w:tr>
    </w:tbl>
    <w:p>
      <w:pPr>
        <w:spacing w:after="140"/>
      </w:pPr>
    </w:p>
    <w:p>
      <w:pPr>
        <w:spacing w:after="100"/>
        <w:ind w:left="360"/>
      </w:pPr>
      <w:r>
        <w:rPr>
          <w:i/>
          <w:iCs/>
          <w:color w:val="1E40AF"/>
          <w:sz w:val="22"/>
          <w:szCs w:val="22"/>
        </w:rPr>
        <w:t xml:space="preserve">→  PS ambiguity: "institutional leadership" (dashboard sentence) vs "administration" (RBAC sentence). Treating as the same role. Study Coordinator, Monitor, and Regulator appear in the RBAC line but not the "tailored dashboards" line — they still need functional views.</w:t>
      </w:r>
    </w:p>
    <w:p>
      <w:pPr>
        <w:spacing w:after="100"/>
        <w:ind w:left="360"/>
      </w:pPr>
      <w:r>
        <w:rPr>
          <w:i/>
          <w:iCs/>
          <w:color w:val="1E40AF"/>
          <w:sz w:val="22"/>
          <w:szCs w:val="22"/>
        </w:rPr>
        <w:t xml:space="preserve">→  Total screens: approximately 43. Unique UI patterns: 15-18. Design Admin dashboard first — it sees everything and sets the pattern for all others.</w:t>
      </w:r>
    </w:p>
    <w:p>
      <w:pPr>
        <w:pBdr>
          <w:bottom w:val="single" w:color="CCCCCC" w:sz="6" w:space="1"/>
        </w:pBdr>
        <w:spacing w:after="200" w:before="200"/>
      </w:pPr>
    </w:p>
    <w:p>
      <w:pPr>
        <w:pStyle w:val="Heading1"/>
        <w:spacing w:after="120" w:before="400"/>
      </w:pPr>
      <w:r>
        <w:t xml:space="preserve">5. The Ayurveda Trial Lifecycle Flow</w:t>
      </w:r>
    </w:p>
    <w:p>
      <w:pPr>
        <w:pStyle w:val="Heading2"/>
        <w:spacing w:after="80" w:before="280"/>
      </w:pPr>
      <w:r>
        <w:t xml:space="preserve">Part A — Sequential Gates (must happen in this exact order)</w:t>
      </w:r>
    </w:p>
    <w:p>
      <w:pPr>
        <w:spacing w:after="120"/>
      </w:pPr>
      <w:r>
        <w:rPr>
          <w:sz w:val="22"/>
          <w:szCs w:val="22"/>
        </w:rPr>
        <w:t xml:space="preserve">These are hard sequential dependencies. You cannot proceed to the next step until the previous one is complete.</w:t>
      </w:r>
    </w:p>
    <w:p>
      <w:pPr>
        <w:pStyle w:val="ListParagraph"/>
        <w:numPr>
          <w:ilvl w:val="0"/>
          <w:numId w:val="1"/>
        </w:numPr>
        <w:spacing w:after="80"/>
      </w:pPr>
      <w:r>
        <w:rPr>
          <w:sz w:val="22"/>
          <w:szCs w:val="22"/>
        </w:rPr>
        <w:t xml:space="preserve">Step 1: Protocol submission by PI → reviewed and approved by Ethics Committee (IEC)</w:t>
      </w:r>
    </w:p>
    <w:p>
      <w:pPr>
        <w:pStyle w:val="ListParagraph"/>
        <w:numPr>
          <w:ilvl w:val="0"/>
          <w:numId w:val="1"/>
        </w:numPr>
        <w:spacing w:after="80"/>
      </w:pPr>
      <w:r>
        <w:rPr>
          <w:sz w:val="22"/>
          <w:szCs w:val="22"/>
        </w:rPr>
        <w:t xml:space="preserve">Step 2: CTRI registration — LEGAL HARD GATE. Enrollment of any patient is illegal before this step.</w:t>
      </w:r>
    </w:p>
    <w:p>
      <w:pPr>
        <w:pStyle w:val="ListParagraph"/>
        <w:numPr>
          <w:ilvl w:val="0"/>
          <w:numId w:val="1"/>
        </w:numPr>
        <w:spacing w:after="80"/>
      </w:pPr>
      <w:r>
        <w:rPr>
          <w:sz w:val="22"/>
          <w:szCs w:val="22"/>
        </w:rPr>
        <w:t xml:space="preserve">Step 3: Site activation — Study Coordinator and Monitor are onboarded and credentialed</w:t>
      </w:r>
    </w:p>
    <w:p>
      <w:pPr>
        <w:pStyle w:val="ListParagraph"/>
        <w:numPr>
          <w:ilvl w:val="0"/>
          <w:numId w:val="1"/>
        </w:numPr>
        <w:spacing w:after="80"/>
      </w:pPr>
      <w:r>
        <w:rPr>
          <w:sz w:val="22"/>
          <w:szCs w:val="22"/>
        </w:rPr>
        <w:t xml:space="preserve">Step 4: Screening and enrollment — patients screened against inclusion/exclusion criteria, enrolled, randomised, tracked against target</w:t>
      </w:r>
    </w:p>
    <w:p>
      <w:pPr>
        <w:pStyle w:val="Heading2"/>
        <w:spacing w:after="80" w:before="280"/>
      </w:pPr>
      <w:r>
        <w:t xml:space="preserve">Part B — Continuous Parallel Cluster (runs simultaneously until last patient's last visit)</w:t>
      </w:r>
    </w:p>
    <w:p>
      <w:pPr>
        <w:spacing w:after="120"/>
      </w:pPr>
      <w:r>
        <w:rPr>
          <w:sz w:val="22"/>
          <w:szCs w:val="22"/>
        </w:rPr>
        <w:t xml:space="preserve">These are NOT sequential steps. They run in parallel, continuously, from enrollment start until study close-out. Do not model these as a linear Kanban that gets "completed and moved past."</w:t>
      </w:r>
    </w:p>
    <w:p>
      <w:pPr>
        <w:pStyle w:val="ListParagraph"/>
        <w:numPr>
          <w:ilvl w:val="0"/>
          <w:numId w:val="1"/>
        </w:numPr>
        <w:spacing w:after="80"/>
      </w:pPr>
      <w:r>
        <w:rPr>
          <w:sz w:val="22"/>
          <w:szCs w:val="22"/>
        </w:rPr>
        <w:t xml:space="preserve">Visit compliance tracking — scheduled vs actual visit dates, overdue flags</w:t>
      </w:r>
    </w:p>
    <w:p>
      <w:pPr>
        <w:pStyle w:val="ListParagraph"/>
        <w:numPr>
          <w:ilvl w:val="0"/>
          <w:numId w:val="1"/>
        </w:numPr>
        <w:spacing w:after="80"/>
      </w:pPr>
      <w:r>
        <w:rPr>
          <w:sz w:val="22"/>
          <w:szCs w:val="22"/>
        </w:rPr>
        <w:t xml:space="preserve">Protocol deviation logging — any departure from the approved protocol</w:t>
      </w:r>
    </w:p>
    <w:p>
      <w:pPr>
        <w:pStyle w:val="ListParagraph"/>
        <w:numPr>
          <w:ilvl w:val="0"/>
          <w:numId w:val="1"/>
        </w:numPr>
        <w:spacing w:after="80"/>
      </w:pPr>
      <w:r>
        <w:rPr>
          <w:sz w:val="22"/>
          <w:szCs w:val="22"/>
        </w:rPr>
        <w:t xml:space="preserve">AE/SAE capture and regulatory reporting — with auto-calculated deadlines</w:t>
      </w:r>
    </w:p>
    <w:p>
      <w:pPr>
        <w:pStyle w:val="ListParagraph"/>
        <w:numPr>
          <w:ilvl w:val="0"/>
          <w:numId w:val="1"/>
        </w:numPr>
        <w:spacing w:after="80"/>
      </w:pPr>
      <w:r>
        <w:rPr>
          <w:sz w:val="22"/>
          <w:szCs w:val="22"/>
        </w:rPr>
        <w:t xml:space="preserve">Data quality and query resolution — monitor raises flags, coordinator resolves</w:t>
      </w:r>
    </w:p>
    <w:p>
      <w:pPr>
        <w:pStyle w:val="Heading2"/>
        <w:spacing w:after="80" w:before="280"/>
      </w:pPr>
      <w:r>
        <w:t xml:space="preserve">Part C — Close-out</w:t>
      </w:r>
    </w:p>
    <w:p>
      <w:pPr>
        <w:pStyle w:val="ListParagraph"/>
        <w:numPr>
          <w:ilvl w:val="0"/>
          <w:numId w:val="1"/>
        </w:numPr>
        <w:spacing w:after="80"/>
      </w:pPr>
      <w:r>
        <w:rPr>
          <w:sz w:val="22"/>
          <w:szCs w:val="22"/>
        </w:rPr>
        <w:t xml:space="preserve">Data lock → SDTM/ADaM domain export → Define-XML → regulatory submission package</w:t>
      </w:r>
    </w:p>
    <w:p>
      <w:pPr>
        <w:spacing w:after="140"/>
      </w:pPr>
    </w:p>
    <w:p>
      <w:pPr>
        <w:spacing w:after="100"/>
        <w:ind w:left="360"/>
      </w:pPr>
      <w:r>
        <w:rPr>
          <w:b/>
          <w:bCs/>
          <w:color w:val="166534"/>
          <w:sz w:val="22"/>
          <w:szCs w:val="22"/>
        </w:rPr>
        <w:t xml:space="preserve">✓  DECIDED: CTRI enforcement: the patient enrollment form backend endpoint must reject new enrollment if research_study.ctri_status != "registered". This is a backend check, not a frontend validation — frontend checks can be bypassed.</w:t>
      </w:r>
    </w:p>
    <w:p>
      <w:pPr>
        <w:pBdr>
          <w:bottom w:val="single" w:color="CCCCCC" w:sz="6" w:space="1"/>
        </w:pBdr>
        <w:spacing w:after="200" w:before="200"/>
      </w:pPr>
    </w:p>
    <w:p>
      <w:pPr>
        <w:pStyle w:val="Heading1"/>
        <w:spacing w:after="120" w:before="400"/>
      </w:pPr>
      <w:r>
        <w:t xml:space="preserve">6. System Architecture</w:t>
      </w:r>
    </w:p>
    <w:p>
      <w:pPr>
        <w:pStyle w:val="Heading2"/>
        <w:spacing w:after="80" w:before="280"/>
      </w:pPr>
      <w:r>
        <w:t xml:space="preserve">Request Flow</w:t>
      </w:r>
    </w:p>
    <w:p>
      <w:pPr>
        <w:spacing w:after="50"/>
        <w:ind w:left="720"/>
      </w:pPr>
      <w:r>
        <w:rPr>
          <w:rFonts w:ascii="Courier New" w:cs="Courier New" w:eastAsia="Courier New" w:hAnsi="Courier New"/>
          <w:color w:val="2D6A4F"/>
          <w:sz w:val="18"/>
          <w:szCs w:val="18"/>
        </w:rPr>
        <w:t xml:space="preserve">Browser (React + Tailwind)</w:t>
      </w:r>
    </w:p>
    <w:p>
      <w:pPr>
        <w:spacing w:after="50"/>
        <w:ind w:left="720"/>
      </w:pPr>
      <w:r>
        <w:rPr>
          <w:rFonts w:ascii="Courier New" w:cs="Courier New" w:eastAsia="Courier New" w:hAnsi="Courier New"/>
          <w:color w:val="2D6A4F"/>
          <w:sz w:val="18"/>
          <w:szCs w:val="18"/>
        </w:rPr>
        <w:t xml:space="preserve">  │  HTTPS REST calls with JWT in Authorization header</w:t>
      </w:r>
    </w:p>
    <w:p>
      <w:pPr>
        <w:spacing w:after="50"/>
        <w:ind w:left="720"/>
      </w:pPr>
      <w:r>
        <w:rPr>
          <w:rFonts w:ascii="Courier New" w:cs="Courier New" w:eastAsia="Courier New" w:hAnsi="Courier New"/>
          <w:color w:val="2D6A4F"/>
          <w:sz w:val="18"/>
          <w:szCs w:val="18"/>
        </w:rPr>
        <w:t xml:space="preserve">  ▼</w:t>
      </w:r>
    </w:p>
    <w:p>
      <w:pPr>
        <w:spacing w:after="50"/>
        <w:ind w:left="720"/>
      </w:pPr>
      <w:r>
        <w:rPr>
          <w:rFonts w:ascii="Courier New" w:cs="Courier New" w:eastAsia="Courier New" w:hAnsi="Courier New"/>
          <w:color w:val="2D6A4F"/>
          <w:sz w:val="18"/>
          <w:szCs w:val="18"/>
        </w:rPr>
        <w:t xml:space="preserve">FastAPI Backend</w:t>
      </w:r>
    </w:p>
    <w:p>
      <w:pPr>
        <w:spacing w:after="50"/>
        <w:ind w:left="720"/>
      </w:pPr>
      <w:r>
        <w:rPr>
          <w:rFonts w:ascii="Courier New" w:cs="Courier New" w:eastAsia="Courier New" w:hAnsi="Courier New"/>
          <w:color w:val="2D6A4F"/>
          <w:sz w:val="18"/>
          <w:szCs w:val="18"/>
        </w:rPr>
        <w:t xml:space="preserve">  ├── /auth/*          JWT login, token validation, role extraction</w:t>
      </w:r>
    </w:p>
    <w:p>
      <w:pPr>
        <w:spacing w:after="50"/>
        <w:ind w:left="720"/>
      </w:pPr>
      <w:r>
        <w:rPr>
          <w:rFonts w:ascii="Courier New" w:cs="Courier New" w:eastAsia="Courier New" w:hAnsi="Courier New"/>
          <w:color w:val="2D6A4F"/>
          <w:sz w:val="18"/>
          <w:szCs w:val="18"/>
        </w:rPr>
        <w:t xml:space="preserve">  ├── /studies/*       Study CRUD, KPI aggregation, milestone tracking</w:t>
      </w:r>
    </w:p>
    <w:p>
      <w:pPr>
        <w:spacing w:after="50"/>
        <w:ind w:left="720"/>
      </w:pPr>
      <w:r>
        <w:rPr>
          <w:rFonts w:ascii="Courier New" w:cs="Courier New" w:eastAsia="Courier New" w:hAnsi="Courier New"/>
          <w:color w:val="2D6A4F"/>
          <w:sz w:val="18"/>
          <w:szCs w:val="18"/>
        </w:rPr>
        <w:t xml:space="preserve">  ├── /patients/*      Screening, enrollment, visit logs</w:t>
      </w:r>
    </w:p>
    <w:p>
      <w:pPr>
        <w:spacing w:after="50"/>
        <w:ind w:left="720"/>
      </w:pPr>
      <w:r>
        <w:rPr>
          <w:rFonts w:ascii="Courier New" w:cs="Courier New" w:eastAsia="Courier New" w:hAnsi="Courier New"/>
          <w:color w:val="2D6A4F"/>
          <w:sz w:val="18"/>
          <w:szCs w:val="18"/>
        </w:rPr>
        <w:t xml:space="preserve">  ├── /ae/*            AE/SAE capture, deadline calculation, status routing</w:t>
      </w:r>
    </w:p>
    <w:p>
      <w:pPr>
        <w:spacing w:after="50"/>
        <w:ind w:left="720"/>
      </w:pPr>
      <w:r>
        <w:rPr>
          <w:rFonts w:ascii="Courier New" w:cs="Courier New" w:eastAsia="Courier New" w:hAnsi="Courier New"/>
          <w:color w:val="2D6A4F"/>
          <w:sz w:val="18"/>
          <w:szCs w:val="18"/>
        </w:rPr>
        <w:t xml:space="preserve">  ├── /audit/*         Audit trail read (regulators), verify endpoint</w:t>
      </w:r>
    </w:p>
    <w:p>
      <w:pPr>
        <w:spacing w:after="50"/>
        <w:ind w:left="720"/>
      </w:pPr>
      <w:r>
        <w:rPr>
          <w:rFonts w:ascii="Courier New" w:cs="Courier New" w:eastAsia="Courier New" w:hAnsi="Courier New"/>
          <w:color w:val="2D6A4F"/>
          <w:sz w:val="18"/>
          <w:szCs w:val="18"/>
        </w:rPr>
        <w:t xml:space="preserve">  ├── /fhir/*          GET ResearchStudy, GET AdverseEvent (FHIR R4 JSON)</w:t>
      </w:r>
    </w:p>
    <w:p>
      <w:pPr>
        <w:spacing w:after="50"/>
        <w:ind w:left="720"/>
      </w:pPr>
      <w:r>
        <w:rPr>
          <w:rFonts w:ascii="Courier New" w:cs="Courier New" w:eastAsia="Courier New" w:hAnsi="Courier New"/>
          <w:color w:val="2D6A4F"/>
          <w:sz w:val="18"/>
          <w:szCs w:val="18"/>
        </w:rPr>
        <w:t xml:space="preserve">  ├── /export/sdtm/*   DM and AE domain CSV + Define-XML</w:t>
      </w:r>
    </w:p>
    <w:p>
      <w:pPr>
        <w:spacing w:after="50"/>
        <w:ind w:left="720"/>
      </w:pPr>
      <w:r>
        <w:rPr>
          <w:rFonts w:ascii="Courier New" w:cs="Courier New" w:eastAsia="Courier New" w:hAnsi="Courier New"/>
          <w:color w:val="2D6A4F"/>
          <w:sz w:val="18"/>
          <w:szCs w:val="18"/>
        </w:rPr>
        <w:t xml:space="preserve">  └── Background jobs  Overdue alerts, enrollment lag, Merkle commit to chain</w:t>
      </w:r>
    </w:p>
    <w:p>
      <w:pPr>
        <w:spacing w:after="50"/>
        <w:ind w:left="720"/>
      </w:pPr>
      <w:r>
        <w:rPr>
          <w:rFonts w:ascii="Courier New" w:cs="Courier New" w:eastAsia="Courier New" w:hAnsi="Courier New"/>
          <w:color w:val="2D6A4F"/>
          <w:sz w:val="18"/>
          <w:szCs w:val="18"/>
        </w:rPr>
        <w:t xml:space="preserve">  │</w:t>
      </w:r>
    </w:p>
    <w:p>
      <w:pPr>
        <w:spacing w:after="50"/>
        <w:ind w:left="720"/>
      </w:pPr>
      <w:r>
        <w:rPr>
          <w:rFonts w:ascii="Courier New" w:cs="Courier New" w:eastAsia="Courier New" w:hAnsi="Courier New"/>
          <w:color w:val="2D6A4F"/>
          <w:sz w:val="18"/>
          <w:szCs w:val="18"/>
        </w:rPr>
        <w:t xml:space="preserve">  ▼</w:t>
      </w:r>
    </w:p>
    <w:p>
      <w:pPr>
        <w:spacing w:after="50"/>
        <w:ind w:left="720"/>
      </w:pPr>
      <w:r>
        <w:rPr>
          <w:rFonts w:ascii="Courier New" w:cs="Courier New" w:eastAsia="Courier New" w:hAnsi="Courier New"/>
          <w:color w:val="2D6A4F"/>
          <w:sz w:val="18"/>
          <w:szCs w:val="18"/>
        </w:rPr>
        <w:t xml:space="preserve">PostgreSQL</w:t>
      </w:r>
    </w:p>
    <w:p>
      <w:pPr>
        <w:spacing w:after="50"/>
        <w:ind w:left="720"/>
      </w:pPr>
      <w:r>
        <w:rPr>
          <w:rFonts w:ascii="Courier New" w:cs="Courier New" w:eastAsia="Courier New" w:hAnsi="Courier New"/>
          <w:color w:val="2D6A4F"/>
          <w:sz w:val="18"/>
          <w:szCs w:val="18"/>
        </w:rPr>
        <w:t xml:space="preserve">  └── 9 tables: users, research_study, patient, adverse_event,</w:t>
      </w:r>
    </w:p>
    <w:p>
      <w:pPr>
        <w:spacing w:after="50"/>
        <w:ind w:left="720"/>
      </w:pPr>
      <w:r>
        <w:rPr>
          <w:rFonts w:ascii="Courier New" w:cs="Courier New" w:eastAsia="Courier New" w:hAnsi="Courier New"/>
          <w:color w:val="2D6A4F"/>
          <w:sz w:val="18"/>
          <w:szCs w:val="18"/>
        </w:rPr>
        <w:t xml:space="preserve">               visit_log, protocol_deviation, milestone,</w:t>
      </w:r>
    </w:p>
    <w:p>
      <w:pPr>
        <w:spacing w:after="50"/>
        <w:ind w:left="720"/>
      </w:pPr>
      <w:r>
        <w:rPr>
          <w:rFonts w:ascii="Courier New" w:cs="Courier New" w:eastAsia="Courier New" w:hAnsi="Courier New"/>
          <w:color w:val="2D6A4F"/>
          <w:sz w:val="18"/>
          <w:szCs w:val="18"/>
        </w:rPr>
        <w:t xml:space="preserve">               audit_trail, audit_anchor</w:t>
      </w:r>
    </w:p>
    <w:p>
      <w:pPr>
        <w:spacing w:after="50"/>
        <w:ind w:left="720"/>
      </w:pPr>
      <w:r>
        <w:rPr>
          <w:rFonts w:ascii="Courier New" w:cs="Courier New" w:eastAsia="Courier New" w:hAnsi="Courier New"/>
          <w:color w:val="2D6A4F"/>
          <w:sz w:val="18"/>
          <w:szCs w:val="18"/>
        </w:rPr>
        <w:t xml:space="preserve">  │</w:t>
      </w:r>
    </w:p>
    <w:p>
      <w:pPr>
        <w:spacing w:after="50"/>
        <w:ind w:left="720"/>
      </w:pPr>
      <w:r>
        <w:rPr>
          <w:rFonts w:ascii="Courier New" w:cs="Courier New" w:eastAsia="Courier New" w:hAnsi="Courier New"/>
          <w:color w:val="2D6A4F"/>
          <w:sz w:val="18"/>
          <w:szCs w:val="18"/>
        </w:rPr>
        <w:t xml:space="preserve">  ▼  (audit_trail row_hash batch)</w:t>
      </w:r>
    </w:p>
    <w:p>
      <w:pPr>
        <w:spacing w:after="50"/>
        <w:ind w:left="720"/>
      </w:pPr>
      <w:r>
        <w:rPr>
          <w:rFonts w:ascii="Courier New" w:cs="Courier New" w:eastAsia="Courier New" w:hAnsi="Courier New"/>
          <w:color w:val="2D6A4F"/>
          <w:sz w:val="18"/>
          <w:szCs w:val="18"/>
        </w:rPr>
        <w:t xml:space="preserve">Python Merkle Layer (pymerkle)</w:t>
      </w:r>
    </w:p>
    <w:p>
      <w:pPr>
        <w:spacing w:after="50"/>
        <w:ind w:left="720"/>
      </w:pPr>
      <w:r>
        <w:rPr>
          <w:rFonts w:ascii="Courier New" w:cs="Courier New" w:eastAsia="Courier New" w:hAnsi="Courier New"/>
          <w:color w:val="2D6A4F"/>
          <w:sz w:val="18"/>
          <w:szCs w:val="18"/>
        </w:rPr>
        <w:t xml:space="preserve">  └── Computes Merkle root over batch of row_hash values</w:t>
      </w:r>
    </w:p>
    <w:p>
      <w:pPr>
        <w:spacing w:after="50"/>
        <w:ind w:left="720"/>
      </w:pPr>
      <w:r>
        <w:rPr>
          <w:rFonts w:ascii="Courier New" w:cs="Courier New" w:eastAsia="Courier New" w:hAnsi="Courier New"/>
          <w:color w:val="2D6A4F"/>
          <w:sz w:val="18"/>
          <w:szCs w:val="18"/>
        </w:rPr>
        <w:t xml:space="preserve">  │</w:t>
      </w:r>
    </w:p>
    <w:p>
      <w:pPr>
        <w:spacing w:after="50"/>
        <w:ind w:left="720"/>
      </w:pPr>
      <w:r>
        <w:rPr>
          <w:rFonts w:ascii="Courier New" w:cs="Courier New" w:eastAsia="Courier New" w:hAnsi="Courier New"/>
          <w:color w:val="2D6A4F"/>
          <w:sz w:val="18"/>
          <w:szCs w:val="18"/>
        </w:rPr>
        <w:t xml:space="preserve">  ▼  (32-byte root hash)</w:t>
      </w:r>
    </w:p>
    <w:p>
      <w:pPr>
        <w:spacing w:after="50"/>
        <w:ind w:left="720"/>
      </w:pPr>
      <w:r>
        <w:rPr>
          <w:rFonts w:ascii="Courier New" w:cs="Courier New" w:eastAsia="Courier New" w:hAnsi="Courier New"/>
          <w:color w:val="2D6A4F"/>
          <w:sz w:val="18"/>
          <w:szCs w:val="18"/>
        </w:rPr>
        <w:t xml:space="preserve">web3.py → Polygon Amoy Testnet</w:t>
      </w:r>
    </w:p>
    <w:p>
      <w:pPr>
        <w:spacing w:after="50"/>
        <w:ind w:left="720"/>
      </w:pPr>
      <w:r>
        <w:rPr>
          <w:rFonts w:ascii="Courier New" w:cs="Courier New" w:eastAsia="Courier New" w:hAnsi="Courier New"/>
          <w:color w:val="2D6A4F"/>
          <w:sz w:val="18"/>
          <w:szCs w:val="18"/>
        </w:rPr>
        <w:t xml:space="preserve">  └── commitRoot(merkleRoot) stored in smart contract</w:t>
      </w:r>
    </w:p>
    <w:p>
      <w:pPr>
        <w:spacing w:after="50"/>
        <w:ind w:left="720"/>
      </w:pPr>
      <w:r>
        <w:rPr>
          <w:rFonts w:ascii="Courier New" w:cs="Courier New" w:eastAsia="Courier New" w:hAnsi="Courier New"/>
          <w:color w:val="2D6A4F"/>
          <w:sz w:val="18"/>
          <w:szCs w:val="18"/>
        </w:rPr>
        <w:t xml:space="preserve">  │   tx_hash and block_number stored in audit_anchor</w:t>
      </w:r>
    </w:p>
    <w:p>
      <w:pPr>
        <w:spacing w:after="50"/>
        <w:ind w:left="720"/>
      </w:pPr>
      <w:r>
        <w:rPr>
          <w:rFonts w:ascii="Courier New" w:cs="Courier New" w:eastAsia="Courier New" w:hAnsi="Courier New"/>
          <w:color w:val="2D6A4F"/>
          <w:sz w:val="18"/>
          <w:szCs w:val="18"/>
        </w:rPr>
        <w:t xml:space="preserve">  ▼</w:t>
      </w:r>
    </w:p>
    <w:p>
      <w:pPr>
        <w:spacing w:after="50"/>
        <w:ind w:left="720"/>
      </w:pPr>
      <w:r>
        <w:rPr>
          <w:rFonts w:ascii="Courier New" w:cs="Courier New" w:eastAsia="Courier New" w:hAnsi="Courier New"/>
          <w:color w:val="2D6A4F"/>
          <w:sz w:val="18"/>
          <w:szCs w:val="18"/>
        </w:rPr>
        <w:t xml:space="preserve">/audit/verify endpoint</w:t>
      </w:r>
    </w:p>
    <w:p>
      <w:pPr>
        <w:spacing w:after="50"/>
        <w:ind w:left="720"/>
      </w:pPr>
      <w:r>
        <w:rPr>
          <w:rFonts w:ascii="Courier New" w:cs="Courier New" w:eastAsia="Courier New" w:hAnsi="Courier New"/>
          <w:color w:val="2D6A4F"/>
          <w:sz w:val="18"/>
          <w:szCs w:val="18"/>
        </w:rPr>
        <w:t xml:space="preserve">  └── Recomputes root from DB, compares to on-chain value</w:t>
      </w:r>
    </w:p>
    <w:p>
      <w:pPr>
        <w:spacing w:after="50"/>
        <w:ind w:left="720"/>
      </w:pPr>
      <w:r>
        <w:rPr>
          <w:rFonts w:ascii="Courier New" w:cs="Courier New" w:eastAsia="Courier New" w:hAnsi="Courier New"/>
          <w:color w:val="2D6A4F"/>
          <w:sz w:val="18"/>
          <w:szCs w:val="18"/>
        </w:rPr>
        <w:t xml:space="preserve">      MATCH = green, MISMATCH = tampering detected (red)</w:t>
      </w:r>
    </w:p>
    <w:p>
      <w:pPr>
        <w:spacing w:after="140"/>
      </w:pPr>
    </w:p>
    <w:p>
      <w:pPr>
        <w:pStyle w:val="Heading2"/>
        <w:spacing w:after="80" w:before="280"/>
      </w:pPr>
      <w:r>
        <w:t xml:space="preserve">External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Integration</w:t>
            </w:r>
          </w:p>
        </w:tc>
        <w:tc>
          <w:tcPr>
            <w:shd w:fill="DBEAFE" w:color="auto" w:val="clear"/>
            <w:tcMar>
              <w:top w:type="dxa" w:w="80"/>
              <w:left w:type="dxa" w:w="120"/>
              <w:bottom w:type="dxa" w:w="80"/>
              <w:right w:type="dxa" w:w="120"/>
            </w:tcMar>
          </w:tcPr>
          <w:p>
            <w:pPr>
              <w:spacing w:after="60" w:before="60"/>
            </w:pPr>
            <w:r>
              <w:rPr>
                <w:b/>
                <w:bCs/>
                <w:sz w:val="20"/>
                <w:szCs w:val="20"/>
              </w:rPr>
              <w:t xml:space="preserve">Status</w:t>
            </w:r>
          </w:p>
        </w:tc>
        <w:tc>
          <w:tcPr>
            <w:shd w:fill="DBEAFE" w:color="auto" w:val="clear"/>
            <w:tcMar>
              <w:top w:type="dxa" w:w="80"/>
              <w:left w:type="dxa" w:w="120"/>
              <w:bottom w:type="dxa" w:w="80"/>
              <w:right w:type="dxa" w:w="120"/>
            </w:tcMar>
          </w:tcPr>
          <w:p>
            <w:pPr>
              <w:spacing w:after="60" w:before="60"/>
            </w:pPr>
            <w:r>
              <w:rPr>
                <w:b/>
                <w:bCs/>
                <w:sz w:val="20"/>
                <w:szCs w:val="20"/>
              </w:rPr>
              <w:t xml:space="preserve">How</w:t>
            </w:r>
          </w:p>
        </w:tc>
      </w:tr>
      <w:tr>
        <w:tc>
          <w:tcPr>
            <w:tcMar>
              <w:top w:type="dxa" w:w="80"/>
              <w:left w:type="dxa" w:w="120"/>
              <w:bottom w:type="dxa" w:w="80"/>
              <w:right w:type="dxa" w:w="120"/>
            </w:tcMar>
          </w:tcPr>
          <w:p>
            <w:pPr>
              <w:spacing w:after="60" w:before="60"/>
            </w:pPr>
            <w:r>
              <w:rPr>
                <w:b w:val="false"/>
                <w:bCs w:val="false"/>
                <w:sz w:val="20"/>
                <w:szCs w:val="20"/>
              </w:rPr>
              <w:t xml:space="preserve">CTRI</w:t>
            </w:r>
          </w:p>
        </w:tc>
        <w:tc>
          <w:tcPr>
            <w:tcMar>
              <w:top w:type="dxa" w:w="80"/>
              <w:left w:type="dxa" w:w="120"/>
              <w:bottom w:type="dxa" w:w="80"/>
              <w:right w:type="dxa" w:w="120"/>
            </w:tcMar>
          </w:tcPr>
          <w:p>
            <w:pPr>
              <w:spacing w:after="60" w:before="60"/>
            </w:pPr>
            <w:r>
              <w:rPr>
                <w:b w:val="false"/>
                <w:bCs w:val="false"/>
                <w:sz w:val="20"/>
                <w:szCs w:val="20"/>
              </w:rPr>
              <w:t xml:space="preserve">Manual entry only</w:t>
            </w:r>
          </w:p>
        </w:tc>
        <w:tc>
          <w:tcPr>
            <w:tcMar>
              <w:top w:type="dxa" w:w="80"/>
              <w:left w:type="dxa" w:w="120"/>
              <w:bottom w:type="dxa" w:w="80"/>
              <w:right w:type="dxa" w:w="120"/>
            </w:tcMar>
          </w:tcPr>
          <w:p>
            <w:pPr>
              <w:spacing w:after="60" w:before="60"/>
            </w:pPr>
            <w:r>
              <w:rPr>
                <w:b w:val="false"/>
                <w:bCs w:val="false"/>
                <w:sz w:val="20"/>
                <w:szCs w:val="20"/>
              </w:rPr>
              <w:t xml:space="preserve">No public write API exists. CTRI registration numbers are typed into the system. Judges must be told this explicitly.</w:t>
            </w:r>
          </w:p>
        </w:tc>
      </w:tr>
      <w:tr>
        <w:tc>
          <w:tcPr>
            <w:tcMar>
              <w:top w:type="dxa" w:w="80"/>
              <w:left w:type="dxa" w:w="120"/>
              <w:bottom w:type="dxa" w:w="80"/>
              <w:right w:type="dxa" w:w="120"/>
            </w:tcMar>
          </w:tcPr>
          <w:p>
            <w:pPr>
              <w:spacing w:after="60" w:before="60"/>
            </w:pPr>
            <w:r>
              <w:rPr>
                <w:b w:val="false"/>
                <w:bCs w:val="false"/>
                <w:sz w:val="20"/>
                <w:szCs w:val="20"/>
              </w:rPr>
              <w:t xml:space="preserve">ABDM</w:t>
            </w:r>
          </w:p>
        </w:tc>
        <w:tc>
          <w:tcPr>
            <w:tcMar>
              <w:top w:type="dxa" w:w="80"/>
              <w:left w:type="dxa" w:w="120"/>
              <w:bottom w:type="dxa" w:w="80"/>
              <w:right w:type="dxa" w:w="120"/>
            </w:tcMar>
          </w:tcPr>
          <w:p>
            <w:pPr>
              <w:spacing w:after="60" w:before="60"/>
            </w:pPr>
            <w:r>
              <w:rPr>
                <w:b w:val="false"/>
                <w:bCs w:val="false"/>
                <w:sz w:val="20"/>
                <w:szCs w:val="20"/>
              </w:rPr>
              <w:t xml:space="preserve">Sandbox only</w:t>
            </w:r>
          </w:p>
        </w:tc>
        <w:tc>
          <w:tcPr>
            <w:tcMar>
              <w:top w:type="dxa" w:w="80"/>
              <w:left w:type="dxa" w:w="120"/>
              <w:bottom w:type="dxa" w:w="80"/>
              <w:right w:type="dxa" w:w="120"/>
            </w:tcMar>
          </w:tcPr>
          <w:p>
            <w:pPr>
              <w:spacing w:after="60" w:before="60"/>
            </w:pPr>
            <w:r>
              <w:rPr>
                <w:b w:val="false"/>
                <w:bCs w:val="false"/>
                <w:sz w:val="20"/>
                <w:szCs w:val="20"/>
              </w:rPr>
              <w:t xml:space="preserve">Register at sandbox.abdm.gov.in early — approval has lead time. PS dataset link truncated at "ABDM buildi—" in official document; use sandbox.abdm.gov.in/docs.</w:t>
            </w:r>
          </w:p>
        </w:tc>
      </w:tr>
      <w:tr>
        <w:tc>
          <w:tcPr>
            <w:tcMar>
              <w:top w:type="dxa" w:w="80"/>
              <w:left w:type="dxa" w:w="120"/>
              <w:bottom w:type="dxa" w:w="80"/>
              <w:right w:type="dxa" w:w="120"/>
            </w:tcMar>
          </w:tcPr>
          <w:p>
            <w:pPr>
              <w:spacing w:after="60" w:before="60"/>
            </w:pPr>
            <w:r>
              <w:rPr>
                <w:b w:val="false"/>
                <w:bCs w:val="false"/>
                <w:sz w:val="20"/>
                <w:szCs w:val="20"/>
              </w:rPr>
              <w:t xml:space="preserve">FHIR R4</w:t>
            </w:r>
          </w:p>
        </w:tc>
        <w:tc>
          <w:tcPr>
            <w:tcMar>
              <w:top w:type="dxa" w:w="80"/>
              <w:left w:type="dxa" w:w="120"/>
              <w:bottom w:type="dxa" w:w="80"/>
              <w:right w:type="dxa" w:w="120"/>
            </w:tcMar>
          </w:tcPr>
          <w:p>
            <w:pPr>
              <w:spacing w:after="60" w:before="60"/>
            </w:pPr>
            <w:r>
              <w:rPr>
                <w:b w:val="false"/>
                <w:bCs w:val="false"/>
                <w:sz w:val="20"/>
                <w:szCs w:val="20"/>
              </w:rPr>
              <w:t xml:space="preserve">2 custom endpoints</w:t>
            </w:r>
          </w:p>
        </w:tc>
        <w:tc>
          <w:tcPr>
            <w:tcMar>
              <w:top w:type="dxa" w:w="80"/>
              <w:left w:type="dxa" w:w="120"/>
              <w:bottom w:type="dxa" w:w="80"/>
              <w:right w:type="dxa" w:w="120"/>
            </w:tcMar>
          </w:tcPr>
          <w:p>
            <w:pPr>
              <w:spacing w:after="60" w:before="60"/>
            </w:pPr>
            <w:r>
              <w:rPr>
                <w:b w:val="false"/>
                <w:bCs w:val="false"/>
                <w:sz w:val="20"/>
                <w:szCs w:val="20"/>
              </w:rPr>
              <w:t xml:space="preserve">GET /fhir/ResearchStudy/:id and GET /fhir/AdverseEvent/:id emitting valid R4 JSON. Validate at validator.fhir.org before demo.</w:t>
            </w:r>
          </w:p>
        </w:tc>
      </w:tr>
      <w:tr>
        <w:tc>
          <w:tcPr>
            <w:tcMar>
              <w:top w:type="dxa" w:w="80"/>
              <w:left w:type="dxa" w:w="120"/>
              <w:bottom w:type="dxa" w:w="80"/>
              <w:right w:type="dxa" w:w="120"/>
            </w:tcMar>
          </w:tcPr>
          <w:p>
            <w:pPr>
              <w:spacing w:after="60" w:before="60"/>
            </w:pPr>
            <w:r>
              <w:rPr>
                <w:b w:val="false"/>
                <w:bCs w:val="false"/>
                <w:sz w:val="20"/>
                <w:szCs w:val="20"/>
              </w:rPr>
              <w:t xml:space="preserve">SDTM export</w:t>
            </w:r>
          </w:p>
        </w:tc>
        <w:tc>
          <w:tcPr>
            <w:tcMar>
              <w:top w:type="dxa" w:w="80"/>
              <w:left w:type="dxa" w:w="120"/>
              <w:bottom w:type="dxa" w:w="80"/>
              <w:right w:type="dxa" w:w="120"/>
            </w:tcMar>
          </w:tcPr>
          <w:p>
            <w:pPr>
              <w:spacing w:after="60" w:before="60"/>
            </w:pPr>
            <w:r>
              <w:rPr>
                <w:b w:val="false"/>
                <w:bCs w:val="false"/>
                <w:sz w:val="20"/>
                <w:szCs w:val="20"/>
              </w:rPr>
              <w:t xml:space="preserve">DM + AE domains</w:t>
            </w:r>
          </w:p>
        </w:tc>
        <w:tc>
          <w:tcPr>
            <w:tcMar>
              <w:top w:type="dxa" w:w="80"/>
              <w:left w:type="dxa" w:w="120"/>
              <w:bottom w:type="dxa" w:w="80"/>
              <w:right w:type="dxa" w:w="120"/>
            </w:tcMar>
          </w:tcPr>
          <w:p>
            <w:pPr>
              <w:spacing w:after="60" w:before="60"/>
            </w:pPr>
            <w:r>
              <w:rPr>
                <w:b w:val="false"/>
                <w:bCs w:val="false"/>
                <w:sz w:val="20"/>
                <w:szCs w:val="20"/>
              </w:rPr>
              <w:t xml:space="preserve">CSV files with correct SDTM variable names per CDISC public spec. CDISC specs are free at cdisc.org.</w:t>
            </w:r>
          </w:p>
        </w:tc>
      </w:tr>
      <w:tr>
        <w:tc>
          <w:tcPr>
            <w:tcMar>
              <w:top w:type="dxa" w:w="80"/>
              <w:left w:type="dxa" w:w="120"/>
              <w:bottom w:type="dxa" w:w="80"/>
              <w:right w:type="dxa" w:w="120"/>
            </w:tcMar>
          </w:tcPr>
          <w:p>
            <w:pPr>
              <w:spacing w:after="60" w:before="60"/>
            </w:pPr>
            <w:r>
              <w:rPr>
                <w:b w:val="false"/>
                <w:bCs w:val="false"/>
                <w:sz w:val="20"/>
                <w:szCs w:val="20"/>
              </w:rPr>
              <w:t xml:space="preserve">Polygon Amoy</w:t>
            </w:r>
          </w:p>
        </w:tc>
        <w:tc>
          <w:tcPr>
            <w:tcMar>
              <w:top w:type="dxa" w:w="80"/>
              <w:left w:type="dxa" w:w="120"/>
              <w:bottom w:type="dxa" w:w="80"/>
              <w:right w:type="dxa" w:w="120"/>
            </w:tcMar>
          </w:tcPr>
          <w:p>
            <w:pPr>
              <w:spacing w:after="60" w:before="60"/>
            </w:pPr>
            <w:r>
              <w:rPr>
                <w:b w:val="false"/>
                <w:bCs w:val="false"/>
                <w:sz w:val="20"/>
                <w:szCs w:val="20"/>
              </w:rPr>
              <w:t xml:space="preserve">Testnet only</w:t>
            </w:r>
          </w:p>
        </w:tc>
        <w:tc>
          <w:tcPr>
            <w:tcMar>
              <w:top w:type="dxa" w:w="80"/>
              <w:left w:type="dxa" w:w="120"/>
              <w:bottom w:type="dxa" w:w="80"/>
              <w:right w:type="dxa" w:w="120"/>
            </w:tcMar>
          </w:tcPr>
          <w:p>
            <w:pPr>
              <w:spacing w:after="60" w:before="60"/>
            </w:pPr>
            <w:r>
              <w:rPr>
                <w:b w:val="false"/>
                <w:bCs w:val="false"/>
                <w:sz w:val="20"/>
                <w:szCs w:val="20"/>
              </w:rPr>
              <w:t xml:space="preserve">Free faucet at faucet.polygon.technology. No real funds. Smart contract deployed via Hardhat.</w:t>
            </w:r>
          </w:p>
        </w:tc>
      </w:tr>
      <w:tr>
        <w:tc>
          <w:tcPr>
            <w:tcMar>
              <w:top w:type="dxa" w:w="80"/>
              <w:left w:type="dxa" w:w="120"/>
              <w:bottom w:type="dxa" w:w="80"/>
              <w:right w:type="dxa" w:w="120"/>
            </w:tcMar>
          </w:tcPr>
          <w:p>
            <w:pPr>
              <w:spacing w:after="60" w:before="60"/>
            </w:pPr>
            <w:r>
              <w:rPr>
                <w:b w:val="false"/>
                <w:bCs w:val="false"/>
                <w:sz w:val="20"/>
                <w:szCs w:val="20"/>
              </w:rPr>
              <w:t xml:space="preserve">HIS / EDC</w:t>
            </w:r>
          </w:p>
        </w:tc>
        <w:tc>
          <w:tcPr>
            <w:tcMar>
              <w:top w:type="dxa" w:w="80"/>
              <w:left w:type="dxa" w:w="120"/>
              <w:bottom w:type="dxa" w:w="80"/>
              <w:right w:type="dxa" w:w="120"/>
            </w:tcMar>
          </w:tcPr>
          <w:p>
            <w:pPr>
              <w:spacing w:after="60" w:before="60"/>
            </w:pPr>
            <w:r>
              <w:rPr>
                <w:b w:val="false"/>
                <w:bCs w:val="false"/>
                <w:sz w:val="20"/>
                <w:szCs w:val="20"/>
              </w:rPr>
              <w:t xml:space="preserve">Not in scope</w:t>
            </w:r>
          </w:p>
        </w:tc>
        <w:tc>
          <w:tcPr>
            <w:tcMar>
              <w:top w:type="dxa" w:w="80"/>
              <w:left w:type="dxa" w:w="120"/>
              <w:bottom w:type="dxa" w:w="80"/>
              <w:right w:type="dxa" w:w="120"/>
            </w:tcMar>
          </w:tcPr>
          <w:p>
            <w:pPr>
              <w:spacing w:after="60" w:before="60"/>
            </w:pPr>
            <w:r>
              <w:rPr>
                <w:b w:val="false"/>
                <w:bCs w:val="false"/>
                <w:sz w:val="20"/>
                <w:szCs w:val="20"/>
              </w:rPr>
              <w:t xml:space="preserve">Requires vendor credentials AIIA does not share. State as assumption: designed for integration.</w:t>
            </w:r>
          </w:p>
        </w:tc>
      </w:tr>
    </w:tbl>
    <w:p>
      <w:pPr>
        <w:pBdr>
          <w:bottom w:val="single" w:color="CCCCCC" w:sz="6" w:space="1"/>
        </w:pBdr>
        <w:spacing w:after="200" w:before="200"/>
      </w:pPr>
    </w:p>
    <w:p>
      <w:pPr>
        <w:pStyle w:val="Heading1"/>
        <w:spacing w:after="120" w:before="400"/>
      </w:pPr>
      <w:r>
        <w:t xml:space="preserve">7. Database Schema — Complete</w:t>
      </w:r>
    </w:p>
    <w:p>
      <w:pPr>
        <w:spacing w:after="120"/>
      </w:pPr>
      <w:r>
        <w:rPr>
          <w:sz w:val="22"/>
          <w:szCs w:val="22"/>
        </w:rPr>
        <w:t xml:space="preserve">All tables are FHIR R4-aligned. Build this schema on Day 1 exactly as written. Do not retrofit FHIR alignment later.</w:t>
      </w:r>
    </w:p>
    <w:p>
      <w:pPr>
        <w:pStyle w:val="Heading2"/>
        <w:spacing w:after="80" w:before="280"/>
      </w:pPr>
      <w:r>
        <w:t xml:space="preserve">Table: users</w:t>
      </w:r>
    </w:p>
    <w:p>
      <w:pPr>
        <w:spacing w:after="50"/>
        <w:ind w:left="720"/>
      </w:pPr>
      <w:r>
        <w:rPr>
          <w:rFonts w:ascii="Courier New" w:cs="Courier New" w:eastAsia="Courier New" w:hAnsi="Courier New"/>
          <w:color w:val="2D6A4F"/>
          <w:sz w:val="18"/>
          <w:szCs w:val="18"/>
        </w:rPr>
        <w:t xml:space="preserve">CREATE TABLE users (</w:t>
      </w:r>
    </w:p>
    <w:p>
      <w:pPr>
        <w:spacing w:after="50"/>
        <w:ind w:left="720"/>
      </w:pPr>
      <w:r>
        <w:rPr>
          <w:rFonts w:ascii="Courier New" w:cs="Courier New" w:eastAsia="Courier New" w:hAnsi="Courier New"/>
          <w:color w:val="2D6A4F"/>
          <w:sz w:val="18"/>
          <w:szCs w:val="18"/>
        </w:rPr>
        <w:t xml:space="preserve">  id            UUID PRIMARY KEY DEFAULT gen_random_uuid(),</w:t>
      </w:r>
    </w:p>
    <w:p>
      <w:pPr>
        <w:spacing w:after="50"/>
        <w:ind w:left="720"/>
      </w:pPr>
      <w:r>
        <w:rPr>
          <w:rFonts w:ascii="Courier New" w:cs="Courier New" w:eastAsia="Courier New" w:hAnsi="Courier New"/>
          <w:color w:val="2D6A4F"/>
          <w:sz w:val="18"/>
          <w:szCs w:val="18"/>
        </w:rPr>
        <w:t xml:space="preserve">  name          VARCHAR(255) NOT NULL,</w:t>
      </w:r>
    </w:p>
    <w:p>
      <w:pPr>
        <w:spacing w:after="50"/>
        <w:ind w:left="720"/>
      </w:pPr>
      <w:r>
        <w:rPr>
          <w:rFonts w:ascii="Courier New" w:cs="Courier New" w:eastAsia="Courier New" w:hAnsi="Courier New"/>
          <w:color w:val="2D6A4F"/>
          <w:sz w:val="18"/>
          <w:szCs w:val="18"/>
        </w:rPr>
        <w:t xml:space="preserve">  email         VARCHAR(255) UNIQUE NOT NULL,</w:t>
      </w:r>
    </w:p>
    <w:p>
      <w:pPr>
        <w:spacing w:after="50"/>
        <w:ind w:left="720"/>
      </w:pPr>
      <w:r>
        <w:rPr>
          <w:rFonts w:ascii="Courier New" w:cs="Courier New" w:eastAsia="Courier New" w:hAnsi="Courier New"/>
          <w:color w:val="2D6A4F"/>
          <w:sz w:val="18"/>
          <w:szCs w:val="18"/>
        </w:rPr>
        <w:t xml:space="preserve">  password_hash VARCHAR(255) NOT NULL,</w:t>
      </w:r>
    </w:p>
    <w:p>
      <w:pPr>
        <w:spacing w:after="50"/>
        <w:ind w:left="720"/>
      </w:pPr>
      <w:r>
        <w:rPr>
          <w:rFonts w:ascii="Courier New" w:cs="Courier New" w:eastAsia="Courier New" w:hAnsi="Courier New"/>
          <w:color w:val="2D6A4F"/>
          <w:sz w:val="18"/>
          <w:szCs w:val="18"/>
        </w:rPr>
        <w:t xml:space="preserve">  role          VARCHAR(50) NOT NULL CHECK (role IN (</w:t>
      </w:r>
    </w:p>
    <w:p>
      <w:pPr>
        <w:spacing w:after="50"/>
        <w:ind w:left="720"/>
      </w:pPr>
      <w:r>
        <w:rPr>
          <w:rFonts w:ascii="Courier New" w:cs="Courier New" w:eastAsia="Courier New" w:hAnsi="Courier New"/>
          <w:color w:val="2D6A4F"/>
          <w:sz w:val="18"/>
          <w:szCs w:val="18"/>
        </w:rPr>
        <w:t xml:space="preserve">                  'pi','coordinator','monitor',</w:t>
      </w:r>
    </w:p>
    <w:p>
      <w:pPr>
        <w:spacing w:after="50"/>
        <w:ind w:left="720"/>
      </w:pPr>
      <w:r>
        <w:rPr>
          <w:rFonts w:ascii="Courier New" w:cs="Courier New" w:eastAsia="Courier New" w:hAnsi="Courier New"/>
          <w:color w:val="2D6A4F"/>
          <w:sz w:val="18"/>
          <w:szCs w:val="18"/>
        </w:rPr>
        <w:t xml:space="preserve">                  'ethics_committee','pharmacovigilance',</w:t>
      </w:r>
    </w:p>
    <w:p>
      <w:pPr>
        <w:spacing w:after="50"/>
        <w:ind w:left="720"/>
      </w:pPr>
      <w:r>
        <w:rPr>
          <w:rFonts w:ascii="Courier New" w:cs="Courier New" w:eastAsia="Courier New" w:hAnsi="Courier New"/>
          <w:color w:val="2D6A4F"/>
          <w:sz w:val="18"/>
          <w:szCs w:val="18"/>
        </w:rPr>
        <w:t xml:space="preserve">                  'admin','regulator')),</w:t>
      </w:r>
    </w:p>
    <w:p>
      <w:pPr>
        <w:spacing w:after="50"/>
        <w:ind w:left="720"/>
      </w:pPr>
      <w:r>
        <w:rPr>
          <w:rFonts w:ascii="Courier New" w:cs="Courier New" w:eastAsia="Courier New" w:hAnsi="Courier New"/>
          <w:color w:val="2D6A4F"/>
          <w:sz w:val="18"/>
          <w:szCs w:val="18"/>
        </w:rPr>
        <w:t xml:space="preserve">  created_at    TIMESTAMPTZ NOT NULL DEFAULT CURRENT_TIMESTAMP</w:t>
      </w:r>
    </w:p>
    <w:p>
      <w:pPr>
        <w:spacing w:after="50"/>
        <w:ind w:left="720"/>
      </w:pPr>
      <w:r>
        <w:rPr>
          <w:rFonts w:ascii="Courier New" w:cs="Courier New" w:eastAsia="Courier New" w:hAnsi="Courier New"/>
          <w:color w:val="2D6A4F"/>
          <w:sz w:val="18"/>
          <w:szCs w:val="18"/>
        </w:rPr>
        <w:t xml:space="preserve">);</w:t>
      </w:r>
    </w:p>
    <w:p>
      <w:pPr>
        <w:spacing w:after="140"/>
      </w:pPr>
    </w:p>
    <w:p>
      <w:pPr>
        <w:pStyle w:val="Heading2"/>
        <w:spacing w:after="80" w:before="280"/>
      </w:pPr>
      <w:r>
        <w:t xml:space="preserve">Table: research_study (FHIR ResearchStudy aligned)</w:t>
      </w:r>
    </w:p>
    <w:p>
      <w:pPr>
        <w:spacing w:after="50"/>
        <w:ind w:left="720"/>
      </w:pPr>
      <w:r>
        <w:rPr>
          <w:rFonts w:ascii="Courier New" w:cs="Courier New" w:eastAsia="Courier New" w:hAnsi="Courier New"/>
          <w:color w:val="2D6A4F"/>
          <w:sz w:val="18"/>
          <w:szCs w:val="18"/>
        </w:rPr>
        <w:t xml:space="preserve">CREATE TABLE research_study (</w:t>
      </w:r>
    </w:p>
    <w:p>
      <w:pPr>
        <w:spacing w:after="50"/>
        <w:ind w:left="720"/>
      </w:pPr>
      <w:r>
        <w:rPr>
          <w:rFonts w:ascii="Courier New" w:cs="Courier New" w:eastAsia="Courier New" w:hAnsi="Courier New"/>
          <w:color w:val="2D6A4F"/>
          <w:sz w:val="18"/>
          <w:szCs w:val="18"/>
        </w:rPr>
        <w:t xml:space="preserve">  id                       UUID PRIMARY KEY DEFAULT gen_random_uuid(),</w:t>
      </w:r>
    </w:p>
    <w:p>
      <w:pPr>
        <w:spacing w:after="50"/>
        <w:ind w:left="720"/>
      </w:pPr>
      <w:r>
        <w:rPr>
          <w:rFonts w:ascii="Courier New" w:cs="Courier New" w:eastAsia="Courier New" w:hAnsi="Courier New"/>
          <w:color w:val="2D6A4F"/>
          <w:sz w:val="18"/>
          <w:szCs w:val="18"/>
        </w:rPr>
        <w:t xml:space="preserve">  title                    VARCHAR(500) NOT NULL,</w:t>
      </w:r>
    </w:p>
    <w:p>
      <w:pPr>
        <w:spacing w:after="50"/>
        <w:ind w:left="720"/>
      </w:pPr>
      <w:r>
        <w:rPr>
          <w:rFonts w:ascii="Courier New" w:cs="Courier New" w:eastAsia="Courier New" w:hAnsi="Courier New"/>
          <w:color w:val="2D6A4F"/>
          <w:sz w:val="18"/>
          <w:szCs w:val="18"/>
        </w:rPr>
        <w:t xml:space="preserve">  status                   VARCHAR(50) NOT NULL,</w:t>
      </w:r>
    </w:p>
    <w:p>
      <w:pPr>
        <w:spacing w:after="50"/>
        <w:ind w:left="720"/>
      </w:pPr>
      <w:r>
        <w:rPr>
          <w:rFonts w:ascii="Courier New" w:cs="Courier New" w:eastAsia="Courier New" w:hAnsi="Courier New"/>
          <w:color w:val="2D6A4F"/>
          <w:sz w:val="18"/>
          <w:szCs w:val="18"/>
        </w:rPr>
        <w:t xml:space="preserve">  phase                    VARCHAR(50),</w:t>
      </w:r>
    </w:p>
    <w:p>
      <w:pPr>
        <w:spacing w:after="50"/>
        <w:ind w:left="720"/>
      </w:pPr>
      <w:r>
        <w:rPr>
          <w:rFonts w:ascii="Courier New" w:cs="Courier New" w:eastAsia="Courier New" w:hAnsi="Courier New"/>
          <w:color w:val="2D6A4F"/>
          <w:sz w:val="18"/>
          <w:szCs w:val="18"/>
        </w:rPr>
        <w:t xml:space="preserve">  sponsor                  VARCHAR(255),</w:t>
      </w:r>
    </w:p>
    <w:p>
      <w:pPr>
        <w:spacing w:after="50"/>
        <w:ind w:left="720"/>
      </w:pPr>
      <w:r>
        <w:rPr>
          <w:rFonts w:ascii="Courier New" w:cs="Courier New" w:eastAsia="Courier New" w:hAnsi="Courier New"/>
          <w:color w:val="2D6A4F"/>
          <w:sz w:val="18"/>
          <w:szCs w:val="18"/>
        </w:rPr>
        <w:t xml:space="preserve">  ctri_registration_number VARCHAR(100),</w:t>
      </w:r>
    </w:p>
    <w:p>
      <w:pPr>
        <w:spacing w:after="50"/>
        <w:ind w:left="720"/>
      </w:pPr>
      <w:r>
        <w:rPr>
          <w:rFonts w:ascii="Courier New" w:cs="Courier New" w:eastAsia="Courier New" w:hAnsi="Courier New"/>
          <w:color w:val="2D6A4F"/>
          <w:sz w:val="18"/>
          <w:szCs w:val="18"/>
        </w:rPr>
        <w:t xml:space="preserve">  ctri_status              VARCHAR(50) DEFAULT 'not_registered',</w:t>
      </w:r>
    </w:p>
    <w:p>
      <w:pPr>
        <w:spacing w:after="50"/>
        <w:ind w:left="720"/>
      </w:pPr>
      <w:r>
        <w:rPr>
          <w:rFonts w:ascii="Courier New" w:cs="Courier New" w:eastAsia="Courier New" w:hAnsi="Courier New"/>
          <w:color w:val="2D6A4F"/>
          <w:sz w:val="18"/>
          <w:szCs w:val="18"/>
        </w:rPr>
        <w:t xml:space="preserve">  iec_approval_status      VARCHAR(50) DEFAULT 'pending',</w:t>
      </w:r>
    </w:p>
    <w:p>
      <w:pPr>
        <w:spacing w:after="50"/>
        <w:ind w:left="720"/>
      </w:pPr>
      <w:r>
        <w:rPr>
          <w:rFonts w:ascii="Courier New" w:cs="Courier New" w:eastAsia="Courier New" w:hAnsi="Courier New"/>
          <w:color w:val="2D6A4F"/>
          <w:sz w:val="18"/>
          <w:szCs w:val="18"/>
        </w:rPr>
        <w:t xml:space="preserve">  iec_approval_date        DATE,</w:t>
      </w:r>
    </w:p>
    <w:p>
      <w:pPr>
        <w:spacing w:after="50"/>
        <w:ind w:left="720"/>
      </w:pPr>
      <w:r>
        <w:rPr>
          <w:rFonts w:ascii="Courier New" w:cs="Courier New" w:eastAsia="Courier New" w:hAnsi="Courier New"/>
          <w:color w:val="2D6A4F"/>
          <w:sz w:val="18"/>
          <w:szCs w:val="18"/>
        </w:rPr>
        <w:t xml:space="preserve">  iec_renewal_due          DATE,</w:t>
      </w:r>
    </w:p>
    <w:p>
      <w:pPr>
        <w:spacing w:after="50"/>
        <w:ind w:left="720"/>
      </w:pPr>
      <w:r>
        <w:rPr>
          <w:rFonts w:ascii="Courier New" w:cs="Courier New" w:eastAsia="Courier New" w:hAnsi="Courier New"/>
          <w:color w:val="2D6A4F"/>
          <w:sz w:val="18"/>
          <w:szCs w:val="18"/>
        </w:rPr>
        <w:t xml:space="preserve">  enrollment_target        INT NOT NULL,</w:t>
      </w:r>
    </w:p>
    <w:p>
      <w:pPr>
        <w:spacing w:after="50"/>
        <w:ind w:left="720"/>
      </w:pPr>
      <w:r>
        <w:rPr>
          <w:rFonts w:ascii="Courier New" w:cs="Courier New" w:eastAsia="Courier New" w:hAnsi="Courier New"/>
          <w:color w:val="2D6A4F"/>
          <w:sz w:val="18"/>
          <w:szCs w:val="18"/>
        </w:rPr>
        <w:t xml:space="preserve">  enrolled_count           INT NOT NULL DEFAULT 0</w:t>
      </w:r>
    </w:p>
    <w:p>
      <w:pPr>
        <w:spacing w:after="50"/>
        <w:ind w:left="720"/>
      </w:pPr>
      <w:r>
        <w:rPr>
          <w:rFonts w:ascii="Courier New" w:cs="Courier New" w:eastAsia="Courier New" w:hAnsi="Courier New"/>
          <w:color w:val="2D6A4F"/>
          <w:sz w:val="18"/>
          <w:szCs w:val="18"/>
        </w:rPr>
        <w:t xml:space="preserve">    CHECK (enrolled_count &lt;= enrollment_target),</w:t>
      </w:r>
    </w:p>
    <w:p>
      <w:pPr>
        <w:spacing w:after="50"/>
        <w:ind w:left="720"/>
      </w:pPr>
      <w:r>
        <w:rPr>
          <w:rFonts w:ascii="Courier New" w:cs="Courier New" w:eastAsia="Courier New" w:hAnsi="Courier New"/>
          <w:color w:val="2D6A4F"/>
          <w:sz w:val="18"/>
          <w:szCs w:val="18"/>
        </w:rPr>
        <w:t xml:space="preserve">  site_id                  VARCHAR(100),</w:t>
      </w:r>
    </w:p>
    <w:p>
      <w:pPr>
        <w:spacing w:after="50"/>
        <w:ind w:left="720"/>
      </w:pPr>
      <w:r>
        <w:rPr>
          <w:rFonts w:ascii="Courier New" w:cs="Courier New" w:eastAsia="Courier New" w:hAnsi="Courier New"/>
          <w:color w:val="2D6A4F"/>
          <w:sz w:val="18"/>
          <w:szCs w:val="18"/>
        </w:rPr>
        <w:t xml:space="preserve">  principal_investigator_id UUID REFERENCES users(id),</w:t>
      </w:r>
    </w:p>
    <w:p>
      <w:pPr>
        <w:spacing w:after="50"/>
        <w:ind w:left="720"/>
      </w:pPr>
      <w:r>
        <w:rPr>
          <w:rFonts w:ascii="Courier New" w:cs="Courier New" w:eastAsia="Courier New" w:hAnsi="Courier New"/>
          <w:color w:val="2D6A4F"/>
          <w:sz w:val="18"/>
          <w:szCs w:val="18"/>
        </w:rPr>
        <w:t xml:space="preserve">  start_date               DATE,</w:t>
      </w:r>
    </w:p>
    <w:p>
      <w:pPr>
        <w:spacing w:after="50"/>
        <w:ind w:left="720"/>
      </w:pPr>
      <w:r>
        <w:rPr>
          <w:rFonts w:ascii="Courier New" w:cs="Courier New" w:eastAsia="Courier New" w:hAnsi="Courier New"/>
          <w:color w:val="2D6A4F"/>
          <w:sz w:val="18"/>
          <w:szCs w:val="18"/>
        </w:rPr>
        <w:t xml:space="preserve">  end_date                 DATE,</w:t>
      </w:r>
    </w:p>
    <w:p>
      <w:pPr>
        <w:spacing w:after="50"/>
        <w:ind w:left="720"/>
      </w:pPr>
      <w:r>
        <w:rPr>
          <w:rFonts w:ascii="Courier New" w:cs="Courier New" w:eastAsia="Courier New" w:hAnsi="Courier New"/>
          <w:color w:val="2D6A4F"/>
          <w:sz w:val="18"/>
          <w:szCs w:val="18"/>
        </w:rPr>
        <w:t xml:space="preserve">  created_at               TIMESTAMPTZ NOT NULL DEFAULT CURRENT_TIMESTAMP</w:t>
      </w:r>
    </w:p>
    <w:p>
      <w:pPr>
        <w:spacing w:after="50"/>
        <w:ind w:left="720"/>
      </w:pPr>
      <w:r>
        <w:rPr>
          <w:rFonts w:ascii="Courier New" w:cs="Courier New" w:eastAsia="Courier New" w:hAnsi="Courier New"/>
          <w:color w:val="2D6A4F"/>
          <w:sz w:val="18"/>
          <w:szCs w:val="18"/>
        </w:rPr>
        <w:t xml:space="preserve">);</w:t>
      </w:r>
    </w:p>
    <w:p>
      <w:pPr>
        <w:spacing w:after="140"/>
      </w:pPr>
    </w:p>
    <w:p>
      <w:pPr>
        <w:pStyle w:val="Heading2"/>
        <w:spacing w:after="80" w:before="280"/>
      </w:pPr>
      <w:r>
        <w:t xml:space="preserve">Table: patient (FHIR Patient aligned)</w:t>
      </w:r>
    </w:p>
    <w:p>
      <w:pPr>
        <w:spacing w:after="50"/>
        <w:ind w:left="720"/>
      </w:pPr>
      <w:r>
        <w:rPr>
          <w:rFonts w:ascii="Courier New" w:cs="Courier New" w:eastAsia="Courier New" w:hAnsi="Courier New"/>
          <w:color w:val="2D6A4F"/>
          <w:sz w:val="18"/>
          <w:szCs w:val="18"/>
        </w:rPr>
        <w:t xml:space="preserve">CREATE TABLE patient (</w:t>
      </w:r>
    </w:p>
    <w:p>
      <w:pPr>
        <w:spacing w:after="50"/>
        <w:ind w:left="720"/>
      </w:pPr>
      <w:r>
        <w:rPr>
          <w:rFonts w:ascii="Courier New" w:cs="Courier New" w:eastAsia="Courier New" w:hAnsi="Courier New"/>
          <w:color w:val="2D6A4F"/>
          <w:sz w:val="18"/>
          <w:szCs w:val="18"/>
        </w:rPr>
        <w:t xml:space="preserve">  id                   UUID PRIMARY KEY DEFAULT gen_random_uuid(),</w:t>
      </w:r>
    </w:p>
    <w:p>
      <w:pPr>
        <w:spacing w:after="50"/>
        <w:ind w:left="720"/>
      </w:pPr>
      <w:r>
        <w:rPr>
          <w:rFonts w:ascii="Courier New" w:cs="Courier New" w:eastAsia="Courier New" w:hAnsi="Courier New"/>
          <w:color w:val="2D6A4F"/>
          <w:sz w:val="18"/>
          <w:szCs w:val="18"/>
        </w:rPr>
        <w:t xml:space="preserve">  study_id             UUID NOT NULL REFERENCES research_study(id),</w:t>
      </w:r>
    </w:p>
    <w:p>
      <w:pPr>
        <w:spacing w:after="50"/>
        <w:ind w:left="720"/>
      </w:pPr>
      <w:r>
        <w:rPr>
          <w:rFonts w:ascii="Courier New" w:cs="Courier New" w:eastAsia="Courier New" w:hAnsi="Courier New"/>
          <w:color w:val="2D6A4F"/>
          <w:sz w:val="18"/>
          <w:szCs w:val="18"/>
        </w:rPr>
        <w:t xml:space="preserve">  screening_number     VARCHAR(50) NOT NULL,</w:t>
      </w:r>
    </w:p>
    <w:p>
      <w:pPr>
        <w:spacing w:after="50"/>
        <w:ind w:left="720"/>
      </w:pPr>
      <w:r>
        <w:rPr>
          <w:rFonts w:ascii="Courier New" w:cs="Courier New" w:eastAsia="Courier New" w:hAnsi="Courier New"/>
          <w:color w:val="2D6A4F"/>
          <w:sz w:val="18"/>
          <w:szCs w:val="18"/>
        </w:rPr>
        <w:t xml:space="preserve">  randomization_number VARCHAR(50),</w:t>
      </w:r>
    </w:p>
    <w:p>
      <w:pPr>
        <w:spacing w:after="50"/>
        <w:ind w:left="720"/>
      </w:pPr>
      <w:r>
        <w:rPr>
          <w:rFonts w:ascii="Courier New" w:cs="Courier New" w:eastAsia="Courier New" w:hAnsi="Courier New"/>
          <w:color w:val="2D6A4F"/>
          <w:sz w:val="18"/>
          <w:szCs w:val="18"/>
        </w:rPr>
        <w:t xml:space="preserve">  enrollment_date      DATE,</w:t>
      </w:r>
    </w:p>
    <w:p>
      <w:pPr>
        <w:spacing w:after="50"/>
        <w:ind w:left="720"/>
      </w:pPr>
      <w:r>
        <w:rPr>
          <w:rFonts w:ascii="Courier New" w:cs="Courier New" w:eastAsia="Courier New" w:hAnsi="Courier New"/>
          <w:color w:val="2D6A4F"/>
          <w:sz w:val="18"/>
          <w:szCs w:val="18"/>
        </w:rPr>
        <w:t xml:space="preserve">  status               VARCHAR(50) CHECK (status IN (</w:t>
      </w:r>
    </w:p>
    <w:p>
      <w:pPr>
        <w:spacing w:after="50"/>
        <w:ind w:left="720"/>
      </w:pPr>
      <w:r>
        <w:rPr>
          <w:rFonts w:ascii="Courier New" w:cs="Courier New" w:eastAsia="Courier New" w:hAnsi="Courier New"/>
          <w:color w:val="2D6A4F"/>
          <w:sz w:val="18"/>
          <w:szCs w:val="18"/>
        </w:rPr>
        <w:t xml:space="preserve">                         'screened','enrolled','completed',</w:t>
      </w:r>
    </w:p>
    <w:p>
      <w:pPr>
        <w:spacing w:after="50"/>
        <w:ind w:left="720"/>
      </w:pPr>
      <w:r>
        <w:rPr>
          <w:rFonts w:ascii="Courier New" w:cs="Courier New" w:eastAsia="Courier New" w:hAnsi="Courier New"/>
          <w:color w:val="2D6A4F"/>
          <w:sz w:val="18"/>
          <w:szCs w:val="18"/>
        </w:rPr>
        <w:t xml:space="preserve">                         'withdrawn','screen_failed')),</w:t>
      </w:r>
    </w:p>
    <w:p>
      <w:pPr>
        <w:spacing w:after="50"/>
        <w:ind w:left="720"/>
      </w:pPr>
      <w:r>
        <w:rPr>
          <w:rFonts w:ascii="Courier New" w:cs="Courier New" w:eastAsia="Courier New" w:hAnsi="Courier New"/>
          <w:color w:val="2D6A4F"/>
          <w:sz w:val="18"/>
          <w:szCs w:val="18"/>
        </w:rPr>
        <w:t xml:space="preserve">  age                  INT,</w:t>
      </w:r>
    </w:p>
    <w:p>
      <w:pPr>
        <w:spacing w:after="50"/>
        <w:ind w:left="720"/>
      </w:pPr>
      <w:r>
        <w:rPr>
          <w:rFonts w:ascii="Courier New" w:cs="Courier New" w:eastAsia="Courier New" w:hAnsi="Courier New"/>
          <w:color w:val="2D6A4F"/>
          <w:sz w:val="18"/>
          <w:szCs w:val="18"/>
        </w:rPr>
        <w:t xml:space="preserve">  sex                  VARCHAR(10),</w:t>
      </w:r>
    </w:p>
    <w:p>
      <w:pPr>
        <w:spacing w:after="50"/>
        <w:ind w:left="720"/>
      </w:pPr>
      <w:r>
        <w:rPr>
          <w:rFonts w:ascii="Courier New" w:cs="Courier New" w:eastAsia="Courier New" w:hAnsi="Courier New"/>
          <w:color w:val="2D6A4F"/>
          <w:sz w:val="18"/>
          <w:szCs w:val="18"/>
        </w:rPr>
        <w:t xml:space="preserve">  created_at           TIMESTAMPTZ NOT NULL DEFAULT CURRENT_TIMESTAMP</w:t>
      </w:r>
    </w:p>
    <w:p>
      <w:pPr>
        <w:spacing w:after="50"/>
        <w:ind w:left="720"/>
      </w:pPr>
      <w:r>
        <w:rPr>
          <w:rFonts w:ascii="Courier New" w:cs="Courier New" w:eastAsia="Courier New" w:hAnsi="Courier New"/>
          <w:color w:val="2D6A4F"/>
          <w:sz w:val="18"/>
          <w:szCs w:val="18"/>
        </w:rPr>
        <w:t xml:space="preserve">);</w:t>
      </w:r>
    </w:p>
    <w:p>
      <w:pPr>
        <w:spacing w:after="140"/>
      </w:pPr>
    </w:p>
    <w:p>
      <w:pPr>
        <w:pStyle w:val="Heading2"/>
        <w:spacing w:after="80" w:before="280"/>
      </w:pPr>
      <w:r>
        <w:t xml:space="preserve">Table: adverse_event (FHIR AdverseEvent aligned)</w:t>
      </w:r>
    </w:p>
    <w:p>
      <w:pPr>
        <w:spacing w:after="50"/>
        <w:ind w:left="720"/>
      </w:pPr>
      <w:r>
        <w:rPr>
          <w:rFonts w:ascii="Courier New" w:cs="Courier New" w:eastAsia="Courier New" w:hAnsi="Courier New"/>
          <w:color w:val="2D6A4F"/>
          <w:sz w:val="18"/>
          <w:szCs w:val="18"/>
        </w:rPr>
        <w:t xml:space="preserve">CREATE TABLE adverse_event (</w:t>
      </w:r>
    </w:p>
    <w:p>
      <w:pPr>
        <w:spacing w:after="50"/>
        <w:ind w:left="720"/>
      </w:pPr>
      <w:r>
        <w:rPr>
          <w:rFonts w:ascii="Courier New" w:cs="Courier New" w:eastAsia="Courier New" w:hAnsi="Courier New"/>
          <w:color w:val="2D6A4F"/>
          <w:sz w:val="18"/>
          <w:szCs w:val="18"/>
        </w:rPr>
        <w:t xml:space="preserve">  id                  UUID PRIMARY KEY DEFAULT gen_random_uuid(),</w:t>
      </w:r>
    </w:p>
    <w:p>
      <w:pPr>
        <w:spacing w:after="50"/>
        <w:ind w:left="720"/>
      </w:pPr>
      <w:r>
        <w:rPr>
          <w:rFonts w:ascii="Courier New" w:cs="Courier New" w:eastAsia="Courier New" w:hAnsi="Courier New"/>
          <w:color w:val="2D6A4F"/>
          <w:sz w:val="18"/>
          <w:szCs w:val="18"/>
        </w:rPr>
        <w:t xml:space="preserve">  study_id            UUID NOT NULL REFERENCES research_study(id),</w:t>
      </w:r>
    </w:p>
    <w:p>
      <w:pPr>
        <w:spacing w:after="50"/>
        <w:ind w:left="720"/>
      </w:pPr>
      <w:r>
        <w:rPr>
          <w:rFonts w:ascii="Courier New" w:cs="Courier New" w:eastAsia="Courier New" w:hAnsi="Courier New"/>
          <w:color w:val="2D6A4F"/>
          <w:sz w:val="18"/>
          <w:szCs w:val="18"/>
        </w:rPr>
        <w:t xml:space="preserve">  patient_id          UUID NOT NULL REFERENCES patient(id),</w:t>
      </w:r>
    </w:p>
    <w:p>
      <w:pPr>
        <w:spacing w:after="50"/>
        <w:ind w:left="720"/>
      </w:pPr>
      <w:r>
        <w:rPr>
          <w:rFonts w:ascii="Courier New" w:cs="Courier New" w:eastAsia="Courier New" w:hAnsi="Courier New"/>
          <w:color w:val="2D6A4F"/>
          <w:sz w:val="18"/>
          <w:szCs w:val="18"/>
        </w:rPr>
        <w:t xml:space="preserve">  description         TEXT NOT NULL,</w:t>
      </w:r>
    </w:p>
    <w:p>
      <w:pPr>
        <w:spacing w:after="50"/>
        <w:ind w:left="720"/>
      </w:pPr>
      <w:r>
        <w:rPr>
          <w:rFonts w:ascii="Courier New" w:cs="Courier New" w:eastAsia="Courier New" w:hAnsi="Courier New"/>
          <w:color w:val="2D6A4F"/>
          <w:sz w:val="18"/>
          <w:szCs w:val="18"/>
        </w:rPr>
        <w:t xml:space="preserve">  seriousness         VARCHAR(20) CHECK (seriousness IN</w:t>
      </w:r>
    </w:p>
    <w:p>
      <w:pPr>
        <w:spacing w:after="50"/>
        <w:ind w:left="720"/>
      </w:pPr>
      <w:r>
        <w:rPr>
          <w:rFonts w:ascii="Courier New" w:cs="Courier New" w:eastAsia="Courier New" w:hAnsi="Courier New"/>
          <w:color w:val="2D6A4F"/>
          <w:sz w:val="18"/>
          <w:szCs w:val="18"/>
        </w:rPr>
        <w:t xml:space="preserve">                        ('serious','non_serious')),</w:t>
      </w:r>
    </w:p>
    <w:p>
      <w:pPr>
        <w:spacing w:after="50"/>
        <w:ind w:left="720"/>
      </w:pPr>
      <w:r>
        <w:rPr>
          <w:rFonts w:ascii="Courier New" w:cs="Courier New" w:eastAsia="Courier New" w:hAnsi="Courier New"/>
          <w:color w:val="2D6A4F"/>
          <w:sz w:val="18"/>
          <w:szCs w:val="18"/>
        </w:rPr>
        <w:t xml:space="preserve">  outcome             VARCHAR(100),</w:t>
      </w:r>
    </w:p>
    <w:p>
      <w:pPr>
        <w:spacing w:after="50"/>
        <w:ind w:left="720"/>
      </w:pPr>
      <w:r>
        <w:rPr>
          <w:rFonts w:ascii="Courier New" w:cs="Courier New" w:eastAsia="Courier New" w:hAnsi="Courier New"/>
          <w:color w:val="2D6A4F"/>
          <w:sz w:val="18"/>
          <w:szCs w:val="18"/>
        </w:rPr>
        <w:t xml:space="preserve">  onset_date          DATE,</w:t>
      </w:r>
    </w:p>
    <w:p>
      <w:pPr>
        <w:spacing w:after="50"/>
        <w:ind w:left="720"/>
      </w:pPr>
      <w:r>
        <w:rPr>
          <w:rFonts w:ascii="Courier New" w:cs="Courier New" w:eastAsia="Courier New" w:hAnsi="Courier New"/>
          <w:color w:val="2D6A4F"/>
          <w:sz w:val="18"/>
          <w:szCs w:val="18"/>
        </w:rPr>
        <w:t xml:space="preserve">  report_date         DATE NOT NULL,</w:t>
      </w:r>
    </w:p>
    <w:p>
      <w:pPr>
        <w:spacing w:after="50"/>
        <w:ind w:left="720"/>
      </w:pPr>
      <w:r>
        <w:rPr>
          <w:rFonts w:ascii="Courier New" w:cs="Courier New" w:eastAsia="Courier New" w:hAnsi="Courier New"/>
          <w:color w:val="2D6A4F"/>
          <w:sz w:val="18"/>
          <w:szCs w:val="18"/>
        </w:rPr>
        <w:t xml:space="preserve">  regulatory_deadline DATE NOT NULL</w:t>
      </w:r>
    </w:p>
    <w:p>
      <w:pPr>
        <w:spacing w:after="50"/>
        <w:ind w:left="720"/>
      </w:pPr>
      <w:r>
        <w:rPr>
          <w:rFonts w:ascii="Courier New" w:cs="Courier New" w:eastAsia="Courier New" w:hAnsi="Courier New"/>
          <w:color w:val="2D6A4F"/>
          <w:sz w:val="18"/>
          <w:szCs w:val="18"/>
        </w:rPr>
        <w:t xml:space="preserve">    CHECK (regulatory_deadline &gt; report_date),</w:t>
      </w:r>
    </w:p>
    <w:p>
      <w:pPr>
        <w:spacing w:after="50"/>
        <w:ind w:left="720"/>
      </w:pPr>
      <w:r>
        <w:rPr>
          <w:rFonts w:ascii="Courier New" w:cs="Courier New" w:eastAsia="Courier New" w:hAnsi="Courier New"/>
          <w:color w:val="2D6A4F"/>
          <w:sz w:val="18"/>
          <w:szCs w:val="18"/>
        </w:rPr>
        <w:t xml:space="preserve">    -- serious = report_date + 15 days</w:t>
      </w:r>
    </w:p>
    <w:p>
      <w:pPr>
        <w:spacing w:after="50"/>
        <w:ind w:left="720"/>
      </w:pPr>
      <w:r>
        <w:rPr>
          <w:rFonts w:ascii="Courier New" w:cs="Courier New" w:eastAsia="Courier New" w:hAnsi="Courier New"/>
          <w:color w:val="2D6A4F"/>
          <w:sz w:val="18"/>
          <w:szCs w:val="18"/>
        </w:rPr>
        <w:t xml:space="preserve">    -- non_serious = report_date + 30 days</w:t>
      </w:r>
    </w:p>
    <w:p>
      <w:pPr>
        <w:spacing w:after="50"/>
        <w:ind w:left="720"/>
      </w:pPr>
      <w:r>
        <w:rPr>
          <w:rFonts w:ascii="Courier New" w:cs="Courier New" w:eastAsia="Courier New" w:hAnsi="Courier New"/>
          <w:color w:val="2D6A4F"/>
          <w:sz w:val="18"/>
          <w:szCs w:val="18"/>
        </w:rPr>
        <w:t xml:space="preserve">    -- computed in FastAPI before INSERT, not by DB trigger</w:t>
      </w:r>
    </w:p>
    <w:p>
      <w:pPr>
        <w:spacing w:after="50"/>
        <w:ind w:left="720"/>
      </w:pPr>
      <w:r>
        <w:rPr>
          <w:rFonts w:ascii="Courier New" w:cs="Courier New" w:eastAsia="Courier New" w:hAnsi="Courier New"/>
          <w:color w:val="2D6A4F"/>
          <w:sz w:val="18"/>
          <w:szCs w:val="18"/>
        </w:rPr>
        <w:t xml:space="preserve">  reported_by         UUID REFERENCES users(id),</w:t>
      </w:r>
    </w:p>
    <w:p>
      <w:pPr>
        <w:spacing w:after="50"/>
        <w:ind w:left="720"/>
      </w:pPr>
      <w:r>
        <w:rPr>
          <w:rFonts w:ascii="Courier New" w:cs="Courier New" w:eastAsia="Courier New" w:hAnsi="Courier New"/>
          <w:color w:val="2D6A4F"/>
          <w:sz w:val="18"/>
          <w:szCs w:val="18"/>
        </w:rPr>
        <w:t xml:space="preserve">  status              VARCHAR(30) CHECK (status IN (</w:t>
      </w:r>
    </w:p>
    <w:p>
      <w:pPr>
        <w:spacing w:after="50"/>
        <w:ind w:left="720"/>
      </w:pPr>
      <w:r>
        <w:rPr>
          <w:rFonts w:ascii="Courier New" w:cs="Courier New" w:eastAsia="Courier New" w:hAnsi="Courier New"/>
          <w:color w:val="2D6A4F"/>
          <w:sz w:val="18"/>
          <w:szCs w:val="18"/>
        </w:rPr>
        <w:t xml:space="preserve">                        'open','under_review','resolved','reported')),</w:t>
      </w:r>
    </w:p>
    <w:p>
      <w:pPr>
        <w:spacing w:after="50"/>
        <w:ind w:left="720"/>
      </w:pPr>
      <w:r>
        <w:rPr>
          <w:rFonts w:ascii="Courier New" w:cs="Courier New" w:eastAsia="Courier New" w:hAnsi="Courier New"/>
          <w:color w:val="2D6A4F"/>
          <w:sz w:val="18"/>
          <w:szCs w:val="18"/>
        </w:rPr>
        <w:t xml:space="preserve">  ae_term             VARCHAR(255), -- synthetic MedDRA stub</w:t>
      </w:r>
    </w:p>
    <w:p>
      <w:pPr>
        <w:spacing w:after="50"/>
        <w:ind w:left="720"/>
      </w:pPr>
      <w:r>
        <w:rPr>
          <w:rFonts w:ascii="Courier New" w:cs="Courier New" w:eastAsia="Courier New" w:hAnsi="Courier New"/>
          <w:color w:val="2D6A4F"/>
          <w:sz w:val="18"/>
          <w:szCs w:val="18"/>
        </w:rPr>
        <w:t xml:space="preserve">  created_at          TIMESTAMPTZ NOT NULL DEFAULT CURRENT_TIMESTAMP</w:t>
      </w:r>
    </w:p>
    <w:p>
      <w:pPr>
        <w:spacing w:after="50"/>
        <w:ind w:left="720"/>
      </w:pPr>
      <w:r>
        <w:rPr>
          <w:rFonts w:ascii="Courier New" w:cs="Courier New" w:eastAsia="Courier New" w:hAnsi="Courier New"/>
          <w:color w:val="2D6A4F"/>
          <w:sz w:val="18"/>
          <w:szCs w:val="18"/>
        </w:rPr>
        <w:t xml:space="preserve">);</w:t>
      </w:r>
    </w:p>
    <w:p>
      <w:pPr>
        <w:spacing w:after="140"/>
      </w:pPr>
    </w:p>
    <w:p>
      <w:pPr>
        <w:pStyle w:val="Heading2"/>
        <w:spacing w:after="80" w:before="280"/>
      </w:pPr>
      <w:r>
        <w:t xml:space="preserve">Table: visit_log</w:t>
      </w:r>
    </w:p>
    <w:p>
      <w:pPr>
        <w:spacing w:after="50"/>
        <w:ind w:left="720"/>
      </w:pPr>
      <w:r>
        <w:rPr>
          <w:rFonts w:ascii="Courier New" w:cs="Courier New" w:eastAsia="Courier New" w:hAnsi="Courier New"/>
          <w:color w:val="2D6A4F"/>
          <w:sz w:val="18"/>
          <w:szCs w:val="18"/>
        </w:rPr>
        <w:t xml:space="preserve">CREATE TABLE visit_log (</w:t>
      </w:r>
    </w:p>
    <w:p>
      <w:pPr>
        <w:spacing w:after="50"/>
        <w:ind w:left="720"/>
      </w:pPr>
      <w:r>
        <w:rPr>
          <w:rFonts w:ascii="Courier New" w:cs="Courier New" w:eastAsia="Courier New" w:hAnsi="Courier New"/>
          <w:color w:val="2D6A4F"/>
          <w:sz w:val="18"/>
          <w:szCs w:val="18"/>
        </w:rPr>
        <w:t xml:space="preserve">  id             UUID PRIMARY KEY DEFAULT gen_random_uuid(),</w:t>
      </w:r>
    </w:p>
    <w:p>
      <w:pPr>
        <w:spacing w:after="50"/>
        <w:ind w:left="720"/>
      </w:pPr>
      <w:r>
        <w:rPr>
          <w:rFonts w:ascii="Courier New" w:cs="Courier New" w:eastAsia="Courier New" w:hAnsi="Courier New"/>
          <w:color w:val="2D6A4F"/>
          <w:sz w:val="18"/>
          <w:szCs w:val="18"/>
        </w:rPr>
        <w:t xml:space="preserve">  study_id       UUID NOT NULL REFERENCES research_study(id),</w:t>
      </w:r>
    </w:p>
    <w:p>
      <w:pPr>
        <w:spacing w:after="50"/>
        <w:ind w:left="720"/>
      </w:pPr>
      <w:r>
        <w:rPr>
          <w:rFonts w:ascii="Courier New" w:cs="Courier New" w:eastAsia="Courier New" w:hAnsi="Courier New"/>
          <w:color w:val="2D6A4F"/>
          <w:sz w:val="18"/>
          <w:szCs w:val="18"/>
        </w:rPr>
        <w:t xml:space="preserve">  patient_id     UUID NOT NULL REFERENCES patient(id),</w:t>
      </w:r>
    </w:p>
    <w:p>
      <w:pPr>
        <w:spacing w:after="50"/>
        <w:ind w:left="720"/>
      </w:pPr>
      <w:r>
        <w:rPr>
          <w:rFonts w:ascii="Courier New" w:cs="Courier New" w:eastAsia="Courier New" w:hAnsi="Courier New"/>
          <w:color w:val="2D6A4F"/>
          <w:sz w:val="18"/>
          <w:szCs w:val="18"/>
        </w:rPr>
        <w:t xml:space="preserve">  visit_number   INT NOT NULL,</w:t>
      </w:r>
    </w:p>
    <w:p>
      <w:pPr>
        <w:spacing w:after="50"/>
        <w:ind w:left="720"/>
      </w:pPr>
      <w:r>
        <w:rPr>
          <w:rFonts w:ascii="Courier New" w:cs="Courier New" w:eastAsia="Courier New" w:hAnsi="Courier New"/>
          <w:color w:val="2D6A4F"/>
          <w:sz w:val="18"/>
          <w:szCs w:val="18"/>
        </w:rPr>
        <w:t xml:space="preserve">  scheduled_date DATE NOT NULL,</w:t>
      </w:r>
    </w:p>
    <w:p>
      <w:pPr>
        <w:spacing w:after="50"/>
        <w:ind w:left="720"/>
      </w:pPr>
      <w:r>
        <w:rPr>
          <w:rFonts w:ascii="Courier New" w:cs="Courier New" w:eastAsia="Courier New" w:hAnsi="Courier New"/>
          <w:color w:val="2D6A4F"/>
          <w:sz w:val="18"/>
          <w:szCs w:val="18"/>
        </w:rPr>
        <w:t xml:space="preserve">  actual_date    DATE,</w:t>
      </w:r>
    </w:p>
    <w:p>
      <w:pPr>
        <w:spacing w:after="50"/>
        <w:ind w:left="720"/>
      </w:pPr>
      <w:r>
        <w:rPr>
          <w:rFonts w:ascii="Courier New" w:cs="Courier New" w:eastAsia="Courier New" w:hAnsi="Courier New"/>
          <w:color w:val="2D6A4F"/>
          <w:sz w:val="18"/>
          <w:szCs w:val="18"/>
        </w:rPr>
        <w:t xml:space="preserve">  status         VARCHAR(30) CHECK (status IN (</w:t>
      </w:r>
    </w:p>
    <w:p>
      <w:pPr>
        <w:spacing w:after="50"/>
        <w:ind w:left="720"/>
      </w:pPr>
      <w:r>
        <w:rPr>
          <w:rFonts w:ascii="Courier New" w:cs="Courier New" w:eastAsia="Courier New" w:hAnsi="Courier New"/>
          <w:color w:val="2D6A4F"/>
          <w:sz w:val="18"/>
          <w:szCs w:val="18"/>
        </w:rPr>
        <w:t xml:space="preserve">                   'scheduled','completed','missed','overdue')),</w:t>
      </w:r>
    </w:p>
    <w:p>
      <w:pPr>
        <w:spacing w:after="50"/>
        <w:ind w:left="720"/>
      </w:pPr>
      <w:r>
        <w:rPr>
          <w:rFonts w:ascii="Courier New" w:cs="Courier New" w:eastAsia="Courier New" w:hAnsi="Courier New"/>
          <w:color w:val="2D6A4F"/>
          <w:sz w:val="18"/>
          <w:szCs w:val="18"/>
        </w:rPr>
        <w:t xml:space="preserve">  deviation_flag BOOLEAN NOT NULL DEFAULT FALSE,</w:t>
      </w:r>
    </w:p>
    <w:p>
      <w:pPr>
        <w:spacing w:after="50"/>
        <w:ind w:left="720"/>
      </w:pPr>
      <w:r>
        <w:rPr>
          <w:rFonts w:ascii="Courier New" w:cs="Courier New" w:eastAsia="Courier New" w:hAnsi="Courier New"/>
          <w:color w:val="2D6A4F"/>
          <w:sz w:val="18"/>
          <w:szCs w:val="18"/>
        </w:rPr>
        <w:t xml:space="preserve">  created_at     TIMESTAMPTZ NOT NULL DEFAULT CURRENT_TIMESTAMP</w:t>
      </w:r>
    </w:p>
    <w:p>
      <w:pPr>
        <w:spacing w:after="50"/>
        <w:ind w:left="720"/>
      </w:pPr>
      <w:r>
        <w:rPr>
          <w:rFonts w:ascii="Courier New" w:cs="Courier New" w:eastAsia="Courier New" w:hAnsi="Courier New"/>
          <w:color w:val="2D6A4F"/>
          <w:sz w:val="18"/>
          <w:szCs w:val="18"/>
        </w:rPr>
        <w:t xml:space="preserve">);</w:t>
      </w:r>
    </w:p>
    <w:p>
      <w:pPr>
        <w:spacing w:after="140"/>
      </w:pPr>
    </w:p>
    <w:p>
      <w:pPr>
        <w:pStyle w:val="Heading2"/>
        <w:spacing w:after="80" w:before="280"/>
      </w:pPr>
      <w:r>
        <w:t xml:space="preserve">Table: protocol_deviation</w:t>
      </w:r>
    </w:p>
    <w:p>
      <w:pPr>
        <w:spacing w:after="50"/>
        <w:ind w:left="720"/>
      </w:pPr>
      <w:r>
        <w:rPr>
          <w:rFonts w:ascii="Courier New" w:cs="Courier New" w:eastAsia="Courier New" w:hAnsi="Courier New"/>
          <w:color w:val="2D6A4F"/>
          <w:sz w:val="18"/>
          <w:szCs w:val="18"/>
        </w:rPr>
        <w:t xml:space="preserve">CREATE TABLE protocol_deviation (</w:t>
      </w:r>
    </w:p>
    <w:p>
      <w:pPr>
        <w:spacing w:after="50"/>
        <w:ind w:left="720"/>
      </w:pPr>
      <w:r>
        <w:rPr>
          <w:rFonts w:ascii="Courier New" w:cs="Courier New" w:eastAsia="Courier New" w:hAnsi="Courier New"/>
          <w:color w:val="2D6A4F"/>
          <w:sz w:val="18"/>
          <w:szCs w:val="18"/>
        </w:rPr>
        <w:t xml:space="preserve">  id           UUID PRIMARY KEY DEFAULT gen_random_uuid(),</w:t>
      </w:r>
    </w:p>
    <w:p>
      <w:pPr>
        <w:spacing w:after="50"/>
        <w:ind w:left="720"/>
      </w:pPr>
      <w:r>
        <w:rPr>
          <w:rFonts w:ascii="Courier New" w:cs="Courier New" w:eastAsia="Courier New" w:hAnsi="Courier New"/>
          <w:color w:val="2D6A4F"/>
          <w:sz w:val="18"/>
          <w:szCs w:val="18"/>
        </w:rPr>
        <w:t xml:space="preserve">  study_id     UUID NOT NULL REFERENCES research_study(id),</w:t>
      </w:r>
    </w:p>
    <w:p>
      <w:pPr>
        <w:spacing w:after="50"/>
        <w:ind w:left="720"/>
      </w:pPr>
      <w:r>
        <w:rPr>
          <w:rFonts w:ascii="Courier New" w:cs="Courier New" w:eastAsia="Courier New" w:hAnsi="Courier New"/>
          <w:color w:val="2D6A4F"/>
          <w:sz w:val="18"/>
          <w:szCs w:val="18"/>
        </w:rPr>
        <w:t xml:space="preserve">  patient_id   UUID NOT NULL REFERENCES patient(id),</w:t>
      </w:r>
    </w:p>
    <w:p>
      <w:pPr>
        <w:spacing w:after="50"/>
        <w:ind w:left="720"/>
      </w:pPr>
      <w:r>
        <w:rPr>
          <w:rFonts w:ascii="Courier New" w:cs="Courier New" w:eastAsia="Courier New" w:hAnsi="Courier New"/>
          <w:color w:val="2D6A4F"/>
          <w:sz w:val="18"/>
          <w:szCs w:val="18"/>
        </w:rPr>
        <w:t xml:space="preserve">  visit_log_id UUID REFERENCES visit_log(id),</w:t>
      </w:r>
    </w:p>
    <w:p>
      <w:pPr>
        <w:spacing w:after="50"/>
        <w:ind w:left="720"/>
      </w:pPr>
      <w:r>
        <w:rPr>
          <w:rFonts w:ascii="Courier New" w:cs="Courier New" w:eastAsia="Courier New" w:hAnsi="Courier New"/>
          <w:color w:val="2D6A4F"/>
          <w:sz w:val="18"/>
          <w:szCs w:val="18"/>
        </w:rPr>
        <w:t xml:space="preserve">  description  TEXT NOT NULL,</w:t>
      </w:r>
    </w:p>
    <w:p>
      <w:pPr>
        <w:spacing w:after="50"/>
        <w:ind w:left="720"/>
      </w:pPr>
      <w:r>
        <w:rPr>
          <w:rFonts w:ascii="Courier New" w:cs="Courier New" w:eastAsia="Courier New" w:hAnsi="Courier New"/>
          <w:color w:val="2D6A4F"/>
          <w:sz w:val="18"/>
          <w:szCs w:val="18"/>
        </w:rPr>
        <w:t xml:space="preserve">  severity     VARCHAR(20) CHECK (severity IN</w:t>
      </w:r>
    </w:p>
    <w:p>
      <w:pPr>
        <w:spacing w:after="50"/>
        <w:ind w:left="720"/>
      </w:pPr>
      <w:r>
        <w:rPr>
          <w:rFonts w:ascii="Courier New" w:cs="Courier New" w:eastAsia="Courier New" w:hAnsi="Courier New"/>
          <w:color w:val="2D6A4F"/>
          <w:sz w:val="18"/>
          <w:szCs w:val="18"/>
        </w:rPr>
        <w:t xml:space="preserve">                 ('minor','major','critical')),</w:t>
      </w:r>
    </w:p>
    <w:p>
      <w:pPr>
        <w:spacing w:after="50"/>
        <w:ind w:left="720"/>
      </w:pPr>
      <w:r>
        <w:rPr>
          <w:rFonts w:ascii="Courier New" w:cs="Courier New" w:eastAsia="Courier New" w:hAnsi="Courier New"/>
          <w:color w:val="2D6A4F"/>
          <w:sz w:val="18"/>
          <w:szCs w:val="18"/>
        </w:rPr>
        <w:t xml:space="preserve">  reported_by  UUID REFERENCES users(id),</w:t>
      </w:r>
    </w:p>
    <w:p>
      <w:pPr>
        <w:spacing w:after="50"/>
        <w:ind w:left="720"/>
      </w:pPr>
      <w:r>
        <w:rPr>
          <w:rFonts w:ascii="Courier New" w:cs="Courier New" w:eastAsia="Courier New" w:hAnsi="Courier New"/>
          <w:color w:val="2D6A4F"/>
          <w:sz w:val="18"/>
          <w:szCs w:val="18"/>
        </w:rPr>
        <w:t xml:space="preserve">  created_at   TIMESTAMPTZ NOT NULL DEFAULT CURRENT_TIMESTAMP</w:t>
      </w:r>
    </w:p>
    <w:p>
      <w:pPr>
        <w:spacing w:after="50"/>
        <w:ind w:left="720"/>
      </w:pPr>
      <w:r>
        <w:rPr>
          <w:rFonts w:ascii="Courier New" w:cs="Courier New" w:eastAsia="Courier New" w:hAnsi="Courier New"/>
          <w:color w:val="2D6A4F"/>
          <w:sz w:val="18"/>
          <w:szCs w:val="18"/>
        </w:rPr>
        <w:t xml:space="preserve">);</w:t>
      </w:r>
    </w:p>
    <w:p>
      <w:pPr>
        <w:spacing w:after="140"/>
      </w:pPr>
    </w:p>
    <w:p>
      <w:pPr>
        <w:pStyle w:val="Heading2"/>
        <w:spacing w:after="80" w:before="280"/>
      </w:pPr>
      <w:r>
        <w:t xml:space="preserve">Table: milestone</w:t>
      </w:r>
    </w:p>
    <w:p>
      <w:pPr>
        <w:spacing w:after="50"/>
        <w:ind w:left="720"/>
      </w:pPr>
      <w:r>
        <w:rPr>
          <w:rFonts w:ascii="Courier New" w:cs="Courier New" w:eastAsia="Courier New" w:hAnsi="Courier New"/>
          <w:color w:val="2D6A4F"/>
          <w:sz w:val="18"/>
          <w:szCs w:val="18"/>
        </w:rPr>
        <w:t xml:space="preserve">CREATE TABLE milestone (</w:t>
      </w:r>
    </w:p>
    <w:p>
      <w:pPr>
        <w:spacing w:after="50"/>
        <w:ind w:left="720"/>
      </w:pPr>
      <w:r>
        <w:rPr>
          <w:rFonts w:ascii="Courier New" w:cs="Courier New" w:eastAsia="Courier New" w:hAnsi="Courier New"/>
          <w:color w:val="2D6A4F"/>
          <w:sz w:val="18"/>
          <w:szCs w:val="18"/>
        </w:rPr>
        <w:t xml:space="preserve">  id             UUID PRIMARY KEY DEFAULT gen_random_uuid(),</w:t>
      </w:r>
    </w:p>
    <w:p>
      <w:pPr>
        <w:spacing w:after="50"/>
        <w:ind w:left="720"/>
      </w:pPr>
      <w:r>
        <w:rPr>
          <w:rFonts w:ascii="Courier New" w:cs="Courier New" w:eastAsia="Courier New" w:hAnsi="Courier New"/>
          <w:color w:val="2D6A4F"/>
          <w:sz w:val="18"/>
          <w:szCs w:val="18"/>
        </w:rPr>
        <w:t xml:space="preserve">  study_id       UUID NOT NULL REFERENCES research_study(id),</w:t>
      </w:r>
    </w:p>
    <w:p>
      <w:pPr>
        <w:spacing w:after="50"/>
        <w:ind w:left="720"/>
      </w:pPr>
      <w:r>
        <w:rPr>
          <w:rFonts w:ascii="Courier New" w:cs="Courier New" w:eastAsia="Courier New" w:hAnsi="Courier New"/>
          <w:color w:val="2D6A4F"/>
          <w:sz w:val="18"/>
          <w:szCs w:val="18"/>
        </w:rPr>
        <w:t xml:space="preserve">  milestone_type VARCHAR(60) CHECK (milestone_type IN (</w:t>
      </w:r>
    </w:p>
    <w:p>
      <w:pPr>
        <w:spacing w:after="50"/>
        <w:ind w:left="720"/>
      </w:pPr>
      <w:r>
        <w:rPr>
          <w:rFonts w:ascii="Courier New" w:cs="Courier New" w:eastAsia="Courier New" w:hAnsi="Courier New"/>
          <w:color w:val="2D6A4F"/>
          <w:sz w:val="18"/>
          <w:szCs w:val="18"/>
        </w:rPr>
        <w:t xml:space="preserve">                   'iec_approval','ctri_registration',</w:t>
      </w:r>
    </w:p>
    <w:p>
      <w:pPr>
        <w:spacing w:after="50"/>
        <w:ind w:left="720"/>
      </w:pPr>
      <w:r>
        <w:rPr>
          <w:rFonts w:ascii="Courier New" w:cs="Courier New" w:eastAsia="Courier New" w:hAnsi="Courier New"/>
          <w:color w:val="2D6A4F"/>
          <w:sz w:val="18"/>
          <w:szCs w:val="18"/>
        </w:rPr>
        <w:t xml:space="preserve">                   'site_activation','first_patient_enrolled',</w:t>
      </w:r>
    </w:p>
    <w:p>
      <w:pPr>
        <w:spacing w:after="50"/>
        <w:ind w:left="720"/>
      </w:pPr>
      <w:r>
        <w:rPr>
          <w:rFonts w:ascii="Courier New" w:cs="Courier New" w:eastAsia="Courier New" w:hAnsi="Courier New"/>
          <w:color w:val="2D6A4F"/>
          <w:sz w:val="18"/>
          <w:szCs w:val="18"/>
        </w:rPr>
        <w:t xml:space="preserve">                   'last_patient_enrolled','database_lock',</w:t>
      </w:r>
    </w:p>
    <w:p>
      <w:pPr>
        <w:spacing w:after="50"/>
        <w:ind w:left="720"/>
      </w:pPr>
      <w:r>
        <w:rPr>
          <w:rFonts w:ascii="Courier New" w:cs="Courier New" w:eastAsia="Courier New" w:hAnsi="Courier New"/>
          <w:color w:val="2D6A4F"/>
          <w:sz w:val="18"/>
          <w:szCs w:val="18"/>
        </w:rPr>
        <w:t xml:space="preserve">                   'study_closeout','iec_renewal')),</w:t>
      </w:r>
    </w:p>
    <w:p>
      <w:pPr>
        <w:spacing w:after="50"/>
        <w:ind w:left="720"/>
      </w:pPr>
      <w:r>
        <w:rPr>
          <w:rFonts w:ascii="Courier New" w:cs="Courier New" w:eastAsia="Courier New" w:hAnsi="Courier New"/>
          <w:color w:val="2D6A4F"/>
          <w:sz w:val="18"/>
          <w:szCs w:val="18"/>
        </w:rPr>
        <w:t xml:space="preserve">  due_date       DATE NOT NULL,</w:t>
      </w:r>
    </w:p>
    <w:p>
      <w:pPr>
        <w:spacing w:after="50"/>
        <w:ind w:left="720"/>
      </w:pPr>
      <w:r>
        <w:rPr>
          <w:rFonts w:ascii="Courier New" w:cs="Courier New" w:eastAsia="Courier New" w:hAnsi="Courier New"/>
          <w:color w:val="2D6A4F"/>
          <w:sz w:val="18"/>
          <w:szCs w:val="18"/>
        </w:rPr>
        <w:t xml:space="preserve">  completed_date DATE,</w:t>
      </w:r>
    </w:p>
    <w:p>
      <w:pPr>
        <w:spacing w:after="50"/>
        <w:ind w:left="720"/>
      </w:pPr>
      <w:r>
        <w:rPr>
          <w:rFonts w:ascii="Courier New" w:cs="Courier New" w:eastAsia="Courier New" w:hAnsi="Courier New"/>
          <w:color w:val="2D6A4F"/>
          <w:sz w:val="18"/>
          <w:szCs w:val="18"/>
        </w:rPr>
        <w:t xml:space="preserve">  status         VARCHAR(20) CHECK (status IN</w:t>
      </w:r>
    </w:p>
    <w:p>
      <w:pPr>
        <w:spacing w:after="50"/>
        <w:ind w:left="720"/>
      </w:pPr>
      <w:r>
        <w:rPr>
          <w:rFonts w:ascii="Courier New" w:cs="Courier New" w:eastAsia="Courier New" w:hAnsi="Courier New"/>
          <w:color w:val="2D6A4F"/>
          <w:sz w:val="18"/>
          <w:szCs w:val="18"/>
        </w:rPr>
        <w:t xml:space="preserve">                   ('pending','completed','overdue')),</w:t>
      </w:r>
    </w:p>
    <w:p>
      <w:pPr>
        <w:spacing w:after="50"/>
        <w:ind w:left="720"/>
      </w:pPr>
      <w:r>
        <w:rPr>
          <w:rFonts w:ascii="Courier New" w:cs="Courier New" w:eastAsia="Courier New" w:hAnsi="Courier New"/>
          <w:color w:val="2D6A4F"/>
          <w:sz w:val="18"/>
          <w:szCs w:val="18"/>
        </w:rPr>
        <w:t xml:space="preserve">  created_at     TIMESTAMPTZ NOT NULL DEFAULT CURRENT_TIMESTAMP</w:t>
      </w:r>
    </w:p>
    <w:p>
      <w:pPr>
        <w:spacing w:after="50"/>
        <w:ind w:left="720"/>
      </w:pPr>
      <w:r>
        <w:rPr>
          <w:rFonts w:ascii="Courier New" w:cs="Courier New" w:eastAsia="Courier New" w:hAnsi="Courier New"/>
          <w:color w:val="2D6A4F"/>
          <w:sz w:val="18"/>
          <w:szCs w:val="18"/>
        </w:rPr>
        <w:t xml:space="preserve">);</w:t>
      </w:r>
    </w:p>
    <w:p>
      <w:pPr>
        <w:spacing w:after="140"/>
      </w:pPr>
    </w:p>
    <w:p>
      <w:pPr>
        <w:pStyle w:val="Heading2"/>
        <w:spacing w:after="80" w:before="280"/>
      </w:pPr>
      <w:r>
        <w:t xml:space="preserve">Table: audit_trail — INSERT ONLY, NEVER UPDATE OR DELETE</w:t>
      </w:r>
    </w:p>
    <w:p>
      <w:pPr>
        <w:spacing w:after="50"/>
        <w:ind w:left="720"/>
      </w:pPr>
      <w:r>
        <w:rPr>
          <w:rFonts w:ascii="Courier New" w:cs="Courier New" w:eastAsia="Courier New" w:hAnsi="Courier New"/>
          <w:color w:val="2D6A4F"/>
          <w:sz w:val="18"/>
          <w:szCs w:val="18"/>
        </w:rPr>
        <w:t xml:space="preserve">CREATE TABLE audit_trail (</w:t>
      </w:r>
    </w:p>
    <w:p>
      <w:pPr>
        <w:spacing w:after="50"/>
        <w:ind w:left="720"/>
      </w:pPr>
      <w:r>
        <w:rPr>
          <w:rFonts w:ascii="Courier New" w:cs="Courier New" w:eastAsia="Courier New" w:hAnsi="Courier New"/>
          <w:color w:val="2D6A4F"/>
          <w:sz w:val="18"/>
          <w:szCs w:val="18"/>
        </w:rPr>
        <w:t xml:space="preserve">  id          UUID PRIMARY KEY DEFAULT gen_random_uuid(),</w:t>
      </w:r>
    </w:p>
    <w:p>
      <w:pPr>
        <w:spacing w:after="50"/>
        <w:ind w:left="720"/>
      </w:pPr>
      <w:r>
        <w:rPr>
          <w:rFonts w:ascii="Courier New" w:cs="Courier New" w:eastAsia="Courier New" w:hAnsi="Courier New"/>
          <w:color w:val="2D6A4F"/>
          <w:sz w:val="18"/>
          <w:szCs w:val="18"/>
        </w:rPr>
        <w:t xml:space="preserve">  user_id     UUID REFERENCES users(id),</w:t>
      </w:r>
    </w:p>
    <w:p>
      <w:pPr>
        <w:spacing w:after="50"/>
        <w:ind w:left="720"/>
      </w:pPr>
      <w:r>
        <w:rPr>
          <w:rFonts w:ascii="Courier New" w:cs="Courier New" w:eastAsia="Courier New" w:hAnsi="Courier New"/>
          <w:color w:val="2D6A4F"/>
          <w:sz w:val="18"/>
          <w:szCs w:val="18"/>
        </w:rPr>
        <w:t xml:space="preserve">  action      VARCHAR(50) NOT NULL,</w:t>
      </w:r>
    </w:p>
    <w:p>
      <w:pPr>
        <w:spacing w:after="50"/>
        <w:ind w:left="720"/>
      </w:pPr>
      <w:r>
        <w:rPr>
          <w:rFonts w:ascii="Courier New" w:cs="Courier New" w:eastAsia="Courier New" w:hAnsi="Courier New"/>
          <w:color w:val="2D6A4F"/>
          <w:sz w:val="18"/>
          <w:szCs w:val="18"/>
        </w:rPr>
        <w:t xml:space="preserve">    -- values: CREATE, UPDATE, DELETE_ATTEMPT, LOGIN,</w:t>
      </w:r>
    </w:p>
    <w:p>
      <w:pPr>
        <w:spacing w:after="50"/>
        <w:ind w:left="720"/>
      </w:pPr>
      <w:r>
        <w:rPr>
          <w:rFonts w:ascii="Courier New" w:cs="Courier New" w:eastAsia="Courier New" w:hAnsi="Courier New"/>
          <w:color w:val="2D6A4F"/>
          <w:sz w:val="18"/>
          <w:szCs w:val="18"/>
        </w:rPr>
        <w:t xml:space="preserve">    --         LOGOUT, STATUS_CHANGE, EXPORT, AE_REPORT</w:t>
      </w:r>
    </w:p>
    <w:p>
      <w:pPr>
        <w:spacing w:after="50"/>
        <w:ind w:left="720"/>
      </w:pPr>
      <w:r>
        <w:rPr>
          <w:rFonts w:ascii="Courier New" w:cs="Courier New" w:eastAsia="Courier New" w:hAnsi="Courier New"/>
          <w:color w:val="2D6A4F"/>
          <w:sz w:val="18"/>
          <w:szCs w:val="18"/>
        </w:rPr>
        <w:t xml:space="preserve">  entity_type VARCHAR(60) NOT NULL,</w:t>
      </w:r>
    </w:p>
    <w:p>
      <w:pPr>
        <w:spacing w:after="50"/>
        <w:ind w:left="720"/>
      </w:pPr>
      <w:r>
        <w:rPr>
          <w:rFonts w:ascii="Courier New" w:cs="Courier New" w:eastAsia="Courier New" w:hAnsi="Courier New"/>
          <w:color w:val="2D6A4F"/>
          <w:sz w:val="18"/>
          <w:szCs w:val="18"/>
        </w:rPr>
        <w:t xml:space="preserve">    -- values: research_study, patient, adverse_event,</w:t>
      </w:r>
    </w:p>
    <w:p>
      <w:pPr>
        <w:spacing w:after="50"/>
        <w:ind w:left="720"/>
      </w:pPr>
      <w:r>
        <w:rPr>
          <w:rFonts w:ascii="Courier New" w:cs="Courier New" w:eastAsia="Courier New" w:hAnsi="Courier New"/>
          <w:color w:val="2D6A4F"/>
          <w:sz w:val="18"/>
          <w:szCs w:val="18"/>
        </w:rPr>
        <w:t xml:space="preserve">    --         visit_log, milestone, user</w:t>
      </w:r>
    </w:p>
    <w:p>
      <w:pPr>
        <w:spacing w:after="50"/>
        <w:ind w:left="720"/>
      </w:pPr>
      <w:r>
        <w:rPr>
          <w:rFonts w:ascii="Courier New" w:cs="Courier New" w:eastAsia="Courier New" w:hAnsi="Courier New"/>
          <w:color w:val="2D6A4F"/>
          <w:sz w:val="18"/>
          <w:szCs w:val="18"/>
        </w:rPr>
        <w:t xml:space="preserve">  entity_id   UUID,</w:t>
      </w:r>
    </w:p>
    <w:p>
      <w:pPr>
        <w:spacing w:after="50"/>
        <w:ind w:left="720"/>
      </w:pPr>
      <w:r>
        <w:rPr>
          <w:rFonts w:ascii="Courier New" w:cs="Courier New" w:eastAsia="Courier New" w:hAnsi="Courier New"/>
          <w:color w:val="2D6A4F"/>
          <w:sz w:val="18"/>
          <w:szCs w:val="18"/>
        </w:rPr>
        <w:t xml:space="preserve">  old_value   JSONB,</w:t>
      </w:r>
    </w:p>
    <w:p>
      <w:pPr>
        <w:spacing w:after="50"/>
        <w:ind w:left="720"/>
      </w:pPr>
      <w:r>
        <w:rPr>
          <w:rFonts w:ascii="Courier New" w:cs="Courier New" w:eastAsia="Courier New" w:hAnsi="Courier New"/>
          <w:color w:val="2D6A4F"/>
          <w:sz w:val="18"/>
          <w:szCs w:val="18"/>
        </w:rPr>
        <w:t xml:space="preserve">  new_value   JSONB,</w:t>
      </w:r>
    </w:p>
    <w:p>
      <w:pPr>
        <w:spacing w:after="50"/>
        <w:ind w:left="720"/>
      </w:pPr>
      <w:r>
        <w:rPr>
          <w:rFonts w:ascii="Courier New" w:cs="Courier New" w:eastAsia="Courier New" w:hAnsi="Courier New"/>
          <w:color w:val="2D6A4F"/>
          <w:sz w:val="18"/>
          <w:szCs w:val="18"/>
        </w:rPr>
        <w:t xml:space="preserve">  row_hash    VARCHAR(64) NOT NULL,</w:t>
      </w:r>
    </w:p>
    <w:p>
      <w:pPr>
        <w:spacing w:after="50"/>
        <w:ind w:left="720"/>
      </w:pPr>
      <w:r>
        <w:rPr>
          <w:rFonts w:ascii="Courier New" w:cs="Courier New" w:eastAsia="Courier New" w:hAnsi="Courier New"/>
          <w:color w:val="2D6A4F"/>
          <w:sz w:val="18"/>
          <w:szCs w:val="18"/>
        </w:rPr>
        <w:t xml:space="preserve">    -- SHA-256 hex of previous audit_trail row's content</w:t>
      </w:r>
    </w:p>
    <w:p>
      <w:pPr>
        <w:spacing w:after="50"/>
        <w:ind w:left="720"/>
      </w:pPr>
      <w:r>
        <w:rPr>
          <w:rFonts w:ascii="Courier New" w:cs="Courier New" w:eastAsia="Courier New" w:hAnsi="Courier New"/>
          <w:color w:val="2D6A4F"/>
          <w:sz w:val="18"/>
          <w:szCs w:val="18"/>
        </w:rPr>
        <w:t xml:space="preserve">    -- first row uses SHA-256("GENESIS")</w:t>
      </w:r>
    </w:p>
    <w:p>
      <w:pPr>
        <w:spacing w:after="50"/>
        <w:ind w:left="720"/>
      </w:pPr>
      <w:r>
        <w:rPr>
          <w:rFonts w:ascii="Courier New" w:cs="Courier New" w:eastAsia="Courier New" w:hAnsi="Courier New"/>
          <w:color w:val="2D6A4F"/>
          <w:sz w:val="18"/>
          <w:szCs w:val="18"/>
        </w:rPr>
        <w:t xml:space="preserve">  timestamp   TIMESTAMPTZ NOT NULL DEFAULT CURRENT_TIMESTAMP</w:t>
      </w:r>
    </w:p>
    <w:p>
      <w:pPr>
        <w:spacing w:after="50"/>
        <w:ind w:left="720"/>
      </w:pPr>
      <w:r>
        <w:rPr>
          <w:rFonts w:ascii="Courier New" w:cs="Courier New" w:eastAsia="Courier New" w:hAnsi="Courier New"/>
          <w:color w:val="2D6A4F"/>
          <w:sz w:val="18"/>
          <w:szCs w:val="18"/>
        </w:rPr>
        <w:t xml:space="preserve">);</w:t>
      </w:r>
    </w:p>
    <w:p>
      <w:pPr>
        <w:spacing w:after="140"/>
      </w:pPr>
    </w:p>
    <w:p>
      <w:pPr>
        <w:spacing w:after="50"/>
        <w:ind w:left="720"/>
      </w:pPr>
      <w:r>
        <w:rPr>
          <w:rFonts w:ascii="Courier New" w:cs="Courier New" w:eastAsia="Courier New" w:hAnsi="Courier New"/>
          <w:color w:val="2D6A4F"/>
          <w:sz w:val="18"/>
          <w:szCs w:val="18"/>
        </w:rPr>
        <w:t xml:space="preserve">-- Trigger: block any UPDATE or DELETE on audit_trail</w:t>
      </w:r>
    </w:p>
    <w:p>
      <w:pPr>
        <w:spacing w:after="50"/>
        <w:ind w:left="720"/>
      </w:pPr>
      <w:r>
        <w:rPr>
          <w:rFonts w:ascii="Courier New" w:cs="Courier New" w:eastAsia="Courier New" w:hAnsi="Courier New"/>
          <w:color w:val="2D6A4F"/>
          <w:sz w:val="18"/>
          <w:szCs w:val="18"/>
        </w:rPr>
        <w:t xml:space="preserve">CREATE OR REPLACE FUNCTION prevent_audit_modification()</w:t>
      </w:r>
    </w:p>
    <w:p>
      <w:pPr>
        <w:spacing w:after="50"/>
        <w:ind w:left="720"/>
      </w:pPr>
      <w:r>
        <w:rPr>
          <w:rFonts w:ascii="Courier New" w:cs="Courier New" w:eastAsia="Courier New" w:hAnsi="Courier New"/>
          <w:color w:val="2D6A4F"/>
          <w:sz w:val="18"/>
          <w:szCs w:val="18"/>
        </w:rPr>
        <w:t xml:space="preserve">RETURNS TRIGGER AS $$</w:t>
      </w:r>
    </w:p>
    <w:p>
      <w:pPr>
        <w:spacing w:after="50"/>
        <w:ind w:left="720"/>
      </w:pPr>
      <w:r>
        <w:rPr>
          <w:rFonts w:ascii="Courier New" w:cs="Courier New" w:eastAsia="Courier New" w:hAnsi="Courier New"/>
          <w:color w:val="2D6A4F"/>
          <w:sz w:val="18"/>
          <w:szCs w:val="18"/>
        </w:rPr>
        <w:t xml:space="preserve">BEGIN</w:t>
      </w:r>
    </w:p>
    <w:p>
      <w:pPr>
        <w:spacing w:after="50"/>
        <w:ind w:left="720"/>
      </w:pPr>
      <w:r>
        <w:rPr>
          <w:rFonts w:ascii="Courier New" w:cs="Courier New" w:eastAsia="Courier New" w:hAnsi="Courier New"/>
          <w:color w:val="2D6A4F"/>
          <w:sz w:val="18"/>
          <w:szCs w:val="18"/>
        </w:rPr>
        <w:t xml:space="preserve">  RAISE EXCEPTION 'audit_trail is immutable. No modifications allowed.';</w:t>
      </w:r>
    </w:p>
    <w:p>
      <w:pPr>
        <w:spacing w:after="50"/>
        <w:ind w:left="720"/>
      </w:pPr>
      <w:r>
        <w:rPr>
          <w:rFonts w:ascii="Courier New" w:cs="Courier New" w:eastAsia="Courier New" w:hAnsi="Courier New"/>
          <w:color w:val="2D6A4F"/>
          <w:sz w:val="18"/>
          <w:szCs w:val="18"/>
        </w:rPr>
        <w:t xml:space="preserve">END; $$ LANGUAGE plpgsql;</w:t>
      </w:r>
    </w:p>
    <w:p>
      <w:pPr>
        <w:spacing w:after="140"/>
      </w:pPr>
    </w:p>
    <w:p>
      <w:pPr>
        <w:spacing w:after="50"/>
        <w:ind w:left="720"/>
      </w:pPr>
      <w:r>
        <w:rPr>
          <w:rFonts w:ascii="Courier New" w:cs="Courier New" w:eastAsia="Courier New" w:hAnsi="Courier New"/>
          <w:color w:val="2D6A4F"/>
          <w:sz w:val="18"/>
          <w:szCs w:val="18"/>
        </w:rPr>
        <w:t xml:space="preserve">CREATE TRIGGER audit_trail_immutable</w:t>
      </w:r>
    </w:p>
    <w:p>
      <w:pPr>
        <w:spacing w:after="50"/>
        <w:ind w:left="720"/>
      </w:pPr>
      <w:r>
        <w:rPr>
          <w:rFonts w:ascii="Courier New" w:cs="Courier New" w:eastAsia="Courier New" w:hAnsi="Courier New"/>
          <w:color w:val="2D6A4F"/>
          <w:sz w:val="18"/>
          <w:szCs w:val="18"/>
        </w:rPr>
        <w:t xml:space="preserve">BEFORE UPDATE OR DELETE ON audit_trail</w:t>
      </w:r>
    </w:p>
    <w:p>
      <w:pPr>
        <w:spacing w:after="50"/>
        <w:ind w:left="720"/>
      </w:pPr>
      <w:r>
        <w:rPr>
          <w:rFonts w:ascii="Courier New" w:cs="Courier New" w:eastAsia="Courier New" w:hAnsi="Courier New"/>
          <w:color w:val="2D6A4F"/>
          <w:sz w:val="18"/>
          <w:szCs w:val="18"/>
        </w:rPr>
        <w:t xml:space="preserve">FOR EACH ROW EXECUTE FUNCTION prevent_audit_modification();</w:t>
      </w:r>
    </w:p>
    <w:p>
      <w:pPr>
        <w:spacing w:after="140"/>
      </w:pPr>
    </w:p>
    <w:p>
      <w:pPr>
        <w:pStyle w:val="Heading2"/>
        <w:spacing w:after="80" w:before="280"/>
      </w:pPr>
      <w:r>
        <w:t xml:space="preserve">Table: audit_anchor — INSERT ONLY (blockchain commit ledger)</w:t>
      </w:r>
    </w:p>
    <w:p>
      <w:pPr>
        <w:spacing w:after="50"/>
        <w:ind w:left="720"/>
      </w:pPr>
      <w:r>
        <w:rPr>
          <w:rFonts w:ascii="Courier New" w:cs="Courier New" w:eastAsia="Courier New" w:hAnsi="Courier New"/>
          <w:color w:val="2D6A4F"/>
          <w:sz w:val="18"/>
          <w:szCs w:val="18"/>
        </w:rPr>
        <w:t xml:space="preserve">CREATE TABLE audit_anchor (</w:t>
      </w:r>
    </w:p>
    <w:p>
      <w:pPr>
        <w:spacing w:after="50"/>
        <w:ind w:left="720"/>
      </w:pPr>
      <w:r>
        <w:rPr>
          <w:rFonts w:ascii="Courier New" w:cs="Courier New" w:eastAsia="Courier New" w:hAnsi="Courier New"/>
          <w:color w:val="2D6A4F"/>
          <w:sz w:val="18"/>
          <w:szCs w:val="18"/>
        </w:rPr>
        <w:t xml:space="preserve">  id                  UUID PRIMARY KEY DEFAULT gen_random_uuid(),</w:t>
      </w:r>
    </w:p>
    <w:p>
      <w:pPr>
        <w:spacing w:after="50"/>
        <w:ind w:left="720"/>
      </w:pPr>
      <w:r>
        <w:rPr>
          <w:rFonts w:ascii="Courier New" w:cs="Courier New" w:eastAsia="Courier New" w:hAnsi="Courier New"/>
          <w:color w:val="2D6A4F"/>
          <w:sz w:val="18"/>
          <w:szCs w:val="18"/>
        </w:rPr>
        <w:t xml:space="preserve">  batch_start_id      UUID REFERENCES audit_trail(id),</w:t>
      </w:r>
    </w:p>
    <w:p>
      <w:pPr>
        <w:spacing w:after="50"/>
        <w:ind w:left="720"/>
      </w:pPr>
      <w:r>
        <w:rPr>
          <w:rFonts w:ascii="Courier New" w:cs="Courier New" w:eastAsia="Courier New" w:hAnsi="Courier New"/>
          <w:color w:val="2D6A4F"/>
          <w:sz w:val="18"/>
          <w:szCs w:val="18"/>
        </w:rPr>
        <w:t xml:space="preserve">  batch_end_id        UUID REFERENCES audit_trail(id),</w:t>
      </w:r>
    </w:p>
    <w:p>
      <w:pPr>
        <w:spacing w:after="50"/>
        <w:ind w:left="720"/>
      </w:pPr>
      <w:r>
        <w:rPr>
          <w:rFonts w:ascii="Courier New" w:cs="Courier New" w:eastAsia="Courier New" w:hAnsi="Courier New"/>
          <w:color w:val="2D6A4F"/>
          <w:sz w:val="18"/>
          <w:szCs w:val="18"/>
        </w:rPr>
        <w:t xml:space="preserve">  row_count           INT NOT NULL,</w:t>
      </w:r>
    </w:p>
    <w:p>
      <w:pPr>
        <w:spacing w:after="50"/>
        <w:ind w:left="720"/>
      </w:pPr>
      <w:r>
        <w:rPr>
          <w:rFonts w:ascii="Courier New" w:cs="Courier New" w:eastAsia="Courier New" w:hAnsi="Courier New"/>
          <w:color w:val="2D6A4F"/>
          <w:sz w:val="18"/>
          <w:szCs w:val="18"/>
        </w:rPr>
        <w:t xml:space="preserve">  merkle_root         VARCHAR(64) NOT NULL,</w:t>
      </w:r>
    </w:p>
    <w:p>
      <w:pPr>
        <w:spacing w:after="50"/>
        <w:ind w:left="720"/>
      </w:pPr>
      <w:r>
        <w:rPr>
          <w:rFonts w:ascii="Courier New" w:cs="Courier New" w:eastAsia="Courier New" w:hAnsi="Courier New"/>
          <w:color w:val="2D6A4F"/>
          <w:sz w:val="18"/>
          <w:szCs w:val="18"/>
        </w:rPr>
        <w:t xml:space="preserve">  chain               VARCHAR(50) NOT NULL DEFAULT 'polygon-amoy-testnet',</w:t>
      </w:r>
    </w:p>
    <w:p>
      <w:pPr>
        <w:spacing w:after="50"/>
        <w:ind w:left="720"/>
      </w:pPr>
      <w:r>
        <w:rPr>
          <w:rFonts w:ascii="Courier New" w:cs="Courier New" w:eastAsia="Courier New" w:hAnsi="Courier New"/>
          <w:color w:val="2D6A4F"/>
          <w:sz w:val="18"/>
          <w:szCs w:val="18"/>
        </w:rPr>
        <w:t xml:space="preserve">  tx_hash             VARCHAR(100),</w:t>
      </w:r>
    </w:p>
    <w:p>
      <w:pPr>
        <w:spacing w:after="50"/>
        <w:ind w:left="720"/>
      </w:pPr>
      <w:r>
        <w:rPr>
          <w:rFonts w:ascii="Courier New" w:cs="Courier New" w:eastAsia="Courier New" w:hAnsi="Courier New"/>
          <w:color w:val="2D6A4F"/>
          <w:sz w:val="18"/>
          <w:szCs w:val="18"/>
        </w:rPr>
        <w:t xml:space="preserve">  block_number        BIGINT,</w:t>
      </w:r>
    </w:p>
    <w:p>
      <w:pPr>
        <w:spacing w:after="50"/>
        <w:ind w:left="720"/>
      </w:pPr>
      <w:r>
        <w:rPr>
          <w:rFonts w:ascii="Courier New" w:cs="Courier New" w:eastAsia="Courier New" w:hAnsi="Courier New"/>
          <w:color w:val="2D6A4F"/>
          <w:sz w:val="18"/>
          <w:szCs w:val="18"/>
        </w:rPr>
        <w:t xml:space="preserve">  committed_at        TIMESTAMPTZ NOT NULL DEFAULT CURRENT_TIMESTAMP,</w:t>
      </w:r>
    </w:p>
    <w:p>
      <w:pPr>
        <w:spacing w:after="50"/>
        <w:ind w:left="720"/>
      </w:pPr>
      <w:r>
        <w:rPr>
          <w:rFonts w:ascii="Courier New" w:cs="Courier New" w:eastAsia="Courier New" w:hAnsi="Courier New"/>
          <w:color w:val="2D6A4F"/>
          <w:sz w:val="18"/>
          <w:szCs w:val="18"/>
        </w:rPr>
        <w:t xml:space="preserve">  verification_status VARCHAR(20) DEFAULT 'pending'</w:t>
      </w:r>
    </w:p>
    <w:p>
      <w:pPr>
        <w:spacing w:after="50"/>
        <w:ind w:left="720"/>
      </w:pPr>
      <w:r>
        <w:rPr>
          <w:rFonts w:ascii="Courier New" w:cs="Courier New" w:eastAsia="Courier New" w:hAnsi="Courier New"/>
          <w:color w:val="2D6A4F"/>
          <w:sz w:val="18"/>
          <w:szCs w:val="18"/>
        </w:rPr>
        <w:t xml:space="preserve">    CHECK (verification_status IN ('pending','matched','mismatched'))</w:t>
      </w:r>
    </w:p>
    <w:p>
      <w:pPr>
        <w:spacing w:after="50"/>
        <w:ind w:left="720"/>
      </w:pPr>
      <w:r>
        <w:rPr>
          <w:rFonts w:ascii="Courier New" w:cs="Courier New" w:eastAsia="Courier New" w:hAnsi="Courier New"/>
          <w:color w:val="2D6A4F"/>
          <w:sz w:val="18"/>
          <w:szCs w:val="18"/>
        </w:rPr>
        <w:t xml:space="preserve">);</w:t>
      </w:r>
    </w:p>
    <w:p>
      <w:pPr>
        <w:spacing w:after="140"/>
      </w:pPr>
    </w:p>
    <w:p>
      <w:pPr>
        <w:spacing w:after="50"/>
        <w:ind w:left="720"/>
      </w:pPr>
      <w:r>
        <w:rPr>
          <w:rFonts w:ascii="Courier New" w:cs="Courier New" w:eastAsia="Courier New" w:hAnsi="Courier New"/>
          <w:color w:val="2D6A4F"/>
          <w:sz w:val="18"/>
          <w:szCs w:val="18"/>
        </w:rPr>
        <w:t xml:space="preserve">-- Same immutability trigger applied to audit_anchor</w:t>
      </w:r>
    </w:p>
    <w:p>
      <w:pPr>
        <w:spacing w:after="50"/>
        <w:ind w:left="720"/>
      </w:pPr>
      <w:r>
        <w:rPr>
          <w:rFonts w:ascii="Courier New" w:cs="Courier New" w:eastAsia="Courier New" w:hAnsi="Courier New"/>
          <w:color w:val="2D6A4F"/>
          <w:sz w:val="18"/>
          <w:szCs w:val="18"/>
        </w:rPr>
        <w:t xml:space="preserve">CREATE TRIGGER audit_anchor_immutable</w:t>
      </w:r>
    </w:p>
    <w:p>
      <w:pPr>
        <w:spacing w:after="50"/>
        <w:ind w:left="720"/>
      </w:pPr>
      <w:r>
        <w:rPr>
          <w:rFonts w:ascii="Courier New" w:cs="Courier New" w:eastAsia="Courier New" w:hAnsi="Courier New"/>
          <w:color w:val="2D6A4F"/>
          <w:sz w:val="18"/>
          <w:szCs w:val="18"/>
        </w:rPr>
        <w:t xml:space="preserve">BEFORE UPDATE OR DELETE ON audit_anchor</w:t>
      </w:r>
    </w:p>
    <w:p>
      <w:pPr>
        <w:spacing w:after="50"/>
        <w:ind w:left="720"/>
      </w:pPr>
      <w:r>
        <w:rPr>
          <w:rFonts w:ascii="Courier New" w:cs="Courier New" w:eastAsia="Courier New" w:hAnsi="Courier New"/>
          <w:color w:val="2D6A4F"/>
          <w:sz w:val="18"/>
          <w:szCs w:val="18"/>
        </w:rPr>
        <w:t xml:space="preserve">FOR EACH ROW EXECUTE FUNCTION prevent_audit_modification();</w:t>
      </w:r>
    </w:p>
    <w:p>
      <w:pPr>
        <w:pBdr>
          <w:bottom w:val="single" w:color="CCCCCC" w:sz="6" w:space="1"/>
        </w:pBdr>
        <w:spacing w:after="200" w:before="200"/>
      </w:pPr>
    </w:p>
    <w:p>
      <w:pPr>
        <w:pStyle w:val="Heading1"/>
        <w:spacing w:after="120" w:before="400"/>
      </w:pPr>
      <w:r>
        <w:t xml:space="preserve">8. Blockchain Integration — Audit Anchor Layer</w:t>
      </w:r>
    </w:p>
    <w:p>
      <w:pPr>
        <w:spacing w:after="120"/>
      </w:pPr>
      <w:r>
        <w:rPr>
          <w:sz w:val="22"/>
          <w:szCs w:val="22"/>
        </w:rPr>
        <w:t xml:space="preserve">FINAL DECISION — NO FURTHER DISCUSSION ON SCOPE. Blockchain is used in exactly one place: tamper-evidence anchoring of the audit trail. No clinical, patient, or regulatory data is written on-chain ever.</w:t>
      </w:r>
    </w:p>
    <w:p>
      <w:pPr>
        <w:pStyle w:val="Heading2"/>
        <w:spacing w:after="80" w:before="280"/>
      </w:pPr>
      <w:r>
        <w:t xml:space="preserve">What Is On-Chain</w:t>
      </w:r>
    </w:p>
    <w:p>
      <w:pPr>
        <w:pStyle w:val="ListParagraph"/>
        <w:numPr>
          <w:ilvl w:val="0"/>
          <w:numId w:val="1"/>
        </w:numPr>
        <w:spacing w:after="80"/>
      </w:pPr>
      <w:r>
        <w:rPr>
          <w:sz w:val="22"/>
          <w:szCs w:val="22"/>
        </w:rPr>
        <w:t xml:space="preserve">Only: periodic SHA-256 Merkle root of a batch of audit_trail.row_hash values, plus a block timestamp</w:t>
      </w:r>
    </w:p>
    <w:p>
      <w:pPr>
        <w:pStyle w:val="ListParagraph"/>
        <w:numPr>
          <w:ilvl w:val="0"/>
          <w:numId w:val="1"/>
        </w:numPr>
        <w:spacing w:after="80"/>
      </w:pPr>
      <w:r>
        <w:rPr>
          <w:sz w:val="22"/>
          <w:szCs w:val="22"/>
        </w:rPr>
        <w:t xml:space="preserve">Nothing else. Ever.</w:t>
      </w:r>
    </w:p>
    <w:p>
      <w:pPr>
        <w:pStyle w:val="Heading2"/>
        <w:spacing w:after="80" w:before="280"/>
      </w:pPr>
      <w:r>
        <w:t xml:space="preserve">What Is Off-Chain — Unchanged</w:t>
      </w:r>
    </w:p>
    <w:p>
      <w:pPr>
        <w:pStyle w:val="ListParagraph"/>
        <w:numPr>
          <w:ilvl w:val="0"/>
          <w:numId w:val="1"/>
        </w:numPr>
        <w:spacing w:after="80"/>
      </w:pPr>
      <w:r>
        <w:rPr>
          <w:sz w:val="22"/>
          <w:szCs w:val="22"/>
        </w:rPr>
        <w:t xml:space="preserve">Patient records, AE records, visits, deviations, milestones — PostgreSQL only</w:t>
      </w:r>
    </w:p>
    <w:p>
      <w:pPr>
        <w:pStyle w:val="ListParagraph"/>
        <w:numPr>
          <w:ilvl w:val="0"/>
          <w:numId w:val="1"/>
        </w:numPr>
        <w:spacing w:after="80"/>
      </w:pPr>
      <w:r>
        <w:rPr>
          <w:sz w:val="22"/>
          <w:szCs w:val="22"/>
        </w:rPr>
        <w:t xml:space="preserve">Authentication, RBAC, all 7 role views — PostgreSQL only</w:t>
      </w:r>
    </w:p>
    <w:p>
      <w:pPr>
        <w:pStyle w:val="ListParagraph"/>
        <w:numPr>
          <w:ilvl w:val="0"/>
          <w:numId w:val="1"/>
        </w:numPr>
        <w:spacing w:after="80"/>
      </w:pPr>
      <w:r>
        <w:rPr>
          <w:sz w:val="22"/>
          <w:szCs w:val="22"/>
        </w:rPr>
        <w:t xml:space="preserve">FHIR endpoints, SDTM export — generated from PostgreSQL only</w:t>
      </w:r>
    </w:p>
    <w:p>
      <w:pPr>
        <w:pStyle w:val="Heading2"/>
        <w:spacing w:after="80" w:before="280"/>
      </w:pPr>
      <w:r>
        <w:t xml:space="preserve">The Four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676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Layer</w:t>
            </w:r>
          </w:p>
        </w:tc>
        <w:tc>
          <w:tcPr>
            <w:shd w:fill="DBEAFE" w:color="auto" w:val="clear"/>
            <w:tcMar>
              <w:top w:type="dxa" w:w="80"/>
              <w:left w:type="dxa" w:w="120"/>
              <w:bottom w:type="dxa" w:w="80"/>
              <w:right w:type="dxa" w:w="120"/>
            </w:tcMar>
          </w:tcPr>
          <w:p>
            <w:pPr>
              <w:spacing w:after="60" w:before="60"/>
            </w:pPr>
            <w:r>
              <w:rPr>
                <w:b/>
                <w:bCs/>
                <w:sz w:val="20"/>
                <w:szCs w:val="20"/>
              </w:rPr>
              <w:t xml:space="preserve">Component</w:t>
            </w:r>
          </w:p>
        </w:tc>
        <w:tc>
          <w:tcPr>
            <w:shd w:fill="DBEAFE" w:color="auto" w:val="clear"/>
            <w:tcMar>
              <w:top w:type="dxa" w:w="80"/>
              <w:left w:type="dxa" w:w="120"/>
              <w:bottom w:type="dxa" w:w="80"/>
              <w:right w:type="dxa" w:w="120"/>
            </w:tcMar>
          </w:tcPr>
          <w:p>
            <w:pPr>
              <w:spacing w:after="60" w:before="60"/>
            </w:pPr>
            <w:r>
              <w:rPr>
                <w:b/>
                <w:bCs/>
                <w:sz w:val="20"/>
                <w:szCs w:val="20"/>
              </w:rPr>
              <w:t xml:space="preserve">What It Does</w:t>
            </w:r>
          </w:p>
        </w:tc>
      </w:tr>
      <w:tr>
        <w:tc>
          <w:tcPr>
            <w:tcMar>
              <w:top w:type="dxa" w:w="80"/>
              <w:left w:type="dxa" w:w="120"/>
              <w:bottom w:type="dxa" w:w="80"/>
              <w:right w:type="dxa" w:w="120"/>
            </w:tcMar>
          </w:tcPr>
          <w:p>
            <w:pPr>
              <w:spacing w:after="60" w:before="60"/>
            </w:pPr>
            <w:r>
              <w:rPr>
                <w:b w:val="false"/>
                <w:bCs w:val="false"/>
                <w:sz w:val="20"/>
                <w:szCs w:val="20"/>
              </w:rPr>
              <w:t xml:space="preserve">1</w:t>
            </w:r>
          </w:p>
        </w:tc>
        <w:tc>
          <w:tcPr>
            <w:tcMar>
              <w:top w:type="dxa" w:w="80"/>
              <w:left w:type="dxa" w:w="120"/>
              <w:bottom w:type="dxa" w:w="80"/>
              <w:right w:type="dxa" w:w="120"/>
            </w:tcMar>
          </w:tcPr>
          <w:p>
            <w:pPr>
              <w:spacing w:after="60" w:before="60"/>
            </w:pPr>
            <w:r>
              <w:rPr>
                <w:b w:val="false"/>
                <w:bCs w:val="false"/>
                <w:sz w:val="20"/>
                <w:szCs w:val="20"/>
              </w:rPr>
              <w:t xml:space="preserve">audit_trail table</w:t>
            </w:r>
          </w:p>
        </w:tc>
        <w:tc>
          <w:tcPr>
            <w:tcMar>
              <w:top w:type="dxa" w:w="80"/>
              <w:left w:type="dxa" w:w="120"/>
              <w:bottom w:type="dxa" w:w="80"/>
              <w:right w:type="dxa" w:w="120"/>
            </w:tcMar>
          </w:tcPr>
          <w:p>
            <w:pPr>
              <w:spacing w:after="60" w:before="60"/>
            </w:pPr>
            <w:r>
              <w:rPr>
                <w:b w:val="false"/>
                <w:bCs w:val="false"/>
                <w:sz w:val="20"/>
                <w:szCs w:val="20"/>
              </w:rPr>
              <w:t xml:space="preserve">Append-only. Each row SHA-256 hashes the previous row. Server-generated timestamps. PostgreSQL trigger blocks any modification.</w:t>
            </w:r>
          </w:p>
        </w:tc>
      </w:tr>
      <w:tr>
        <w:tc>
          <w:tcPr>
            <w:tcMar>
              <w:top w:type="dxa" w:w="80"/>
              <w:left w:type="dxa" w:w="120"/>
              <w:bottom w:type="dxa" w:w="80"/>
              <w:right w:type="dxa" w:w="120"/>
            </w:tcMar>
          </w:tcPr>
          <w:p>
            <w:pPr>
              <w:spacing w:after="60" w:before="60"/>
            </w:pPr>
            <w:r>
              <w:rPr>
                <w:b w:val="false"/>
                <w:bCs w:val="false"/>
                <w:sz w:val="20"/>
                <w:szCs w:val="20"/>
              </w:rPr>
              <w:t xml:space="preserve">2</w:t>
            </w:r>
          </w:p>
        </w:tc>
        <w:tc>
          <w:tcPr>
            <w:tcMar>
              <w:top w:type="dxa" w:w="80"/>
              <w:left w:type="dxa" w:w="120"/>
              <w:bottom w:type="dxa" w:w="80"/>
              <w:right w:type="dxa" w:w="120"/>
            </w:tcMar>
          </w:tcPr>
          <w:p>
            <w:pPr>
              <w:spacing w:after="60" w:before="60"/>
            </w:pPr>
            <w:r>
              <w:rPr>
                <w:b w:val="false"/>
                <w:bCs w:val="false"/>
                <w:sz w:val="20"/>
                <w:szCs w:val="20"/>
              </w:rPr>
              <w:t xml:space="preserve">pymerkle (Python)</w:t>
            </w:r>
          </w:p>
        </w:tc>
        <w:tc>
          <w:tcPr>
            <w:tcMar>
              <w:top w:type="dxa" w:w="80"/>
              <w:left w:type="dxa" w:w="120"/>
              <w:bottom w:type="dxa" w:w="80"/>
              <w:right w:type="dxa" w:w="120"/>
            </w:tcMar>
          </w:tcPr>
          <w:p>
            <w:pPr>
              <w:spacing w:after="60" w:before="60"/>
            </w:pPr>
            <w:r>
              <w:rPr>
                <w:b w:val="false"/>
                <w:bCs w:val="false"/>
                <w:sz w:val="20"/>
                <w:szCs w:val="20"/>
              </w:rPr>
              <w:t xml:space="preserve">Scheduled job batches new audit_trail rows and computes a single Merkle root over their row_hash values.</w:t>
            </w:r>
          </w:p>
        </w:tc>
      </w:tr>
      <w:tr>
        <w:tc>
          <w:tcPr>
            <w:tcMar>
              <w:top w:type="dxa" w:w="80"/>
              <w:left w:type="dxa" w:w="120"/>
              <w:bottom w:type="dxa" w:w="80"/>
              <w:right w:type="dxa" w:w="120"/>
            </w:tcMar>
          </w:tcPr>
          <w:p>
            <w:pPr>
              <w:spacing w:after="60" w:before="60"/>
            </w:pPr>
            <w:r>
              <w:rPr>
                <w:b w:val="false"/>
                <w:bCs w:val="false"/>
                <w:sz w:val="20"/>
                <w:szCs w:val="20"/>
              </w:rPr>
              <w:t xml:space="preserve">3</w:t>
            </w:r>
          </w:p>
        </w:tc>
        <w:tc>
          <w:tcPr>
            <w:tcMar>
              <w:top w:type="dxa" w:w="80"/>
              <w:left w:type="dxa" w:w="120"/>
              <w:bottom w:type="dxa" w:w="80"/>
              <w:right w:type="dxa" w:w="120"/>
            </w:tcMar>
          </w:tcPr>
          <w:p>
            <w:pPr>
              <w:spacing w:after="60" w:before="60"/>
            </w:pPr>
            <w:r>
              <w:rPr>
                <w:b w:val="false"/>
                <w:bCs w:val="false"/>
                <w:sz w:val="20"/>
                <w:szCs w:val="20"/>
              </w:rPr>
              <w:t xml:space="preserve">web3.py → Polygon Amoy</w:t>
            </w:r>
          </w:p>
        </w:tc>
        <w:tc>
          <w:tcPr>
            <w:tcMar>
              <w:top w:type="dxa" w:w="80"/>
              <w:left w:type="dxa" w:w="120"/>
              <w:bottom w:type="dxa" w:w="80"/>
              <w:right w:type="dxa" w:w="120"/>
            </w:tcMar>
          </w:tcPr>
          <w:p>
            <w:pPr>
              <w:spacing w:after="60" w:before="60"/>
            </w:pPr>
            <w:r>
              <w:rPr>
                <w:b w:val="false"/>
                <w:bCs w:val="false"/>
                <w:sz w:val="20"/>
                <w:szCs w:val="20"/>
              </w:rPr>
              <w:t xml:space="preserve">Merkle root committed to smart contract on testnet. tx_hash and block_number stored in audit_anchor table.</w:t>
            </w:r>
          </w:p>
        </w:tc>
      </w:tr>
      <w:tr>
        <w:tc>
          <w:tcPr>
            <w:tcMar>
              <w:top w:type="dxa" w:w="80"/>
              <w:left w:type="dxa" w:w="120"/>
              <w:bottom w:type="dxa" w:w="80"/>
              <w:right w:type="dxa" w:w="120"/>
            </w:tcMar>
          </w:tcPr>
          <w:p>
            <w:pPr>
              <w:spacing w:after="60" w:before="60"/>
            </w:pPr>
            <w:r>
              <w:rPr>
                <w:b w:val="false"/>
                <w:bCs w:val="false"/>
                <w:sz w:val="20"/>
                <w:szCs w:val="20"/>
              </w:rPr>
              <w:t xml:space="preserve">4</w:t>
            </w:r>
          </w:p>
        </w:tc>
        <w:tc>
          <w:tcPr>
            <w:tcMar>
              <w:top w:type="dxa" w:w="80"/>
              <w:left w:type="dxa" w:w="120"/>
              <w:bottom w:type="dxa" w:w="80"/>
              <w:right w:type="dxa" w:w="120"/>
            </w:tcMar>
          </w:tcPr>
          <w:p>
            <w:pPr>
              <w:spacing w:after="60" w:before="60"/>
            </w:pPr>
            <w:r>
              <w:rPr>
                <w:b w:val="false"/>
                <w:bCs w:val="false"/>
                <w:sz w:val="20"/>
                <w:szCs w:val="20"/>
              </w:rPr>
              <w:t xml:space="preserve">/audit/verify endpoint</w:t>
            </w:r>
          </w:p>
        </w:tc>
        <w:tc>
          <w:tcPr>
            <w:tcMar>
              <w:top w:type="dxa" w:w="80"/>
              <w:left w:type="dxa" w:w="120"/>
              <w:bottom w:type="dxa" w:w="80"/>
              <w:right w:type="dxa" w:w="120"/>
            </w:tcMar>
          </w:tcPr>
          <w:p>
            <w:pPr>
              <w:spacing w:after="60" w:before="60"/>
            </w:pPr>
            <w:r>
              <w:rPr>
                <w:b w:val="false"/>
                <w:bCs w:val="false"/>
                <w:sz w:val="20"/>
                <w:szCs w:val="20"/>
              </w:rPr>
              <w:t xml:space="preserve">Recomputes Merkle root from current DB state. Compares to on-chain value. MATCH = green badge. MISMATCH = tampering proved.</w:t>
            </w:r>
          </w:p>
        </w:tc>
      </w:tr>
    </w:tbl>
    <w:p>
      <w:pPr>
        <w:spacing w:after="140"/>
      </w:pPr>
    </w:p>
    <w:p>
      <w:pPr>
        <w:pStyle w:val="Heading2"/>
        <w:spacing w:after="80" w:before="280"/>
      </w:pPr>
      <w:r>
        <w:t xml:space="preserve">Smart Contract — Solidity</w:t>
      </w:r>
    </w:p>
    <w:p>
      <w:pPr>
        <w:spacing w:after="50"/>
        <w:ind w:left="720"/>
      </w:pPr>
      <w:r>
        <w:rPr>
          <w:rFonts w:ascii="Courier New" w:cs="Courier New" w:eastAsia="Courier New" w:hAnsi="Courier New"/>
          <w:color w:val="2D6A4F"/>
          <w:sz w:val="18"/>
          <w:szCs w:val="18"/>
        </w:rPr>
        <w:t xml:space="preserve">// SPDX-License-Identifier: MIT</w:t>
      </w:r>
    </w:p>
    <w:p>
      <w:pPr>
        <w:spacing w:after="50"/>
        <w:ind w:left="720"/>
      </w:pPr>
      <w:r>
        <w:rPr>
          <w:rFonts w:ascii="Courier New" w:cs="Courier New" w:eastAsia="Courier New" w:hAnsi="Courier New"/>
          <w:color w:val="2D6A4F"/>
          <w:sz w:val="18"/>
          <w:szCs w:val="18"/>
        </w:rPr>
        <w:t xml:space="preserve">pragma solidity ^0.8.0;</w:t>
      </w:r>
    </w:p>
    <w:p>
      <w:pPr>
        <w:spacing w:after="140"/>
      </w:pPr>
    </w:p>
    <w:p>
      <w:pPr>
        <w:spacing w:after="50"/>
        <w:ind w:left="720"/>
      </w:pPr>
      <w:r>
        <w:rPr>
          <w:rFonts w:ascii="Courier New" w:cs="Courier New" w:eastAsia="Courier New" w:hAnsi="Courier New"/>
          <w:color w:val="2D6A4F"/>
          <w:sz w:val="18"/>
          <w:szCs w:val="18"/>
        </w:rPr>
        <w:t xml:space="preserve">contract AuditAnchor {</w:t>
      </w:r>
    </w:p>
    <w:p>
      <w:pPr>
        <w:spacing w:after="50"/>
        <w:ind w:left="720"/>
      </w:pPr>
      <w:r>
        <w:rPr>
          <w:rFonts w:ascii="Courier New" w:cs="Courier New" w:eastAsia="Courier New" w:hAnsi="Courier New"/>
          <w:color w:val="2D6A4F"/>
          <w:sz w:val="18"/>
          <w:szCs w:val="18"/>
        </w:rPr>
        <w:t xml:space="preserve">    mapping(uint256 =&gt; bytes32) public commits;</w:t>
      </w:r>
    </w:p>
    <w:p>
      <w:pPr>
        <w:spacing w:after="140"/>
      </w:pPr>
    </w:p>
    <w:p>
      <w:pPr>
        <w:spacing w:after="50"/>
        <w:ind w:left="720"/>
      </w:pPr>
      <w:r>
        <w:rPr>
          <w:rFonts w:ascii="Courier New" w:cs="Courier New" w:eastAsia="Courier New" w:hAnsi="Courier New"/>
          <w:color w:val="2D6A4F"/>
          <w:sz w:val="18"/>
          <w:szCs w:val="18"/>
        </w:rPr>
        <w:t xml:space="preserve">    function commitRoot(bytes32 merkleRoot) public {</w:t>
      </w:r>
    </w:p>
    <w:p>
      <w:pPr>
        <w:spacing w:after="50"/>
        <w:ind w:left="720"/>
      </w:pPr>
      <w:r>
        <w:rPr>
          <w:rFonts w:ascii="Courier New" w:cs="Courier New" w:eastAsia="Courier New" w:hAnsi="Courier New"/>
          <w:color w:val="2D6A4F"/>
          <w:sz w:val="18"/>
          <w:szCs w:val="18"/>
        </w:rPr>
        <w:t xml:space="preserve">        commits[block.timestamp] = merkleRoot;</w:t>
      </w:r>
    </w:p>
    <w:p>
      <w:pPr>
        <w:spacing w:after="50"/>
        <w:ind w:left="720"/>
      </w:pPr>
      <w:r>
        <w:rPr>
          <w:rFonts w:ascii="Courier New" w:cs="Courier New" w:eastAsia="Courier New" w:hAnsi="Courier New"/>
          <w:color w:val="2D6A4F"/>
          <w:sz w:val="18"/>
          <w:szCs w:val="18"/>
        </w:rPr>
        <w:t xml:space="preserve">    }</w:t>
      </w:r>
    </w:p>
    <w:p>
      <w:pPr>
        <w:spacing w:after="50"/>
        <w:ind w:left="720"/>
      </w:pPr>
      <w:r>
        <w:rPr>
          <w:rFonts w:ascii="Courier New" w:cs="Courier New" w:eastAsia="Courier New" w:hAnsi="Courier New"/>
          <w:color w:val="2D6A4F"/>
          <w:sz w:val="18"/>
          <w:szCs w:val="18"/>
        </w:rPr>
        <w:t xml:space="preserve">}</w:t>
      </w:r>
    </w:p>
    <w:p>
      <w:pPr>
        <w:spacing w:after="140"/>
      </w:pPr>
    </w:p>
    <w:p>
      <w:pPr>
        <w:spacing w:after="120"/>
      </w:pPr>
      <w:r>
        <w:rPr>
          <w:sz w:val="22"/>
          <w:szCs w:val="22"/>
        </w:rPr>
        <w:t xml:space="preserve">One function. One purpose. No other on-chain logic. Deploy with Hardhat to Polygon Amoy testnet.</w:t>
      </w:r>
    </w:p>
    <w:p>
      <w:pPr>
        <w:pStyle w:val="Heading2"/>
        <w:spacing w:after="80" w:before="280"/>
      </w:pPr>
      <w:r>
        <w:t xml:space="preserve">Python Merkle Flow (pseudocode)</w:t>
      </w:r>
    </w:p>
    <w:p>
      <w:pPr>
        <w:spacing w:after="50"/>
        <w:ind w:left="720"/>
      </w:pPr>
      <w:r>
        <w:rPr>
          <w:rFonts w:ascii="Courier New" w:cs="Courier New" w:eastAsia="Courier New" w:hAnsi="Courier New"/>
          <w:color w:val="2D6A4F"/>
          <w:sz w:val="18"/>
          <w:szCs w:val="18"/>
        </w:rPr>
        <w:t xml:space="preserve">from pymerkle import MerkleTree  # or merkle_tools</w:t>
      </w:r>
    </w:p>
    <w:p>
      <w:pPr>
        <w:spacing w:after="50"/>
        <w:ind w:left="720"/>
      </w:pPr>
      <w:r>
        <w:rPr>
          <w:rFonts w:ascii="Courier New" w:cs="Courier New" w:eastAsia="Courier New" w:hAnsi="Courier New"/>
          <w:color w:val="2D6A4F"/>
          <w:sz w:val="18"/>
          <w:szCs w:val="18"/>
        </w:rPr>
        <w:t xml:space="preserve">import hashlib</w:t>
      </w:r>
    </w:p>
    <w:p>
      <w:pPr>
        <w:spacing w:after="140"/>
      </w:pPr>
    </w:p>
    <w:p>
      <w:pPr>
        <w:spacing w:after="50"/>
        <w:ind w:left="720"/>
      </w:pPr>
      <w:r>
        <w:rPr>
          <w:rFonts w:ascii="Courier New" w:cs="Courier New" w:eastAsia="Courier New" w:hAnsi="Courier New"/>
          <w:color w:val="2D6A4F"/>
          <w:sz w:val="18"/>
          <w:szCs w:val="18"/>
        </w:rPr>
        <w:t xml:space="preserve"># 1. Fetch unanchored audit_trail rows</w:t>
      </w:r>
    </w:p>
    <w:p>
      <w:pPr>
        <w:spacing w:after="50"/>
        <w:ind w:left="720"/>
      </w:pPr>
      <w:r>
        <w:rPr>
          <w:rFonts w:ascii="Courier New" w:cs="Courier New" w:eastAsia="Courier New" w:hAnsi="Courier New"/>
          <w:color w:val="2D6A4F"/>
          <w:sz w:val="18"/>
          <w:szCs w:val="18"/>
        </w:rPr>
        <w:t xml:space="preserve">rows = db.query("SELECT row_hash FROM audit_trail</w:t>
      </w:r>
    </w:p>
    <w:p>
      <w:pPr>
        <w:spacing w:after="50"/>
        <w:ind w:left="720"/>
      </w:pPr>
      <w:r>
        <w:rPr>
          <w:rFonts w:ascii="Courier New" w:cs="Courier New" w:eastAsia="Courier New" w:hAnsi="Courier New"/>
          <w:color w:val="2D6A4F"/>
          <w:sz w:val="18"/>
          <w:szCs w:val="18"/>
        </w:rPr>
        <w:t xml:space="preserve">               WHERE id &gt; last_anchored_id ORDER BY timestamp")</w:t>
      </w:r>
    </w:p>
    <w:p>
      <w:pPr>
        <w:spacing w:after="140"/>
      </w:pPr>
    </w:p>
    <w:p>
      <w:pPr>
        <w:spacing w:after="50"/>
        <w:ind w:left="720"/>
      </w:pPr>
      <w:r>
        <w:rPr>
          <w:rFonts w:ascii="Courier New" w:cs="Courier New" w:eastAsia="Courier New" w:hAnsi="Courier New"/>
          <w:color w:val="2D6A4F"/>
          <w:sz w:val="18"/>
          <w:szCs w:val="18"/>
        </w:rPr>
        <w:t xml:space="preserve"># 2. Build Merkle tree</w:t>
      </w:r>
    </w:p>
    <w:p>
      <w:pPr>
        <w:spacing w:after="50"/>
        <w:ind w:left="720"/>
      </w:pPr>
      <w:r>
        <w:rPr>
          <w:rFonts w:ascii="Courier New" w:cs="Courier New" w:eastAsia="Courier New" w:hAnsi="Courier New"/>
          <w:color w:val="2D6A4F"/>
          <w:sz w:val="18"/>
          <w:szCs w:val="18"/>
        </w:rPr>
        <w:t xml:space="preserve">tree = MerkleTree()</w:t>
      </w:r>
    </w:p>
    <w:p>
      <w:pPr>
        <w:spacing w:after="50"/>
        <w:ind w:left="720"/>
      </w:pPr>
      <w:r>
        <w:rPr>
          <w:rFonts w:ascii="Courier New" w:cs="Courier New" w:eastAsia="Courier New" w:hAnsi="Courier New"/>
          <w:color w:val="2D6A4F"/>
          <w:sz w:val="18"/>
          <w:szCs w:val="18"/>
        </w:rPr>
        <w:t xml:space="preserve">for row in rows:</w:t>
      </w:r>
    </w:p>
    <w:p>
      <w:pPr>
        <w:spacing w:after="50"/>
        <w:ind w:left="720"/>
      </w:pPr>
      <w:r>
        <w:rPr>
          <w:rFonts w:ascii="Courier New" w:cs="Courier New" w:eastAsia="Courier New" w:hAnsi="Courier New"/>
          <w:color w:val="2D6A4F"/>
          <w:sz w:val="18"/>
          <w:szCs w:val="18"/>
        </w:rPr>
        <w:t xml:space="preserve">    tree.append_entry(row.row_hash.encode())</w:t>
      </w:r>
    </w:p>
    <w:p>
      <w:pPr>
        <w:spacing w:after="50"/>
        <w:ind w:left="720"/>
      </w:pPr>
      <w:r>
        <w:rPr>
          <w:rFonts w:ascii="Courier New" w:cs="Courier New" w:eastAsia="Courier New" w:hAnsi="Courier New"/>
          <w:color w:val="2D6A4F"/>
          <w:sz w:val="18"/>
          <w:szCs w:val="18"/>
        </w:rPr>
        <w:t xml:space="preserve">merkle_root = tree.root.hex()</w:t>
      </w:r>
    </w:p>
    <w:p>
      <w:pPr>
        <w:spacing w:after="140"/>
      </w:pPr>
    </w:p>
    <w:p>
      <w:pPr>
        <w:spacing w:after="50"/>
        <w:ind w:left="720"/>
      </w:pPr>
      <w:r>
        <w:rPr>
          <w:rFonts w:ascii="Courier New" w:cs="Courier New" w:eastAsia="Courier New" w:hAnsi="Courier New"/>
          <w:color w:val="2D6A4F"/>
          <w:sz w:val="18"/>
          <w:szCs w:val="18"/>
        </w:rPr>
        <w:t xml:space="preserve"># 3. Commit to chain via web3.py</w:t>
      </w:r>
    </w:p>
    <w:p>
      <w:pPr>
        <w:spacing w:after="50"/>
        <w:ind w:left="720"/>
      </w:pPr>
      <w:r>
        <w:rPr>
          <w:rFonts w:ascii="Courier New" w:cs="Courier New" w:eastAsia="Courier New" w:hAnsi="Courier New"/>
          <w:color w:val="2D6A4F"/>
          <w:sz w:val="18"/>
          <w:szCs w:val="18"/>
        </w:rPr>
        <w:t xml:space="preserve">contract.functions.commitRoot(bytes.fromhex(merkle_root)).transact()</w:t>
      </w:r>
    </w:p>
    <w:p>
      <w:pPr>
        <w:spacing w:after="140"/>
      </w:pPr>
    </w:p>
    <w:p>
      <w:pPr>
        <w:spacing w:after="50"/>
        <w:ind w:left="720"/>
      </w:pPr>
      <w:r>
        <w:rPr>
          <w:rFonts w:ascii="Courier New" w:cs="Courier New" w:eastAsia="Courier New" w:hAnsi="Courier New"/>
          <w:color w:val="2D6A4F"/>
          <w:sz w:val="18"/>
          <w:szCs w:val="18"/>
        </w:rPr>
        <w:t xml:space="preserve"># 4. Store commit record in audit_anchor</w:t>
      </w:r>
    </w:p>
    <w:p>
      <w:pPr>
        <w:spacing w:after="50"/>
        <w:ind w:left="720"/>
      </w:pPr>
      <w:r>
        <w:rPr>
          <w:rFonts w:ascii="Courier New" w:cs="Courier New" w:eastAsia="Courier New" w:hAnsi="Courier New"/>
          <w:color w:val="2D6A4F"/>
          <w:sz w:val="18"/>
          <w:szCs w:val="18"/>
        </w:rPr>
        <w:t xml:space="preserve">db.insert(audit_anchor, merkle_root=merkle_root,</w:t>
      </w:r>
    </w:p>
    <w:p>
      <w:pPr>
        <w:spacing w:after="50"/>
        <w:ind w:left="720"/>
      </w:pPr>
      <w:r>
        <w:rPr>
          <w:rFonts w:ascii="Courier New" w:cs="Courier New" w:eastAsia="Courier New" w:hAnsi="Courier New"/>
          <w:color w:val="2D6A4F"/>
          <w:sz w:val="18"/>
          <w:szCs w:val="18"/>
        </w:rPr>
        <w:t xml:space="preserve">          tx_hash=tx.hash, block_number=tx.blockNumber)</w:t>
      </w:r>
    </w:p>
    <w:p>
      <w:pPr>
        <w:spacing w:after="140"/>
      </w:pPr>
    </w:p>
    <w:p>
      <w:pPr>
        <w:pStyle w:val="Heading2"/>
        <w:spacing w:after="80" w:before="280"/>
      </w:pPr>
      <w:r>
        <w:t xml:space="preserve">Judge-Facing Wording — Use This Exactly</w:t>
      </w:r>
    </w:p>
    <w:p>
      <w:pPr>
        <w:spacing w:after="120"/>
      </w:pPr>
      <w:r>
        <w:rPr>
          <w:sz w:val="22"/>
          <w:szCs w:val="22"/>
        </w:rPr>
        <w:t xml:space="preserve">"Our data model is entirely off-chain and FHIR-aligned. We use blockchain in exactly one place — anchoring the audit trail's hash chain as a Merkle root on Polygon Amoy testnet — so any tampering is cryptographically provable, without adding blockchain overhead anywhere data actually lives."</w:t>
      </w:r>
    </w:p>
    <w:p>
      <w:pPr>
        <w:pBdr>
          <w:bottom w:val="single" w:color="CCCCCC" w:sz="6" w:space="1"/>
        </w:pBdr>
        <w:spacing w:after="200" w:before="200"/>
      </w:pPr>
    </w:p>
    <w:p>
      <w:pPr>
        <w:pStyle w:val="Heading1"/>
        <w:spacing w:after="120" w:before="400"/>
      </w:pPr>
      <w:r>
        <w:t xml:space="preserve">9. FHIR R4 Integration</w:t>
      </w:r>
    </w:p>
    <w:p>
      <w:pPr>
        <w:spacing w:after="120"/>
      </w:pPr>
      <w:r>
        <w:rPr>
          <w:sz w:val="22"/>
          <w:szCs w:val="22"/>
        </w:rPr>
        <w:t xml:space="preserve">Not building a full FHIR server. Two concrete deliverables only. If either is missing from the demo, do not claim FHIR compliance.</w:t>
      </w:r>
    </w:p>
    <w:p>
      <w:pPr>
        <w:pStyle w:val="ListParagraph"/>
        <w:numPr>
          <w:ilvl w:val="0"/>
          <w:numId w:val="1"/>
        </w:numPr>
        <w:spacing w:after="80"/>
      </w:pPr>
      <w:r>
        <w:rPr>
          <w:sz w:val="22"/>
          <w:szCs w:val="22"/>
        </w:rPr>
        <w:t xml:space="preserve">Database schema mirrors FHIR R4 resource field definitions for ResearchStudy, Patient, AdverseEvent, Observation — built in from Day 1, not retrofitted</w:t>
      </w:r>
    </w:p>
    <w:p>
      <w:pPr>
        <w:pStyle w:val="ListParagraph"/>
        <w:numPr>
          <w:ilvl w:val="0"/>
          <w:numId w:val="1"/>
        </w:numPr>
        <w:spacing w:after="80"/>
      </w:pPr>
      <w:r>
        <w:rPr>
          <w:sz w:val="22"/>
          <w:szCs w:val="22"/>
        </w:rPr>
        <w:t xml:space="preserve">Two GET endpoints returning valid FHIR R4 JSON:</w:t>
      </w:r>
    </w:p>
    <w:p>
      <w:pPr>
        <w:pStyle w:val="ListParagraph"/>
        <w:numPr>
          <w:ilvl w:val="1"/>
          <w:numId w:val="1"/>
        </w:numPr>
        <w:spacing w:after="60"/>
      </w:pPr>
      <w:r>
        <w:rPr>
          <w:sz w:val="20"/>
          <w:szCs w:val="20"/>
        </w:rPr>
        <w:t xml:space="preserve">GET /fhir/ResearchStudy/{study_id}</w:t>
      </w:r>
    </w:p>
    <w:p>
      <w:pPr>
        <w:pStyle w:val="ListParagraph"/>
        <w:numPr>
          <w:ilvl w:val="1"/>
          <w:numId w:val="1"/>
        </w:numPr>
        <w:spacing w:after="60"/>
      </w:pPr>
      <w:r>
        <w:rPr>
          <w:sz w:val="20"/>
          <w:szCs w:val="20"/>
        </w:rPr>
        <w:t xml:space="preserve">GET /fhir/AdverseEvent/{ae_id}</w:t>
      </w:r>
    </w:p>
    <w:p>
      <w:pPr>
        <w:spacing w:after="120"/>
      </w:pPr>
      <w:r>
        <w:rPr>
          <w:sz w:val="22"/>
          <w:szCs w:val="22"/>
        </w:rPr>
        <w:t xml:space="preserve">Validate both endpoints at validator.fhir.org before the demo. A broken FHIR response is worse than not claiming FHIR at all.</w:t>
      </w:r>
    </w:p>
    <w:p>
      <w:pPr>
        <w:spacing w:after="120"/>
      </w:pPr>
      <w:r>
        <w:rPr>
          <w:sz w:val="22"/>
          <w:szCs w:val="22"/>
        </w:rPr>
        <w:t xml:space="preserve">Correct demo claim: "Our data model is FHIR R4 aligned, we emit valid FHIR JSON for ResearchStudy and AdverseEvent, and we have designed the API surface for ABDM sandbox interoperability."</w:t>
      </w:r>
    </w:p>
    <w:p>
      <w:pPr>
        <w:pBdr>
          <w:bottom w:val="single" w:color="CCCCCC" w:sz="6" w:space="1"/>
        </w:pBdr>
        <w:spacing w:after="200" w:before="200"/>
      </w:pPr>
    </w:p>
    <w:p>
      <w:pPr>
        <w:pStyle w:val="Heading1"/>
        <w:spacing w:after="120" w:before="400"/>
      </w:pPr>
      <w:r>
        <w:t xml:space="preserve">10. Dataset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Data Type</w:t>
            </w:r>
          </w:p>
        </w:tc>
        <w:tc>
          <w:tcPr>
            <w:shd w:fill="DBEAFE" w:color="auto" w:val="clear"/>
            <w:tcMar>
              <w:top w:type="dxa" w:w="80"/>
              <w:left w:type="dxa" w:w="120"/>
              <w:bottom w:type="dxa" w:w="80"/>
              <w:right w:type="dxa" w:w="120"/>
            </w:tcMar>
          </w:tcPr>
          <w:p>
            <w:pPr>
              <w:spacing w:after="60" w:before="60"/>
            </w:pPr>
            <w:r>
              <w:rPr>
                <w:b/>
                <w:bCs/>
                <w:sz w:val="20"/>
                <w:szCs w:val="20"/>
              </w:rPr>
              <w:t xml:space="preserve">Source</w:t>
            </w:r>
          </w:p>
        </w:tc>
        <w:tc>
          <w:tcPr>
            <w:shd w:fill="DBEAFE" w:color="auto" w:val="clear"/>
            <w:tcMar>
              <w:top w:type="dxa" w:w="80"/>
              <w:left w:type="dxa" w:w="120"/>
              <w:bottom w:type="dxa" w:w="80"/>
              <w:right w:type="dxa" w:w="120"/>
            </w:tcMar>
          </w:tcPr>
          <w:p>
            <w:pPr>
              <w:spacing w:after="60" w:before="60"/>
            </w:pPr>
            <w:r>
              <w:rPr>
                <w:b/>
                <w:bCs/>
                <w:sz w:val="20"/>
                <w:szCs w:val="20"/>
              </w:rPr>
              <w:t xml:space="preserve">Rules</w:t>
            </w:r>
          </w:p>
        </w:tc>
      </w:tr>
      <w:tr>
        <w:tc>
          <w:tcPr>
            <w:tcMar>
              <w:top w:type="dxa" w:w="80"/>
              <w:left w:type="dxa" w:w="120"/>
              <w:bottom w:type="dxa" w:w="80"/>
              <w:right w:type="dxa" w:w="120"/>
            </w:tcMar>
          </w:tcPr>
          <w:p>
            <w:pPr>
              <w:spacing w:after="60" w:before="60"/>
            </w:pPr>
            <w:r>
              <w:rPr>
                <w:b w:val="false"/>
                <w:bCs w:val="false"/>
                <w:sz w:val="20"/>
                <w:szCs w:val="20"/>
              </w:rPr>
              <w:t xml:space="preserve">Study metadata (titles, CTRI numbers)</w:t>
            </w:r>
          </w:p>
        </w:tc>
        <w:tc>
          <w:tcPr>
            <w:tcMar>
              <w:top w:type="dxa" w:w="80"/>
              <w:left w:type="dxa" w:w="120"/>
              <w:bottom w:type="dxa" w:w="80"/>
              <w:right w:type="dxa" w:w="120"/>
            </w:tcMar>
          </w:tcPr>
          <w:p>
            <w:pPr>
              <w:spacing w:after="60" w:before="60"/>
            </w:pPr>
            <w:r>
              <w:rPr>
                <w:b w:val="false"/>
                <w:bCs w:val="false"/>
                <w:sz w:val="20"/>
                <w:szCs w:val="20"/>
              </w:rPr>
              <w:t xml:space="preserve">Real CTRI public records — ctri.nic.in</w:t>
            </w:r>
          </w:p>
        </w:tc>
        <w:tc>
          <w:tcPr>
            <w:tcMar>
              <w:top w:type="dxa" w:w="80"/>
              <w:left w:type="dxa" w:w="120"/>
              <w:bottom w:type="dxa" w:w="80"/>
              <w:right w:type="dxa" w:w="120"/>
            </w:tcMar>
          </w:tcPr>
          <w:p>
            <w:pPr>
              <w:spacing w:after="60" w:before="60"/>
            </w:pPr>
            <w:r>
              <w:rPr>
                <w:b w:val="false"/>
                <w:bCs w:val="false"/>
                <w:sz w:val="20"/>
                <w:szCs w:val="20"/>
              </w:rPr>
              <w:t xml:space="preserve">Pull 5-7 real Ayurveda trial records manually. Use real CTRI numbers.</w:t>
            </w:r>
          </w:p>
        </w:tc>
      </w:tr>
      <w:tr>
        <w:tc>
          <w:tcPr>
            <w:tcMar>
              <w:top w:type="dxa" w:w="80"/>
              <w:left w:type="dxa" w:w="120"/>
              <w:bottom w:type="dxa" w:w="80"/>
              <w:right w:type="dxa" w:w="120"/>
            </w:tcMar>
          </w:tcPr>
          <w:p>
            <w:pPr>
              <w:spacing w:after="60" w:before="60"/>
            </w:pPr>
            <w:r>
              <w:rPr>
                <w:b w:val="false"/>
                <w:bCs w:val="false"/>
                <w:sz w:val="20"/>
                <w:szCs w:val="20"/>
              </w:rPr>
              <w:t xml:space="preserve">Patient, enrollment, visit data</w:t>
            </w:r>
          </w:p>
        </w:tc>
        <w:tc>
          <w:tcPr>
            <w:tcMar>
              <w:top w:type="dxa" w:w="80"/>
              <w:left w:type="dxa" w:w="120"/>
              <w:bottom w:type="dxa" w:w="80"/>
              <w:right w:type="dxa" w:w="120"/>
            </w:tcMar>
          </w:tcPr>
          <w:p>
            <w:pPr>
              <w:spacing w:after="60" w:before="60"/>
            </w:pPr>
            <w:r>
              <w:rPr>
                <w:b w:val="false"/>
                <w:bCs w:val="false"/>
                <w:sz w:val="20"/>
                <w:szCs w:val="20"/>
              </w:rPr>
              <w:t xml:space="preserve">Synthetic — CDISC SDTM shaped</w:t>
            </w:r>
          </w:p>
        </w:tc>
        <w:tc>
          <w:tcPr>
            <w:tcMar>
              <w:top w:type="dxa" w:w="80"/>
              <w:left w:type="dxa" w:w="120"/>
              <w:bottom w:type="dxa" w:w="80"/>
              <w:right w:type="dxa" w:w="120"/>
            </w:tcMar>
          </w:tcPr>
          <w:p>
            <w:pPr>
              <w:spacing w:after="60" w:before="60"/>
            </w:pPr>
            <w:r>
              <w:rPr>
                <w:b w:val="false"/>
                <w:bCs w:val="false"/>
                <w:sz w:val="20"/>
                <w:szCs w:val="20"/>
              </w:rPr>
              <w:t xml:space="preserve">Structure to match SDTM DM and AE domain variable names from cdisc.org.</w:t>
            </w:r>
          </w:p>
        </w:tc>
      </w:tr>
      <w:tr>
        <w:tc>
          <w:tcPr>
            <w:tcMar>
              <w:top w:type="dxa" w:w="80"/>
              <w:left w:type="dxa" w:w="120"/>
              <w:bottom w:type="dxa" w:w="80"/>
              <w:right w:type="dxa" w:w="120"/>
            </w:tcMar>
          </w:tcPr>
          <w:p>
            <w:pPr>
              <w:spacing w:after="60" w:before="60"/>
            </w:pPr>
            <w:r>
              <w:rPr>
                <w:b w:val="false"/>
                <w:bCs w:val="false"/>
                <w:sz w:val="20"/>
                <w:szCs w:val="20"/>
              </w:rPr>
              <w:t xml:space="preserve">AE/SAE records</w:t>
            </w:r>
          </w:p>
        </w:tc>
        <w:tc>
          <w:tcPr>
            <w:tcMar>
              <w:top w:type="dxa" w:w="80"/>
              <w:left w:type="dxa" w:w="120"/>
              <w:bottom w:type="dxa" w:w="80"/>
              <w:right w:type="dxa" w:w="120"/>
            </w:tcMar>
          </w:tcPr>
          <w:p>
            <w:pPr>
              <w:spacing w:after="60" w:before="60"/>
            </w:pPr>
            <w:r>
              <w:rPr>
                <w:b w:val="false"/>
                <w:bCs w:val="false"/>
                <w:sz w:val="20"/>
                <w:szCs w:val="20"/>
              </w:rPr>
              <w:t xml:space="preserve">Synthetic</w:t>
            </w:r>
          </w:p>
        </w:tc>
        <w:tc>
          <w:tcPr>
            <w:tcMar>
              <w:top w:type="dxa" w:w="80"/>
              <w:left w:type="dxa" w:w="120"/>
              <w:bottom w:type="dxa" w:w="80"/>
              <w:right w:type="dxa" w:w="120"/>
            </w:tcMar>
          </w:tcPr>
          <w:p>
            <w:pPr>
              <w:spacing w:after="60" w:before="60"/>
            </w:pPr>
            <w:r>
              <w:rPr>
                <w:b w:val="false"/>
                <w:bCs w:val="false"/>
                <w:sz w:val="20"/>
                <w:szCs w:val="20"/>
              </w:rPr>
              <w:t xml:space="preserve">2 non-serious resolved, 2 non-serious open, 1 serious resolved, 1 serious open with deadline 3 days away.</w:t>
            </w:r>
          </w:p>
        </w:tc>
      </w:tr>
      <w:tr>
        <w:tc>
          <w:tcPr>
            <w:tcMar>
              <w:top w:type="dxa" w:w="80"/>
              <w:left w:type="dxa" w:w="120"/>
              <w:bottom w:type="dxa" w:w="80"/>
              <w:right w:type="dxa" w:w="120"/>
            </w:tcMar>
          </w:tcPr>
          <w:p>
            <w:pPr>
              <w:spacing w:after="60" w:before="60"/>
            </w:pPr>
            <w:r>
              <w:rPr>
                <w:b w:val="false"/>
                <w:bCs w:val="false"/>
                <w:sz w:val="20"/>
                <w:szCs w:val="20"/>
              </w:rPr>
              <w:t xml:space="preserve">AE coding terms</w:t>
            </w:r>
          </w:p>
        </w:tc>
        <w:tc>
          <w:tcPr>
            <w:tcMar>
              <w:top w:type="dxa" w:w="80"/>
              <w:left w:type="dxa" w:w="120"/>
              <w:bottom w:type="dxa" w:w="80"/>
              <w:right w:type="dxa" w:w="120"/>
            </w:tcMar>
          </w:tcPr>
          <w:p>
            <w:pPr>
              <w:spacing w:after="60" w:before="60"/>
            </w:pPr>
            <w:r>
              <w:rPr>
                <w:b w:val="false"/>
                <w:bCs w:val="false"/>
                <w:sz w:val="20"/>
                <w:szCs w:val="20"/>
              </w:rPr>
              <w:t xml:space="preserve">Synthetic MedDRA stub</w:t>
            </w:r>
          </w:p>
        </w:tc>
        <w:tc>
          <w:tcPr>
            <w:tcMar>
              <w:top w:type="dxa" w:w="80"/>
              <w:left w:type="dxa" w:w="120"/>
              <w:bottom w:type="dxa" w:w="80"/>
              <w:right w:type="dxa" w:w="120"/>
            </w:tcMar>
          </w:tcPr>
          <w:p>
            <w:pPr>
              <w:spacing w:after="60" w:before="60"/>
            </w:pPr>
            <w:r>
              <w:rPr>
                <w:b w:val="false"/>
                <w:bCs w:val="false"/>
                <w:sz w:val="20"/>
                <w:szCs w:val="20"/>
              </w:rPr>
              <w:t xml:space="preserve">Hand-pick 20 plausible terms: nausea, headache, rash, vomiting, fatigue, pruritus, dizziness etc.</w:t>
            </w:r>
          </w:p>
        </w:tc>
      </w:tr>
      <w:tr>
        <w:tc>
          <w:tcPr>
            <w:tcMar>
              <w:top w:type="dxa" w:w="80"/>
              <w:left w:type="dxa" w:w="120"/>
              <w:bottom w:type="dxa" w:w="80"/>
              <w:right w:type="dxa" w:w="120"/>
            </w:tcMar>
          </w:tcPr>
          <w:p>
            <w:pPr>
              <w:spacing w:after="60" w:before="60"/>
            </w:pPr>
            <w:r>
              <w:rPr>
                <w:b w:val="false"/>
                <w:bCs w:val="false"/>
                <w:sz w:val="20"/>
                <w:szCs w:val="20"/>
              </w:rPr>
              <w:t xml:space="preserve">FHIR resources</w:t>
            </w:r>
          </w:p>
        </w:tc>
        <w:tc>
          <w:tcPr>
            <w:tcMar>
              <w:top w:type="dxa" w:w="80"/>
              <w:left w:type="dxa" w:w="120"/>
              <w:bottom w:type="dxa" w:w="80"/>
              <w:right w:type="dxa" w:w="120"/>
            </w:tcMar>
          </w:tcPr>
          <w:p>
            <w:pPr>
              <w:spacing w:after="60" w:before="60"/>
            </w:pPr>
            <w:r>
              <w:rPr>
                <w:b w:val="false"/>
                <w:bCs w:val="false"/>
                <w:sz w:val="20"/>
                <w:szCs w:val="20"/>
              </w:rPr>
              <w:t xml:space="preserve">Synthetic R4-shaped</w:t>
            </w:r>
          </w:p>
        </w:tc>
        <w:tc>
          <w:tcPr>
            <w:tcMar>
              <w:top w:type="dxa" w:w="80"/>
              <w:left w:type="dxa" w:w="120"/>
              <w:bottom w:type="dxa" w:w="80"/>
              <w:right w:type="dxa" w:w="120"/>
            </w:tcMar>
          </w:tcPr>
          <w:p>
            <w:pPr>
              <w:spacing w:after="60" w:before="60"/>
            </w:pPr>
            <w:r>
              <w:rPr>
                <w:b w:val="false"/>
                <w:bCs w:val="false"/>
                <w:sz w:val="20"/>
                <w:szCs w:val="20"/>
              </w:rPr>
              <w:t xml:space="preserve">Field names must match actual R4 spec from hl7.org/fhir/R4.</w:t>
            </w:r>
          </w:p>
        </w:tc>
      </w:tr>
      <w:tr>
        <w:tc>
          <w:tcPr>
            <w:tcMar>
              <w:top w:type="dxa" w:w="80"/>
              <w:left w:type="dxa" w:w="120"/>
              <w:bottom w:type="dxa" w:w="80"/>
              <w:right w:type="dxa" w:w="120"/>
            </w:tcMar>
          </w:tcPr>
          <w:p>
            <w:pPr>
              <w:spacing w:after="60" w:before="60"/>
            </w:pPr>
            <w:r>
              <w:rPr>
                <w:b w:val="false"/>
                <w:bCs w:val="false"/>
                <w:sz w:val="20"/>
                <w:szCs w:val="20"/>
              </w:rPr>
              <w:t xml:space="preserve">Audit trail records</w:t>
            </w:r>
          </w:p>
        </w:tc>
        <w:tc>
          <w:tcPr>
            <w:tcMar>
              <w:top w:type="dxa" w:w="80"/>
              <w:left w:type="dxa" w:w="120"/>
              <w:bottom w:type="dxa" w:w="80"/>
              <w:right w:type="dxa" w:w="120"/>
            </w:tcMar>
          </w:tcPr>
          <w:p>
            <w:pPr>
              <w:spacing w:after="60" w:before="60"/>
            </w:pPr>
            <w:r>
              <w:rPr>
                <w:b w:val="false"/>
                <w:bCs w:val="false"/>
                <w:sz w:val="20"/>
                <w:szCs w:val="20"/>
              </w:rPr>
              <w:t xml:space="preserve">System-generated from Day 2</w:t>
            </w:r>
          </w:p>
        </w:tc>
        <w:tc>
          <w:tcPr>
            <w:tcMar>
              <w:top w:type="dxa" w:w="80"/>
              <w:left w:type="dxa" w:w="120"/>
              <w:bottom w:type="dxa" w:w="80"/>
              <w:right w:type="dxa" w:w="120"/>
            </w:tcMar>
          </w:tcPr>
          <w:p>
            <w:pPr>
              <w:spacing w:after="60" w:before="60"/>
            </w:pPr>
            <w:r>
              <w:rPr>
                <w:b w:val="false"/>
                <w:bCs w:val="false"/>
                <w:sz w:val="20"/>
                <w:szCs w:val="20"/>
              </w:rPr>
              <w:t xml:space="preserve">Generated by normal system use — logins, study creation, patient enrollment etc.</w:t>
            </w:r>
          </w:p>
        </w:tc>
      </w:tr>
      <w:tr>
        <w:tc>
          <w:tcPr>
            <w:tcMar>
              <w:top w:type="dxa" w:w="80"/>
              <w:left w:type="dxa" w:w="120"/>
              <w:bottom w:type="dxa" w:w="80"/>
              <w:right w:type="dxa" w:w="120"/>
            </w:tcMar>
          </w:tcPr>
          <w:p>
            <w:pPr>
              <w:spacing w:after="60" w:before="60"/>
            </w:pPr>
            <w:r>
              <w:rPr>
                <w:b w:val="false"/>
                <w:bCs w:val="false"/>
                <w:sz w:val="20"/>
                <w:szCs w:val="20"/>
              </w:rPr>
              <w:t xml:space="preserve">Audit anchor records</w:t>
            </w:r>
          </w:p>
        </w:tc>
        <w:tc>
          <w:tcPr>
            <w:tcMar>
              <w:top w:type="dxa" w:w="80"/>
              <w:left w:type="dxa" w:w="120"/>
              <w:bottom w:type="dxa" w:w="80"/>
              <w:right w:type="dxa" w:w="120"/>
            </w:tcMar>
          </w:tcPr>
          <w:p>
            <w:pPr>
              <w:spacing w:after="60" w:before="60"/>
            </w:pPr>
            <w:r>
              <w:rPr>
                <w:b w:val="false"/>
                <w:bCs w:val="false"/>
                <w:sz w:val="20"/>
                <w:szCs w:val="20"/>
              </w:rPr>
              <w:t xml:space="preserve">System-generated from Day 5</w:t>
            </w:r>
          </w:p>
        </w:tc>
        <w:tc>
          <w:tcPr>
            <w:tcMar>
              <w:top w:type="dxa" w:w="80"/>
              <w:left w:type="dxa" w:w="120"/>
              <w:bottom w:type="dxa" w:w="80"/>
              <w:right w:type="dxa" w:w="120"/>
            </w:tcMar>
          </w:tcPr>
          <w:p>
            <w:pPr>
              <w:spacing w:after="60" w:before="60"/>
            </w:pPr>
            <w:r>
              <w:rPr>
                <w:b w:val="false"/>
                <w:bCs w:val="false"/>
                <w:sz w:val="20"/>
                <w:szCs w:val="20"/>
              </w:rPr>
              <w:t xml:space="preserve">Populated by Merkle commit background job after Day 5 implementation.</w:t>
            </w:r>
          </w:p>
        </w:tc>
      </w:tr>
    </w:tbl>
    <w:p>
      <w:pPr>
        <w:spacing w:after="140"/>
      </w:pPr>
    </w:p>
    <w:p>
      <w:pPr>
        <w:spacing w:after="120"/>
      </w:pPr>
      <w:r>
        <w:rPr>
          <w:sz w:val="22"/>
          <w:szCs w:val="22"/>
        </w:rPr>
        <w:t xml:space="preserve">Seed studies must be at different lifecycle stages: (1) pending IEC, (2) IEC approved pending CTRI, (3) site activation, (4) actively enrolling 60% of target, (5) critically behind 20% of target, (6) IEC renewal overdue, (7) completed.</w:t>
      </w:r>
    </w:p>
    <w:p>
      <w:pPr>
        <w:spacing w:after="100"/>
        <w:ind w:left="360"/>
      </w:pPr>
      <w:r>
        <w:rPr>
          <w:i/>
          <w:iCs/>
          <w:color w:val="1E40AF"/>
          <w:sz w:val="22"/>
          <w:szCs w:val="22"/>
        </w:rPr>
        <w:t xml:space="preserve">→  ABDM dataset note: PS dataset link is truncated at "ABDM buildi—" in the official document. This is a confirmed source error, not a screenshot issue. Using sandbox.abdm.gov.in/docs as working reference. Flagged in assumptions slide.</w:t>
      </w:r>
    </w:p>
    <w:p>
      <w:pPr>
        <w:pBdr>
          <w:bottom w:val="single" w:color="CCCCCC" w:sz="6" w:space="1"/>
        </w:pBdr>
        <w:spacing w:after="200" w:before="200"/>
      </w:pPr>
    </w:p>
    <w:p>
      <w:pPr>
        <w:pStyle w:val="Heading1"/>
        <w:spacing w:after="120" w:before="400"/>
      </w:pPr>
      <w:r>
        <w:t xml:space="preserve">11. Compliance — What Is and Is Not In Your Control</w:t>
      </w:r>
    </w:p>
    <w:p>
      <w:pPr>
        <w:pStyle w:val="Heading2"/>
        <w:spacing w:after="80" w:before="280"/>
      </w:pPr>
      <w:r>
        <w:t xml:space="preserve">Buildable — Team Owns These</w:t>
      </w:r>
    </w:p>
    <w:p>
      <w:pPr>
        <w:pStyle w:val="ListParagraph"/>
        <w:numPr>
          <w:ilvl w:val="0"/>
          <w:numId w:val="1"/>
        </w:numPr>
        <w:spacing w:after="80"/>
      </w:pPr>
      <w:r>
        <w:rPr>
          <w:sz w:val="22"/>
          <w:szCs w:val="22"/>
        </w:rPr>
        <w:t xml:space="preserve">RBAC with 7 roles and JWT auth — role checked server-side on every FastAPI route</w:t>
      </w:r>
    </w:p>
    <w:p>
      <w:pPr>
        <w:pStyle w:val="ListParagraph"/>
        <w:numPr>
          <w:ilvl w:val="0"/>
          <w:numId w:val="1"/>
        </w:numPr>
        <w:spacing w:after="80"/>
      </w:pPr>
      <w:r>
        <w:rPr>
          <w:sz w:val="22"/>
          <w:szCs w:val="22"/>
        </w:rPr>
        <w:t xml:space="preserve">Immutable audit trail — append-only, SHA-256 hash chain, PostgreSQL trigger blocks modification</w:t>
      </w:r>
    </w:p>
    <w:p>
      <w:pPr>
        <w:pStyle w:val="ListParagraph"/>
        <w:numPr>
          <w:ilvl w:val="0"/>
          <w:numId w:val="1"/>
        </w:numPr>
        <w:spacing w:after="80"/>
      </w:pPr>
      <w:r>
        <w:rPr>
          <w:sz w:val="22"/>
          <w:szCs w:val="22"/>
        </w:rPr>
        <w:t xml:space="preserve">Blockchain-anchored tamper evidence — Merkle root on Polygon Amoy testnet</w:t>
      </w:r>
    </w:p>
    <w:p>
      <w:pPr>
        <w:pStyle w:val="ListParagraph"/>
        <w:numPr>
          <w:ilvl w:val="0"/>
          <w:numId w:val="1"/>
        </w:numPr>
        <w:spacing w:after="80"/>
      </w:pPr>
      <w:r>
        <w:rPr>
          <w:sz w:val="22"/>
          <w:szCs w:val="22"/>
        </w:rPr>
        <w:t xml:space="preserve">Encryption in transit (HTTPS) and at rest (PostgreSQL encryption)</w:t>
      </w:r>
    </w:p>
    <w:p>
      <w:pPr>
        <w:pStyle w:val="ListParagraph"/>
        <w:numPr>
          <w:ilvl w:val="0"/>
          <w:numId w:val="1"/>
        </w:numPr>
        <w:spacing w:after="80"/>
      </w:pPr>
      <w:r>
        <w:rPr>
          <w:sz w:val="22"/>
          <w:szCs w:val="22"/>
        </w:rPr>
        <w:t xml:space="preserve">Informed consent management fields on patient records</w:t>
      </w:r>
    </w:p>
    <w:p>
      <w:pPr>
        <w:pStyle w:val="ListParagraph"/>
        <w:numPr>
          <w:ilvl w:val="0"/>
          <w:numId w:val="1"/>
        </w:numPr>
        <w:spacing w:after="80"/>
      </w:pPr>
      <w:r>
        <w:rPr>
          <w:sz w:val="22"/>
          <w:szCs w:val="22"/>
        </w:rPr>
        <w:t xml:space="preserve">Data minimisation — only fields the research requires are collected</w:t>
      </w:r>
    </w:p>
    <w:p>
      <w:pPr>
        <w:pStyle w:val="ListParagraph"/>
        <w:numPr>
          <w:ilvl w:val="0"/>
          <w:numId w:val="1"/>
        </w:numPr>
        <w:spacing w:after="80"/>
      </w:pPr>
      <w:r>
        <w:rPr>
          <w:sz w:val="22"/>
          <w:szCs w:val="22"/>
        </w:rPr>
        <w:t xml:space="preserve">Regulatory deadline auto-calculation in FastAPI: serious AE = report_date + 15 days, non-serious = report_date + 30 days</w:t>
      </w:r>
    </w:p>
    <w:p>
      <w:pPr>
        <w:pStyle w:val="ListParagraph"/>
        <w:numPr>
          <w:ilvl w:val="0"/>
          <w:numId w:val="1"/>
        </w:numPr>
        <w:spacing w:after="80"/>
      </w:pPr>
      <w:r>
        <w:rPr>
          <w:sz w:val="22"/>
          <w:szCs w:val="22"/>
        </w:rPr>
        <w:t xml:space="preserve">CTRI enrollment hard gate — backend rejects enrollment if ctri_status != "registered"</w:t>
      </w:r>
    </w:p>
    <w:p>
      <w:pPr>
        <w:pStyle w:val="ListParagraph"/>
        <w:numPr>
          <w:ilvl w:val="0"/>
          <w:numId w:val="1"/>
        </w:numPr>
        <w:spacing w:after="80"/>
      </w:pPr>
      <w:r>
        <w:rPr>
          <w:sz w:val="22"/>
          <w:szCs w:val="22"/>
        </w:rPr>
        <w:t xml:space="preserve">SDTM DM and AE domain export — CDISC specs are publicly free at cdisc.org</w:t>
      </w:r>
    </w:p>
    <w:p>
      <w:pPr>
        <w:pStyle w:val="Heading2"/>
        <w:spacing w:after="80" w:before="280"/>
      </w:pPr>
      <w:r>
        <w:t xml:space="preserve">Permanently Blocked — State as Assumptions, Never as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Item</w:t>
            </w:r>
          </w:p>
        </w:tc>
        <w:tc>
          <w:tcPr>
            <w:shd w:fill="DBEAFE" w:color="auto" w:val="clear"/>
            <w:tcMar>
              <w:top w:type="dxa" w:w="80"/>
              <w:left w:type="dxa" w:w="120"/>
              <w:bottom w:type="dxa" w:w="80"/>
              <w:right w:type="dxa" w:w="120"/>
            </w:tcMar>
          </w:tcPr>
          <w:p>
            <w:pPr>
              <w:spacing w:after="60" w:before="60"/>
            </w:pPr>
            <w:r>
              <w:rPr>
                <w:b/>
                <w:bCs/>
                <w:sz w:val="20"/>
                <w:szCs w:val="20"/>
              </w:rPr>
              <w:t xml:space="preserve">Why Blocked</w:t>
            </w:r>
          </w:p>
        </w:tc>
        <w:tc>
          <w:tcPr>
            <w:shd w:fill="DBEAFE" w:color="auto" w:val="clear"/>
            <w:tcMar>
              <w:top w:type="dxa" w:w="80"/>
              <w:left w:type="dxa" w:w="120"/>
              <w:bottom w:type="dxa" w:w="80"/>
              <w:right w:type="dxa" w:w="120"/>
            </w:tcMar>
          </w:tcPr>
          <w:p>
            <w:pPr>
              <w:spacing w:after="60" w:before="60"/>
            </w:pPr>
            <w:r>
              <w:rPr>
                <w:b/>
                <w:bCs/>
                <w:sz w:val="20"/>
                <w:szCs w:val="20"/>
              </w:rPr>
              <w:t xml:space="preserve">Exact Wording to Use</w:t>
            </w:r>
          </w:p>
        </w:tc>
      </w:tr>
      <w:tr>
        <w:tc>
          <w:tcPr>
            <w:tcMar>
              <w:top w:type="dxa" w:w="80"/>
              <w:left w:type="dxa" w:w="120"/>
              <w:bottom w:type="dxa" w:w="80"/>
              <w:right w:type="dxa" w:w="120"/>
            </w:tcMar>
          </w:tcPr>
          <w:p>
            <w:pPr>
              <w:spacing w:after="60" w:before="60"/>
            </w:pPr>
            <w:r>
              <w:rPr>
                <w:b w:val="false"/>
                <w:bCs w:val="false"/>
                <w:sz w:val="20"/>
                <w:szCs w:val="20"/>
              </w:rPr>
              <w:t xml:space="preserve">MedDRA terminology</w:t>
            </w:r>
          </w:p>
        </w:tc>
        <w:tc>
          <w:tcPr>
            <w:tcMar>
              <w:top w:type="dxa" w:w="80"/>
              <w:left w:type="dxa" w:w="120"/>
              <w:bottom w:type="dxa" w:w="80"/>
              <w:right w:type="dxa" w:w="120"/>
            </w:tcMar>
          </w:tcPr>
          <w:p>
            <w:pPr>
              <w:spacing w:after="60" w:before="60"/>
            </w:pPr>
            <w:r>
              <w:rPr>
                <w:b w:val="false"/>
                <w:bCs w:val="false"/>
                <w:sz w:val="20"/>
                <w:szCs w:val="20"/>
              </w:rPr>
              <w:t xml:space="preserve">Paid license — MSSO</w:t>
            </w:r>
          </w:p>
        </w:tc>
        <w:tc>
          <w:tcPr>
            <w:tcMar>
              <w:top w:type="dxa" w:w="80"/>
              <w:left w:type="dxa" w:w="120"/>
              <w:bottom w:type="dxa" w:w="80"/>
              <w:right w:type="dxa" w:w="120"/>
            </w:tcMar>
          </w:tcPr>
          <w:p>
            <w:pPr>
              <w:spacing w:after="60" w:before="60"/>
            </w:pPr>
            <w:r>
              <w:rPr>
                <w:b w:val="false"/>
                <w:bCs w:val="false"/>
                <w:sz w:val="20"/>
                <w:szCs w:val="20"/>
              </w:rPr>
              <w:t xml:space="preserve">"Running on synthetic term set; production requires MSSO license"</w:t>
            </w:r>
          </w:p>
        </w:tc>
      </w:tr>
      <w:tr>
        <w:tc>
          <w:tcPr>
            <w:tcMar>
              <w:top w:type="dxa" w:w="80"/>
              <w:left w:type="dxa" w:w="120"/>
              <w:bottom w:type="dxa" w:w="80"/>
              <w:right w:type="dxa" w:w="120"/>
            </w:tcMar>
          </w:tcPr>
          <w:p>
            <w:pPr>
              <w:spacing w:after="60" w:before="60"/>
            </w:pPr>
            <w:r>
              <w:rPr>
                <w:b w:val="false"/>
                <w:bCs w:val="false"/>
                <w:sz w:val="20"/>
                <w:szCs w:val="20"/>
              </w:rPr>
              <w:t xml:space="preserve">WHODrug terminology</w:t>
            </w:r>
          </w:p>
        </w:tc>
        <w:tc>
          <w:tcPr>
            <w:tcMar>
              <w:top w:type="dxa" w:w="80"/>
              <w:left w:type="dxa" w:w="120"/>
              <w:bottom w:type="dxa" w:w="80"/>
              <w:right w:type="dxa" w:w="120"/>
            </w:tcMar>
          </w:tcPr>
          <w:p>
            <w:pPr>
              <w:spacing w:after="60" w:before="60"/>
            </w:pPr>
            <w:r>
              <w:rPr>
                <w:b w:val="false"/>
                <w:bCs w:val="false"/>
                <w:sz w:val="20"/>
                <w:szCs w:val="20"/>
              </w:rPr>
              <w:t xml:space="preserve">Paid license — WHO-UMC</w:t>
            </w:r>
          </w:p>
        </w:tc>
        <w:tc>
          <w:tcPr>
            <w:tcMar>
              <w:top w:type="dxa" w:w="80"/>
              <w:left w:type="dxa" w:w="120"/>
              <w:bottom w:type="dxa" w:w="80"/>
              <w:right w:type="dxa" w:w="120"/>
            </w:tcMar>
          </w:tcPr>
          <w:p>
            <w:pPr>
              <w:spacing w:after="60" w:before="60"/>
            </w:pPr>
            <w:r>
              <w:rPr>
                <w:b w:val="false"/>
                <w:bCs w:val="false"/>
                <w:sz w:val="20"/>
                <w:szCs w:val="20"/>
              </w:rPr>
              <w:t xml:space="preserve">"Same as MedDRA"</w:t>
            </w:r>
          </w:p>
        </w:tc>
      </w:tr>
      <w:tr>
        <w:tc>
          <w:tcPr>
            <w:tcMar>
              <w:top w:type="dxa" w:w="80"/>
              <w:left w:type="dxa" w:w="120"/>
              <w:bottom w:type="dxa" w:w="80"/>
              <w:right w:type="dxa" w:w="120"/>
            </w:tcMar>
          </w:tcPr>
          <w:p>
            <w:pPr>
              <w:spacing w:after="60" w:before="60"/>
            </w:pPr>
            <w:r>
              <w:rPr>
                <w:b w:val="false"/>
                <w:bCs w:val="false"/>
                <w:sz w:val="20"/>
                <w:szCs w:val="20"/>
              </w:rPr>
              <w:t xml:space="preserve">ISO/IEC 27001 cert</w:t>
            </w:r>
          </w:p>
        </w:tc>
        <w:tc>
          <w:tcPr>
            <w:tcMar>
              <w:top w:type="dxa" w:w="80"/>
              <w:left w:type="dxa" w:w="120"/>
              <w:bottom w:type="dxa" w:w="80"/>
              <w:right w:type="dxa" w:w="120"/>
            </w:tcMar>
          </w:tcPr>
          <w:p>
            <w:pPr>
              <w:spacing w:after="60" w:before="60"/>
            </w:pPr>
            <w:r>
              <w:rPr>
                <w:b w:val="false"/>
                <w:bCs w:val="false"/>
                <w:sz w:val="20"/>
                <w:szCs w:val="20"/>
              </w:rPr>
              <w:t xml:space="preserve">Third-party audit of an organisation</w:t>
            </w:r>
          </w:p>
        </w:tc>
        <w:tc>
          <w:tcPr>
            <w:tcMar>
              <w:top w:type="dxa" w:w="80"/>
              <w:left w:type="dxa" w:w="120"/>
              <w:bottom w:type="dxa" w:w="80"/>
              <w:right w:type="dxa" w:w="120"/>
            </w:tcMar>
          </w:tcPr>
          <w:p>
            <w:pPr>
              <w:spacing w:after="60" w:before="60"/>
            </w:pPr>
            <w:r>
              <w:rPr>
                <w:b w:val="false"/>
                <w:bCs w:val="false"/>
                <w:sz w:val="20"/>
                <w:szCs w:val="20"/>
              </w:rPr>
              <w:t xml:space="preserve">"Architecture designed to pass this audit"</w:t>
            </w:r>
          </w:p>
        </w:tc>
      </w:tr>
      <w:tr>
        <w:tc>
          <w:tcPr>
            <w:tcMar>
              <w:top w:type="dxa" w:w="80"/>
              <w:left w:type="dxa" w:w="120"/>
              <w:bottom w:type="dxa" w:w="80"/>
              <w:right w:type="dxa" w:w="120"/>
            </w:tcMar>
          </w:tcPr>
          <w:p>
            <w:pPr>
              <w:spacing w:after="60" w:before="60"/>
            </w:pPr>
            <w:r>
              <w:rPr>
                <w:b w:val="false"/>
                <w:bCs w:val="false"/>
                <w:sz w:val="20"/>
                <w:szCs w:val="20"/>
              </w:rPr>
              <w:t xml:space="preserve">CERT-In empanelment</w:t>
            </w:r>
          </w:p>
        </w:tc>
        <w:tc>
          <w:tcPr>
            <w:tcMar>
              <w:top w:type="dxa" w:w="80"/>
              <w:left w:type="dxa" w:w="120"/>
              <w:bottom w:type="dxa" w:w="80"/>
              <w:right w:type="dxa" w:w="120"/>
            </w:tcMar>
          </w:tcPr>
          <w:p>
            <w:pPr>
              <w:spacing w:after="60" w:before="60"/>
            </w:pPr>
            <w:r>
              <w:rPr>
                <w:b w:val="false"/>
                <w:bCs w:val="false"/>
                <w:sz w:val="20"/>
                <w:szCs w:val="20"/>
              </w:rPr>
              <w:t xml:space="preserve">Government sign-off required</w:t>
            </w:r>
          </w:p>
        </w:tc>
        <w:tc>
          <w:tcPr>
            <w:tcMar>
              <w:top w:type="dxa" w:w="80"/>
              <w:left w:type="dxa" w:w="120"/>
              <w:bottom w:type="dxa" w:w="80"/>
              <w:right w:type="dxa" w:w="120"/>
            </w:tcMar>
          </w:tcPr>
          <w:p>
            <w:pPr>
              <w:spacing w:after="60" w:before="60"/>
            </w:pPr>
            <w:r>
              <w:rPr>
                <w:b w:val="false"/>
                <w:bCs w:val="false"/>
                <w:sz w:val="20"/>
                <w:szCs w:val="20"/>
              </w:rPr>
              <w:t xml:space="preserve">"Architecture designed for CERT-In alignment"</w:t>
            </w:r>
          </w:p>
        </w:tc>
      </w:tr>
      <w:tr>
        <w:tc>
          <w:tcPr>
            <w:tcMar>
              <w:top w:type="dxa" w:w="80"/>
              <w:left w:type="dxa" w:w="120"/>
              <w:bottom w:type="dxa" w:w="80"/>
              <w:right w:type="dxa" w:w="120"/>
            </w:tcMar>
          </w:tcPr>
          <w:p>
            <w:pPr>
              <w:spacing w:after="60" w:before="60"/>
            </w:pPr>
            <w:r>
              <w:rPr>
                <w:b w:val="false"/>
                <w:bCs w:val="false"/>
                <w:sz w:val="20"/>
                <w:szCs w:val="20"/>
              </w:rPr>
              <w:t xml:space="preserve">DPDP Act formal compliance</w:t>
            </w:r>
          </w:p>
        </w:tc>
        <w:tc>
          <w:tcPr>
            <w:tcMar>
              <w:top w:type="dxa" w:w="80"/>
              <w:left w:type="dxa" w:w="120"/>
              <w:bottom w:type="dxa" w:w="80"/>
              <w:right w:type="dxa" w:w="120"/>
            </w:tcMar>
          </w:tcPr>
          <w:p>
            <w:pPr>
              <w:spacing w:after="60" w:before="60"/>
            </w:pPr>
            <w:r>
              <w:rPr>
                <w:b w:val="false"/>
                <w:bCs w:val="false"/>
                <w:sz w:val="20"/>
                <w:szCs w:val="20"/>
              </w:rPr>
              <w:t xml:space="preserve">Data Protection Board registration</w:t>
            </w:r>
          </w:p>
        </w:tc>
        <w:tc>
          <w:tcPr>
            <w:tcMar>
              <w:top w:type="dxa" w:w="80"/>
              <w:left w:type="dxa" w:w="120"/>
              <w:bottom w:type="dxa" w:w="80"/>
              <w:right w:type="dxa" w:w="120"/>
            </w:tcMar>
          </w:tcPr>
          <w:p>
            <w:pPr>
              <w:spacing w:after="60" w:before="60"/>
            </w:pPr>
            <w:r>
              <w:rPr>
                <w:b w:val="false"/>
                <w:bCs w:val="false"/>
                <w:sz w:val="20"/>
                <w:szCs w:val="20"/>
              </w:rPr>
              <w:t xml:space="preserve">"Controls implemented; formal compliance is an organisational status"</w:t>
            </w:r>
          </w:p>
        </w:tc>
      </w:tr>
      <w:tr>
        <w:tc>
          <w:tcPr>
            <w:tcMar>
              <w:top w:type="dxa" w:w="80"/>
              <w:left w:type="dxa" w:w="120"/>
              <w:bottom w:type="dxa" w:w="80"/>
              <w:right w:type="dxa" w:w="120"/>
            </w:tcMar>
          </w:tcPr>
          <w:p>
            <w:pPr>
              <w:spacing w:after="60" w:before="60"/>
            </w:pPr>
            <w:r>
              <w:rPr>
                <w:b w:val="false"/>
                <w:bCs w:val="false"/>
                <w:sz w:val="20"/>
                <w:szCs w:val="20"/>
              </w:rPr>
              <w:t xml:space="preserve">Legally valid e-signatures</w:t>
            </w:r>
          </w:p>
        </w:tc>
        <w:tc>
          <w:tcPr>
            <w:tcMar>
              <w:top w:type="dxa" w:w="80"/>
              <w:left w:type="dxa" w:w="120"/>
              <w:bottom w:type="dxa" w:w="80"/>
              <w:right w:type="dxa" w:w="120"/>
            </w:tcMar>
          </w:tcPr>
          <w:p>
            <w:pPr>
              <w:spacing w:after="60" w:before="60"/>
            </w:pPr>
            <w:r>
              <w:rPr>
                <w:b w:val="false"/>
                <w:bCs w:val="false"/>
                <w:sz w:val="20"/>
                <w:szCs w:val="20"/>
              </w:rPr>
              <w:t xml:space="preserve">Licensed Certifying Authority required</w:t>
            </w:r>
          </w:p>
        </w:tc>
        <w:tc>
          <w:tcPr>
            <w:tcMar>
              <w:top w:type="dxa" w:w="80"/>
              <w:left w:type="dxa" w:w="120"/>
              <w:bottom w:type="dxa" w:w="80"/>
              <w:right w:type="dxa" w:w="120"/>
            </w:tcMar>
          </w:tcPr>
          <w:p>
            <w:pPr>
              <w:spacing w:after="60" w:before="60"/>
            </w:pPr>
            <w:r>
              <w:rPr>
                <w:b w:val="false"/>
                <w:bCs w:val="false"/>
                <w:sz w:val="20"/>
                <w:szCs w:val="20"/>
              </w:rPr>
              <w:t xml:space="preserve">"Signature fields present; production requires CA integration"</w:t>
            </w:r>
          </w:p>
        </w:tc>
      </w:tr>
      <w:tr>
        <w:tc>
          <w:tcPr>
            <w:tcMar>
              <w:top w:type="dxa" w:w="80"/>
              <w:left w:type="dxa" w:w="120"/>
              <w:bottom w:type="dxa" w:w="80"/>
              <w:right w:type="dxa" w:w="120"/>
            </w:tcMar>
          </w:tcPr>
          <w:p>
            <w:pPr>
              <w:spacing w:after="60" w:before="60"/>
            </w:pPr>
            <w:r>
              <w:rPr>
                <w:b w:val="false"/>
                <w:bCs w:val="false"/>
                <w:sz w:val="20"/>
                <w:szCs w:val="20"/>
              </w:rPr>
              <w:t xml:space="preserve">Real AIIA patient data</w:t>
            </w:r>
          </w:p>
        </w:tc>
        <w:tc>
          <w:tcPr>
            <w:tcMar>
              <w:top w:type="dxa" w:w="80"/>
              <w:left w:type="dxa" w:w="120"/>
              <w:bottom w:type="dxa" w:w="80"/>
              <w:right w:type="dxa" w:w="120"/>
            </w:tcMar>
          </w:tcPr>
          <w:p>
            <w:pPr>
              <w:spacing w:after="60" w:before="60"/>
            </w:pPr>
            <w:r>
              <w:rPr>
                <w:b w:val="false"/>
                <w:bCs w:val="false"/>
                <w:sz w:val="20"/>
                <w:szCs w:val="20"/>
              </w:rPr>
              <w:t xml:space="preserve">Restricted — synthetic only</w:t>
            </w:r>
          </w:p>
        </w:tc>
        <w:tc>
          <w:tcPr>
            <w:tcMar>
              <w:top w:type="dxa" w:w="80"/>
              <w:left w:type="dxa" w:w="120"/>
              <w:bottom w:type="dxa" w:w="80"/>
              <w:right w:type="dxa" w:w="120"/>
            </w:tcMar>
          </w:tcPr>
          <w:p>
            <w:pPr>
              <w:spacing w:after="60" w:before="60"/>
            </w:pPr>
            <w:r>
              <w:rPr>
                <w:b w:val="false"/>
                <w:bCs w:val="false"/>
                <w:sz w:val="20"/>
                <w:szCs w:val="20"/>
              </w:rPr>
              <w:t xml:space="preserve">"Using synthetic data per PS dataset guidance"</w:t>
            </w:r>
          </w:p>
        </w:tc>
      </w:tr>
      <w:tr>
        <w:tc>
          <w:tcPr>
            <w:tcMar>
              <w:top w:type="dxa" w:w="80"/>
              <w:left w:type="dxa" w:w="120"/>
              <w:bottom w:type="dxa" w:w="80"/>
              <w:right w:type="dxa" w:w="120"/>
            </w:tcMar>
          </w:tcPr>
          <w:p>
            <w:pPr>
              <w:spacing w:after="60" w:before="60"/>
            </w:pPr>
            <w:r>
              <w:rPr>
                <w:b w:val="false"/>
                <w:bCs w:val="false"/>
                <w:sz w:val="20"/>
                <w:szCs w:val="20"/>
              </w:rPr>
              <w:t xml:space="preserve">CTRI write/sync API</w:t>
            </w:r>
          </w:p>
        </w:tc>
        <w:tc>
          <w:tcPr>
            <w:tcMar>
              <w:top w:type="dxa" w:w="80"/>
              <w:left w:type="dxa" w:w="120"/>
              <w:bottom w:type="dxa" w:w="80"/>
              <w:right w:type="dxa" w:w="120"/>
            </w:tcMar>
          </w:tcPr>
          <w:p>
            <w:pPr>
              <w:spacing w:after="60" w:before="60"/>
            </w:pPr>
            <w:r>
              <w:rPr>
                <w:b w:val="false"/>
                <w:bCs w:val="false"/>
                <w:sz w:val="20"/>
                <w:szCs w:val="20"/>
              </w:rPr>
              <w:t xml:space="preserve">Does not exist</w:t>
            </w:r>
          </w:p>
        </w:tc>
        <w:tc>
          <w:tcPr>
            <w:tcMar>
              <w:top w:type="dxa" w:w="80"/>
              <w:left w:type="dxa" w:w="120"/>
              <w:bottom w:type="dxa" w:w="80"/>
              <w:right w:type="dxa" w:w="120"/>
            </w:tcMar>
          </w:tcPr>
          <w:p>
            <w:pPr>
              <w:spacing w:after="60" w:before="60"/>
            </w:pPr>
            <w:r>
              <w:rPr>
                <w:b w:val="false"/>
                <w:bCs w:val="false"/>
                <w:sz w:val="20"/>
                <w:szCs w:val="20"/>
              </w:rPr>
              <w:t xml:space="preserve">"CTRI status manually entered; no public API exists"</w:t>
            </w:r>
          </w:p>
        </w:tc>
      </w:tr>
      <w:tr>
        <w:tc>
          <w:tcPr>
            <w:tcMar>
              <w:top w:type="dxa" w:w="80"/>
              <w:left w:type="dxa" w:w="120"/>
              <w:bottom w:type="dxa" w:w="80"/>
              <w:right w:type="dxa" w:w="120"/>
            </w:tcMar>
          </w:tcPr>
          <w:p>
            <w:pPr>
              <w:spacing w:after="60" w:before="60"/>
            </w:pPr>
            <w:r>
              <w:rPr>
                <w:b w:val="false"/>
                <w:bCs w:val="false"/>
                <w:sz w:val="20"/>
                <w:szCs w:val="20"/>
              </w:rPr>
              <w:t xml:space="preserve">ABDM production</w:t>
            </w:r>
          </w:p>
        </w:tc>
        <w:tc>
          <w:tcPr>
            <w:tcMar>
              <w:top w:type="dxa" w:w="80"/>
              <w:left w:type="dxa" w:w="120"/>
              <w:bottom w:type="dxa" w:w="80"/>
              <w:right w:type="dxa" w:w="120"/>
            </w:tcMar>
          </w:tcPr>
          <w:p>
            <w:pPr>
              <w:spacing w:after="60" w:before="60"/>
            </w:pPr>
            <w:r>
              <w:rPr>
                <w:b w:val="false"/>
                <w:bCs w:val="false"/>
                <w:sz w:val="20"/>
                <w:szCs w:val="20"/>
              </w:rPr>
              <w:t xml:space="preserve">NHA onboarding required</w:t>
            </w:r>
          </w:p>
        </w:tc>
        <w:tc>
          <w:tcPr>
            <w:tcMar>
              <w:top w:type="dxa" w:w="80"/>
              <w:left w:type="dxa" w:w="120"/>
              <w:bottom w:type="dxa" w:w="80"/>
              <w:right w:type="dxa" w:w="120"/>
            </w:tcMar>
          </w:tcPr>
          <w:p>
            <w:pPr>
              <w:spacing w:after="60" w:before="60"/>
            </w:pPr>
            <w:r>
              <w:rPr>
                <w:b w:val="false"/>
                <w:bCs w:val="false"/>
                <w:sz w:val="20"/>
                <w:szCs w:val="20"/>
              </w:rPr>
              <w:t xml:space="preserve">"ABDM sandbox demonstrated; production requires NHA onboarding"</w:t>
            </w:r>
          </w:p>
        </w:tc>
      </w:tr>
      <w:tr>
        <w:tc>
          <w:tcPr>
            <w:tcMar>
              <w:top w:type="dxa" w:w="80"/>
              <w:left w:type="dxa" w:w="120"/>
              <w:bottom w:type="dxa" w:w="80"/>
              <w:right w:type="dxa" w:w="120"/>
            </w:tcMar>
          </w:tcPr>
          <w:p>
            <w:pPr>
              <w:spacing w:after="60" w:before="60"/>
            </w:pPr>
            <w:r>
              <w:rPr>
                <w:b w:val="false"/>
                <w:bCs w:val="false"/>
                <w:sz w:val="20"/>
                <w:szCs w:val="20"/>
              </w:rPr>
              <w:t xml:space="preserve">Blockchain mainnet</w:t>
            </w:r>
          </w:p>
        </w:tc>
        <w:tc>
          <w:tcPr>
            <w:tcMar>
              <w:top w:type="dxa" w:w="80"/>
              <w:left w:type="dxa" w:w="120"/>
              <w:bottom w:type="dxa" w:w="80"/>
              <w:right w:type="dxa" w:w="120"/>
            </w:tcMar>
          </w:tcPr>
          <w:p>
            <w:pPr>
              <w:spacing w:after="60" w:before="60"/>
            </w:pPr>
            <w:r>
              <w:rPr>
                <w:b w:val="false"/>
                <w:bCs w:val="false"/>
                <w:sz w:val="20"/>
                <w:szCs w:val="20"/>
              </w:rPr>
              <w:t xml:space="preserve">Testnet only for hackathon</w:t>
            </w:r>
          </w:p>
        </w:tc>
        <w:tc>
          <w:tcPr>
            <w:tcMar>
              <w:top w:type="dxa" w:w="80"/>
              <w:left w:type="dxa" w:w="120"/>
              <w:bottom w:type="dxa" w:w="80"/>
              <w:right w:type="dxa" w:w="120"/>
            </w:tcMar>
          </w:tcPr>
          <w:p>
            <w:pPr>
              <w:spacing w:after="60" w:before="60"/>
            </w:pPr>
            <w:r>
              <w:rPr>
                <w:b w:val="false"/>
                <w:bCs w:val="false"/>
                <w:sz w:val="20"/>
                <w:szCs w:val="20"/>
              </w:rPr>
              <w:t xml:space="preserve">"Polygon Amoy testnet; mainnet requires gas funds and security audit"</w:t>
            </w:r>
          </w:p>
        </w:tc>
      </w:tr>
      <w:tr>
        <w:tc>
          <w:tcPr>
            <w:tcMar>
              <w:top w:type="dxa" w:w="80"/>
              <w:left w:type="dxa" w:w="120"/>
              <w:bottom w:type="dxa" w:w="80"/>
              <w:right w:type="dxa" w:w="120"/>
            </w:tcMar>
          </w:tcPr>
          <w:p>
            <w:pPr>
              <w:spacing w:after="60" w:before="60"/>
            </w:pPr>
            <w:r>
              <w:rPr>
                <w:b w:val="false"/>
                <w:bCs w:val="false"/>
                <w:sz w:val="20"/>
                <w:szCs w:val="20"/>
              </w:rPr>
              <w:t xml:space="preserve">Real EC/DSMB decisions</w:t>
            </w:r>
          </w:p>
        </w:tc>
        <w:tc>
          <w:tcPr>
            <w:tcMar>
              <w:top w:type="dxa" w:w="80"/>
              <w:left w:type="dxa" w:w="120"/>
              <w:bottom w:type="dxa" w:w="80"/>
              <w:right w:type="dxa" w:w="120"/>
            </w:tcMar>
          </w:tcPr>
          <w:p>
            <w:pPr>
              <w:spacing w:after="60" w:before="60"/>
            </w:pPr>
            <w:r>
              <w:rPr>
                <w:b w:val="false"/>
                <w:bCs w:val="false"/>
                <w:sz w:val="20"/>
                <w:szCs w:val="20"/>
              </w:rPr>
              <w:t xml:space="preserve">Institutional governance</w:t>
            </w:r>
          </w:p>
        </w:tc>
        <w:tc>
          <w:tcPr>
            <w:tcMar>
              <w:top w:type="dxa" w:w="80"/>
              <w:left w:type="dxa" w:w="120"/>
              <w:bottom w:type="dxa" w:w="80"/>
              <w:right w:type="dxa" w:w="120"/>
            </w:tcMar>
          </w:tcPr>
          <w:p>
            <w:pPr>
              <w:spacing w:after="60" w:before="60"/>
            </w:pPr>
            <w:r>
              <w:rPr>
                <w:b w:val="false"/>
                <w:bCs w:val="false"/>
                <w:sz w:val="20"/>
                <w:szCs w:val="20"/>
              </w:rPr>
              <w:t xml:space="preserve">"Workflow simulated with synthetic approval data"</w:t>
            </w:r>
          </w:p>
        </w:tc>
      </w:tr>
    </w:tbl>
    <w:p>
      <w:pPr>
        <w:spacing w:after="140"/>
      </w:pPr>
    </w:p>
    <w:p>
      <w:pPr>
        <w:spacing w:after="120"/>
        <w:ind w:left="360"/>
      </w:pPr>
      <w:r>
        <w:rPr>
          <w:b/>
          <w:bCs/>
          <w:color w:val="B45309"/>
          <w:sz w:val="22"/>
          <w:szCs w:val="22"/>
        </w:rPr>
        <w:t xml:space="preserve">⚠  Never say "compliant." Always say "designed for" or "audit-ready." Judges who know the domain will ask for certificates.</w:t>
      </w:r>
    </w:p>
    <w:p>
      <w:pPr>
        <w:pBdr>
          <w:bottom w:val="single" w:color="CCCCCC" w:sz="6" w:space="1"/>
        </w:pBdr>
        <w:spacing w:after="200" w:before="200"/>
      </w:pPr>
    </w:p>
    <w:p>
      <w:pPr>
        <w:pStyle w:val="Heading1"/>
        <w:spacing w:after="120" w:before="400"/>
      </w:pPr>
      <w:r>
        <w:t xml:space="preserve">12. ML — What Is and Is Not Required</w:t>
      </w:r>
    </w:p>
    <w:p>
      <w:pPr>
        <w:spacing w:after="120"/>
      </w:pPr>
      <w:r>
        <w:rPr>
          <w:sz w:val="22"/>
          <w:szCs w:val="22"/>
        </w:rPr>
        <w:t xml:space="preserve">ML is not mentioned in the PS. The words machine learning, AI, and prediction do not appear. Do not add ML before Day 6 and only if the core build is complete.</w:t>
      </w:r>
    </w:p>
    <w:p>
      <w:pPr>
        <w:pStyle w:val="Heading2"/>
        <w:spacing w:after="80" w:before="280"/>
      </w:pPr>
      <w:r>
        <w:t xml:space="preserve">Optional Day 6 Addition (Only If Time Permits)</w:t>
      </w:r>
    </w:p>
    <w:p>
      <w:pPr>
        <w:pStyle w:val="ListParagraph"/>
        <w:numPr>
          <w:ilvl w:val="0"/>
          <w:numId w:val="1"/>
        </w:numPr>
        <w:spacing w:after="80"/>
      </w:pPr>
      <w:r>
        <w:rPr>
          <w:sz w:val="22"/>
          <w:szCs w:val="22"/>
        </w:rPr>
        <w:t xml:space="preserve">Enrollment lag prediction: linear regression on enrollment-vs-time to output "you will miss your target by X days." Upgrades a reactive alert to a proactive one. Serves the KPI alerting requirement already in PS.</w:t>
      </w:r>
    </w:p>
    <w:p>
      <w:pPr>
        <w:pStyle w:val="ListParagraph"/>
        <w:numPr>
          <w:ilvl w:val="0"/>
          <w:numId w:val="1"/>
        </w:numPr>
        <w:spacing w:after="80"/>
      </w:pPr>
      <w:r>
        <w:rPr>
          <w:sz w:val="22"/>
          <w:szCs w:val="22"/>
        </w:rPr>
        <w:t xml:space="preserve">AE signal clustering: group similar AE descriptions. Appropriate for NPvCC mandate but not worth attempting on a 15-record synthetic dataset — output will look trivial or broken.</w:t>
      </w:r>
    </w:p>
    <w:p>
      <w:pPr>
        <w:spacing w:after="120"/>
      </w:pPr>
      <w:r>
        <w:rPr>
          <w:sz w:val="22"/>
          <w:szCs w:val="22"/>
        </w:rPr>
        <w:t xml:space="preserve">Blockchain is integrated and scoped to audit anchoring only. It is not "ML" and should not be presented as AI.</w:t>
      </w:r>
    </w:p>
    <w:p>
      <w:pPr>
        <w:pBdr>
          <w:bottom w:val="single" w:color="CCCCCC" w:sz="6" w:space="1"/>
        </w:pBdr>
        <w:spacing w:after="200" w:before="200"/>
      </w:pPr>
    </w:p>
    <w:p>
      <w:pPr>
        <w:pStyle w:val="Heading1"/>
        <w:spacing w:after="120" w:before="400"/>
      </w:pPr>
      <w:r>
        <w:t xml:space="preserve">13. The 7-Day Build Plan</w:t>
      </w:r>
    </w:p>
    <w:p>
      <w:pPr>
        <w:spacing w:after="120"/>
        <w:ind w:left="360"/>
      </w:pPr>
      <w:r>
        <w:rPr>
          <w:b/>
          <w:bCs/>
          <w:color w:val="B45309"/>
          <w:sz w:val="22"/>
          <w:szCs w:val="22"/>
        </w:rPr>
        <w:t xml:space="preserve">⚠  Do not start coding until the organiser-confirmed tech stack is announced. Use waiting time for schema design on paper, RBAC mapping, and role-to-screen wireframing. These are tool-agnostic.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2200"/>
        <w:gridCol w:w="386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Day</w:t>
            </w:r>
          </w:p>
        </w:tc>
        <w:tc>
          <w:tcPr>
            <w:shd w:fill="DBEAFE" w:color="auto" w:val="clear"/>
            <w:tcMar>
              <w:top w:type="dxa" w:w="80"/>
              <w:left w:type="dxa" w:w="120"/>
              <w:bottom w:type="dxa" w:w="80"/>
              <w:right w:type="dxa" w:w="120"/>
            </w:tcMar>
          </w:tcPr>
          <w:p>
            <w:pPr>
              <w:spacing w:after="60" w:before="60"/>
            </w:pPr>
            <w:r>
              <w:rPr>
                <w:b/>
                <w:bCs/>
                <w:sz w:val="20"/>
                <w:szCs w:val="20"/>
              </w:rPr>
              <w:t xml:space="preserve">Core CTMS Tasks</w:t>
            </w:r>
          </w:p>
        </w:tc>
        <w:tc>
          <w:tcPr>
            <w:shd w:fill="DBEAFE" w:color="auto" w:val="clear"/>
            <w:tcMar>
              <w:top w:type="dxa" w:w="80"/>
              <w:left w:type="dxa" w:w="120"/>
              <w:bottom w:type="dxa" w:w="80"/>
              <w:right w:type="dxa" w:w="120"/>
            </w:tcMar>
          </w:tcPr>
          <w:p>
            <w:pPr>
              <w:spacing w:after="60" w:before="60"/>
            </w:pPr>
            <w:r>
              <w:rPr>
                <w:b/>
                <w:bCs/>
                <w:sz w:val="20"/>
                <w:szCs w:val="20"/>
              </w:rPr>
              <w:t xml:space="preserve">Blockchain Tasks</w:t>
            </w:r>
          </w:p>
        </w:tc>
        <w:tc>
          <w:tcPr>
            <w:shd w:fill="DBEAFE" w:color="auto" w:val="clear"/>
            <w:tcMar>
              <w:top w:type="dxa" w:w="80"/>
              <w:left w:type="dxa" w:w="120"/>
              <w:bottom w:type="dxa" w:w="80"/>
              <w:right w:type="dxa" w:w="120"/>
            </w:tcMar>
          </w:tcPr>
          <w:p>
            <w:pPr>
              <w:spacing w:after="60" w:before="60"/>
            </w:pPr>
            <w:r>
              <w:rPr>
                <w:b/>
                <w:bCs/>
                <w:sz w:val="20"/>
                <w:szCs w:val="20"/>
              </w:rPr>
              <w:t xml:space="preserve">"Done" Condition</w:t>
            </w:r>
          </w:p>
        </w:tc>
      </w:tr>
      <w:tr>
        <w:tc>
          <w:tcPr>
            <w:tcMar>
              <w:top w:type="dxa" w:w="80"/>
              <w:left w:type="dxa" w:w="120"/>
              <w:bottom w:type="dxa" w:w="80"/>
              <w:right w:type="dxa" w:w="120"/>
            </w:tcMar>
          </w:tcPr>
          <w:p>
            <w:pPr>
              <w:spacing w:after="60" w:before="60"/>
            </w:pPr>
            <w:r>
              <w:rPr>
                <w:b w:val="false"/>
                <w:bCs w:val="false"/>
                <w:sz w:val="20"/>
                <w:szCs w:val="20"/>
              </w:rPr>
              <w:t xml:space="preserve">1</w:t>
            </w:r>
          </w:p>
        </w:tc>
        <w:tc>
          <w:tcPr>
            <w:tcMar>
              <w:top w:type="dxa" w:w="80"/>
              <w:left w:type="dxa" w:w="120"/>
              <w:bottom w:type="dxa" w:w="80"/>
              <w:right w:type="dxa" w:w="120"/>
            </w:tcMar>
          </w:tcPr>
          <w:p>
            <w:pPr>
              <w:spacing w:after="60" w:before="60"/>
            </w:pPr>
            <w:r>
              <w:rPr>
                <w:b w:val="false"/>
                <w:bCs w:val="false"/>
                <w:sz w:val="20"/>
                <w:szCs w:val="20"/>
              </w:rPr>
              <w:t xml:space="preserve">PostgreSQL schema (all 9 tables) + FastAPI auth endpoints (login, /me) + synthetic seed data seeded</w:t>
            </w:r>
          </w:p>
        </w:tc>
        <w:tc>
          <w:tcPr>
            <w:tcMar>
              <w:top w:type="dxa" w:w="80"/>
              <w:left w:type="dxa" w:w="120"/>
              <w:bottom w:type="dxa" w:w="80"/>
              <w:right w:type="dxa" w:w="120"/>
            </w:tcMar>
          </w:tcPr>
          <w:p>
            <w:pPr>
              <w:spacing w:after="60" w:before="60"/>
            </w:pPr>
            <w:r>
              <w:rPr>
                <w:b w:val="false"/>
                <w:bCs w:val="false"/>
                <w:sz w:val="20"/>
                <w:szCs w:val="20"/>
              </w:rPr>
              <w:t xml:space="preserve">No blockchain work</w:t>
            </w:r>
          </w:p>
        </w:tc>
        <w:tc>
          <w:tcPr>
            <w:tcMar>
              <w:top w:type="dxa" w:w="80"/>
              <w:left w:type="dxa" w:w="120"/>
              <w:bottom w:type="dxa" w:w="80"/>
              <w:right w:type="dxa" w:w="120"/>
            </w:tcMar>
          </w:tcPr>
          <w:p>
            <w:pPr>
              <w:spacing w:after="60" w:before="60"/>
            </w:pPr>
            <w:r>
              <w:rPr>
                <w:b w:val="false"/>
                <w:bCs w:val="false"/>
                <w:sz w:val="20"/>
                <w:szCs w:val="20"/>
              </w:rPr>
              <w:t xml:space="preserve">Login returns correct JWT for all 7 test users. 9 tables populated with realistic seed data at 7 lifecycle stages.</w:t>
            </w:r>
          </w:p>
        </w:tc>
      </w:tr>
      <w:tr>
        <w:tc>
          <w:tcPr>
            <w:tcMar>
              <w:top w:type="dxa" w:w="80"/>
              <w:left w:type="dxa" w:w="120"/>
              <w:bottom w:type="dxa" w:w="80"/>
              <w:right w:type="dxa" w:w="120"/>
            </w:tcMar>
          </w:tcPr>
          <w:p>
            <w:pPr>
              <w:spacing w:after="60" w:before="60"/>
            </w:pPr>
            <w:r>
              <w:rPr>
                <w:b w:val="false"/>
                <w:bCs w:val="false"/>
                <w:sz w:val="20"/>
                <w:szCs w:val="20"/>
              </w:rPr>
              <w:t xml:space="preserve">2</w:t>
            </w:r>
          </w:p>
        </w:tc>
        <w:tc>
          <w:tcPr>
            <w:tcMar>
              <w:top w:type="dxa" w:w="80"/>
              <w:left w:type="dxa" w:w="120"/>
              <w:bottom w:type="dxa" w:w="80"/>
              <w:right w:type="dxa" w:w="120"/>
            </w:tcMar>
          </w:tcPr>
          <w:p>
            <w:pPr>
              <w:spacing w:after="60" w:before="60"/>
            </w:pPr>
            <w:r>
              <w:rPr>
                <w:b w:val="false"/>
                <w:bCs w:val="false"/>
                <w:sz w:val="20"/>
                <w:szCs w:val="20"/>
              </w:rPr>
              <w:t xml:space="preserve">Admin dashboard + PI dashboard + role-based redirect after login</w:t>
            </w:r>
          </w:p>
        </w:tc>
        <w:tc>
          <w:tcPr>
            <w:tcMar>
              <w:top w:type="dxa" w:w="80"/>
              <w:left w:type="dxa" w:w="120"/>
              <w:bottom w:type="dxa" w:w="80"/>
              <w:right w:type="dxa" w:w="120"/>
            </w:tcMar>
          </w:tcPr>
          <w:p>
            <w:pPr>
              <w:spacing w:after="60" w:before="60"/>
            </w:pPr>
            <w:r>
              <w:rPr>
                <w:b w:val="false"/>
                <w:bCs w:val="false"/>
                <w:sz w:val="20"/>
                <w:szCs w:val="20"/>
              </w:rPr>
              <w:t xml:space="preserve">No blockchain work</w:t>
            </w:r>
          </w:p>
        </w:tc>
        <w:tc>
          <w:tcPr>
            <w:tcMar>
              <w:top w:type="dxa" w:w="80"/>
              <w:left w:type="dxa" w:w="120"/>
              <w:bottom w:type="dxa" w:w="80"/>
              <w:right w:type="dxa" w:w="120"/>
            </w:tcMar>
          </w:tcPr>
          <w:p>
            <w:pPr>
              <w:spacing w:after="60" w:before="60"/>
            </w:pPr>
            <w:r>
              <w:rPr>
                <w:b w:val="false"/>
                <w:bCs w:val="false"/>
                <w:sz w:val="20"/>
                <w:szCs w:val="20"/>
              </w:rPr>
              <w:t xml:space="preserve">Live role-switching: log in as admin, see full portfolio; log in as PI, see restricted view. Both pulling from real DB.</w:t>
            </w:r>
          </w:p>
        </w:tc>
      </w:tr>
      <w:tr>
        <w:tc>
          <w:tcPr>
            <w:tcMar>
              <w:top w:type="dxa" w:w="80"/>
              <w:left w:type="dxa" w:w="120"/>
              <w:bottom w:type="dxa" w:w="80"/>
              <w:right w:type="dxa" w:w="120"/>
            </w:tcMar>
          </w:tcPr>
          <w:p>
            <w:pPr>
              <w:spacing w:after="60" w:before="60"/>
            </w:pPr>
            <w:r>
              <w:rPr>
                <w:b w:val="false"/>
                <w:bCs w:val="false"/>
                <w:sz w:val="20"/>
                <w:szCs w:val="20"/>
              </w:rPr>
              <w:t xml:space="preserve">3</w:t>
            </w:r>
          </w:p>
        </w:tc>
        <w:tc>
          <w:tcPr>
            <w:tcMar>
              <w:top w:type="dxa" w:w="80"/>
              <w:left w:type="dxa" w:w="120"/>
              <w:bottom w:type="dxa" w:w="80"/>
              <w:right w:type="dxa" w:w="120"/>
            </w:tcMar>
          </w:tcPr>
          <w:p>
            <w:pPr>
              <w:spacing w:after="60" w:before="60"/>
            </w:pPr>
            <w:r>
              <w:rPr>
                <w:b w:val="false"/>
                <w:bCs w:val="false"/>
                <w:sz w:val="20"/>
                <w:szCs w:val="20"/>
              </w:rPr>
              <w:t xml:space="preserve">Remaining 5 role dashboards + study drill-down page + audit_trail writing on every action</w:t>
            </w:r>
          </w:p>
        </w:tc>
        <w:tc>
          <w:tcPr>
            <w:tcMar>
              <w:top w:type="dxa" w:w="80"/>
              <w:left w:type="dxa" w:w="120"/>
              <w:bottom w:type="dxa" w:w="80"/>
              <w:right w:type="dxa" w:w="120"/>
            </w:tcMar>
          </w:tcPr>
          <w:p>
            <w:pPr>
              <w:spacing w:after="60" w:before="60"/>
            </w:pPr>
            <w:r>
              <w:rPr>
                <w:b w:val="false"/>
                <w:bCs w:val="false"/>
                <w:sz w:val="20"/>
                <w:szCs w:val="20"/>
              </w:rPr>
              <w:t xml:space="preserve">Merkle root generation function in Python (batches audit_trail row_hash values)</w:t>
            </w:r>
          </w:p>
        </w:tc>
        <w:tc>
          <w:tcPr>
            <w:tcMar>
              <w:top w:type="dxa" w:w="80"/>
              <w:left w:type="dxa" w:w="120"/>
              <w:bottom w:type="dxa" w:w="80"/>
              <w:right w:type="dxa" w:w="120"/>
            </w:tcMar>
          </w:tcPr>
          <w:p>
            <w:pPr>
              <w:spacing w:after="60" w:before="60"/>
            </w:pPr>
            <w:r>
              <w:rPr>
                <w:b w:val="false"/>
                <w:bCs w:val="false"/>
                <w:sz w:val="20"/>
                <w:szCs w:val="20"/>
              </w:rPr>
              <w:t xml:space="preserve">All 7 logins functional. Every user action writes to audit_trail. Merkle function tested locally.</w:t>
            </w:r>
          </w:p>
        </w:tc>
      </w:tr>
      <w:tr>
        <w:tc>
          <w:tcPr>
            <w:tcMar>
              <w:top w:type="dxa" w:w="80"/>
              <w:left w:type="dxa" w:w="120"/>
              <w:bottom w:type="dxa" w:w="80"/>
              <w:right w:type="dxa" w:w="120"/>
            </w:tcMar>
          </w:tcPr>
          <w:p>
            <w:pPr>
              <w:spacing w:after="60" w:before="60"/>
            </w:pPr>
            <w:r>
              <w:rPr>
                <w:b w:val="false"/>
                <w:bCs w:val="false"/>
                <w:sz w:val="20"/>
                <w:szCs w:val="20"/>
              </w:rPr>
              <w:t xml:space="preserve">4</w:t>
            </w:r>
          </w:p>
        </w:tc>
        <w:tc>
          <w:tcPr>
            <w:tcMar>
              <w:top w:type="dxa" w:w="80"/>
              <w:left w:type="dxa" w:w="120"/>
              <w:bottom w:type="dxa" w:w="80"/>
              <w:right w:type="dxa" w:w="120"/>
            </w:tcMar>
          </w:tcPr>
          <w:p>
            <w:pPr>
              <w:spacing w:after="60" w:before="60"/>
            </w:pPr>
            <w:r>
              <w:rPr>
                <w:b w:val="false"/>
                <w:bCs w:val="false"/>
                <w:sz w:val="20"/>
                <w:szCs w:val="20"/>
              </w:rPr>
              <w:t xml:space="preserve">All data entry forms: enrollment, AE/SAE, visit log, protocol deviation, EC approval/rejection</w:t>
            </w:r>
          </w:p>
        </w:tc>
        <w:tc>
          <w:tcPr>
            <w:tcMar>
              <w:top w:type="dxa" w:w="80"/>
              <w:left w:type="dxa" w:w="120"/>
              <w:bottom w:type="dxa" w:w="80"/>
              <w:right w:type="dxa" w:w="120"/>
            </w:tcMar>
          </w:tcPr>
          <w:p>
            <w:pPr>
              <w:spacing w:after="60" w:before="60"/>
            </w:pPr>
            <w:r>
              <w:rPr>
                <w:b w:val="false"/>
                <w:bCs w:val="false"/>
                <w:sz w:val="20"/>
                <w:szCs w:val="20"/>
              </w:rPr>
              <w:t xml:space="preserve">Deploy smart contract to Polygon Amoy testnet via Hardhat</w:t>
            </w:r>
          </w:p>
        </w:tc>
        <w:tc>
          <w:tcPr>
            <w:tcMar>
              <w:top w:type="dxa" w:w="80"/>
              <w:left w:type="dxa" w:w="120"/>
              <w:bottom w:type="dxa" w:w="80"/>
              <w:right w:type="dxa" w:w="120"/>
            </w:tcMar>
          </w:tcPr>
          <w:p>
            <w:pPr>
              <w:spacing w:after="60" w:before="60"/>
            </w:pPr>
            <w:r>
              <w:rPr>
                <w:b w:val="false"/>
                <w:bCs w:val="false"/>
                <w:sz w:val="20"/>
                <w:szCs w:val="20"/>
              </w:rPr>
              <w:t xml:space="preserve">Forms write to DB with validation. AE regulatory_deadline auto-calculates correctly. Contract deployed, tx hash visible on testnet.</w:t>
            </w:r>
          </w:p>
        </w:tc>
      </w:tr>
      <w:tr>
        <w:tc>
          <w:tcPr>
            <w:tcMar>
              <w:top w:type="dxa" w:w="80"/>
              <w:left w:type="dxa" w:w="120"/>
              <w:bottom w:type="dxa" w:w="80"/>
              <w:right w:type="dxa" w:w="120"/>
            </w:tcMar>
          </w:tcPr>
          <w:p>
            <w:pPr>
              <w:spacing w:after="60" w:before="60"/>
            </w:pPr>
            <w:r>
              <w:rPr>
                <w:b w:val="false"/>
                <w:bCs w:val="false"/>
                <w:sz w:val="20"/>
                <w:szCs w:val="20"/>
              </w:rPr>
              <w:t xml:space="preserve">5</w:t>
            </w:r>
          </w:p>
        </w:tc>
        <w:tc>
          <w:tcPr>
            <w:tcMar>
              <w:top w:type="dxa" w:w="80"/>
              <w:left w:type="dxa" w:w="120"/>
              <w:bottom w:type="dxa" w:w="80"/>
              <w:right w:type="dxa" w:w="120"/>
            </w:tcMar>
          </w:tcPr>
          <w:p>
            <w:pPr>
              <w:spacing w:after="60" w:before="60"/>
            </w:pPr>
            <w:r>
              <w:rPr>
                <w:b w:val="false"/>
                <w:bCs w:val="false"/>
                <w:sz w:val="20"/>
                <w:szCs w:val="20"/>
              </w:rPr>
              <w:t xml:space="preserve">Alert and notification system (scheduled jobs for overdue conditions) + 2 FHIR GET endpoints</w:t>
            </w:r>
          </w:p>
        </w:tc>
        <w:tc>
          <w:tcPr>
            <w:tcMar>
              <w:top w:type="dxa" w:w="80"/>
              <w:left w:type="dxa" w:w="120"/>
              <w:bottom w:type="dxa" w:w="80"/>
              <w:right w:type="dxa" w:w="120"/>
            </w:tcMar>
          </w:tcPr>
          <w:p>
            <w:pPr>
              <w:spacing w:after="60" w:before="60"/>
            </w:pPr>
            <w:r>
              <w:rPr>
                <w:b w:val="false"/>
                <w:bCs w:val="false"/>
                <w:sz w:val="20"/>
                <w:szCs w:val="20"/>
              </w:rPr>
              <w:t xml:space="preserve">Scheduled Merkle commit job + /audit/verify endpoint</w:t>
            </w:r>
          </w:p>
        </w:tc>
        <w:tc>
          <w:tcPr>
            <w:tcMar>
              <w:top w:type="dxa" w:w="80"/>
              <w:left w:type="dxa" w:w="120"/>
              <w:bottom w:type="dxa" w:w="80"/>
              <w:right w:type="dxa" w:w="120"/>
            </w:tcMar>
          </w:tcPr>
          <w:p>
            <w:pPr>
              <w:spacing w:after="60" w:before="60"/>
            </w:pPr>
            <w:r>
              <w:rPr>
                <w:b w:val="false"/>
                <w:bCs w:val="false"/>
                <w:sz w:val="20"/>
                <w:szCs w:val="20"/>
              </w:rPr>
              <w:t xml:space="preserve">Overdue alerts fire and appear in notification centre. FHIR JSON validated at validator.fhir.org. /audit/verify returns matched.</w:t>
            </w:r>
          </w:p>
        </w:tc>
      </w:tr>
      <w:tr>
        <w:tc>
          <w:tcPr>
            <w:tcMar>
              <w:top w:type="dxa" w:w="80"/>
              <w:left w:type="dxa" w:w="120"/>
              <w:bottom w:type="dxa" w:w="80"/>
              <w:right w:type="dxa" w:w="120"/>
            </w:tcMar>
          </w:tcPr>
          <w:p>
            <w:pPr>
              <w:spacing w:after="60" w:before="60"/>
            </w:pPr>
            <w:r>
              <w:rPr>
                <w:b w:val="false"/>
                <w:bCs w:val="false"/>
                <w:sz w:val="20"/>
                <w:szCs w:val="20"/>
              </w:rPr>
              <w:t xml:space="preserve">6</w:t>
            </w:r>
          </w:p>
        </w:tc>
        <w:tc>
          <w:tcPr>
            <w:tcMar>
              <w:top w:type="dxa" w:w="80"/>
              <w:left w:type="dxa" w:w="120"/>
              <w:bottom w:type="dxa" w:w="80"/>
              <w:right w:type="dxa" w:w="120"/>
            </w:tcMar>
          </w:tcPr>
          <w:p>
            <w:pPr>
              <w:spacing w:after="60" w:before="60"/>
            </w:pPr>
            <w:r>
              <w:rPr>
                <w:b w:val="false"/>
                <w:bCs w:val="false"/>
                <w:sz w:val="20"/>
                <w:szCs w:val="20"/>
              </w:rPr>
              <w:t xml:space="preserve">SDTM DM + AE domain CSV export + ABDM sandbox call + UI polish across all 7 views</w:t>
            </w:r>
          </w:p>
        </w:tc>
        <w:tc>
          <w:tcPr>
            <w:tcMar>
              <w:top w:type="dxa" w:w="80"/>
              <w:left w:type="dxa" w:w="120"/>
              <w:bottom w:type="dxa" w:w="80"/>
              <w:right w:type="dxa" w:w="120"/>
            </w:tcMar>
          </w:tcPr>
          <w:p>
            <w:pPr>
              <w:spacing w:after="60" w:before="60"/>
            </w:pPr>
            <w:r>
              <w:rPr>
                <w:b w:val="false"/>
                <w:bCs w:val="false"/>
                <w:sz w:val="20"/>
                <w:szCs w:val="20"/>
              </w:rPr>
              <w:t xml:space="preserve">Audit Anchor panel added to Regulator dashboard. Tamper-simulation step tested end-to-end.</w:t>
            </w:r>
          </w:p>
        </w:tc>
        <w:tc>
          <w:tcPr>
            <w:tcMar>
              <w:top w:type="dxa" w:w="80"/>
              <w:left w:type="dxa" w:w="120"/>
              <w:bottom w:type="dxa" w:w="80"/>
              <w:right w:type="dxa" w:w="120"/>
            </w:tcMar>
          </w:tcPr>
          <w:p>
            <w:pPr>
              <w:spacing w:after="60" w:before="60"/>
            </w:pPr>
            <w:r>
              <w:rPr>
                <w:b w:val="false"/>
                <w:bCs w:val="false"/>
                <w:sz w:val="20"/>
                <w:szCs w:val="20"/>
              </w:rPr>
              <w:t xml:space="preserve">SDTM CSV downloads with correct variable names. ABDM sandbox call demonstrated. Tamper-sim shows red mismatch.</w:t>
            </w:r>
          </w:p>
        </w:tc>
      </w:tr>
      <w:tr>
        <w:tc>
          <w:tcPr>
            <w:tcMar>
              <w:top w:type="dxa" w:w="80"/>
              <w:left w:type="dxa" w:w="120"/>
              <w:bottom w:type="dxa" w:w="80"/>
              <w:right w:type="dxa" w:w="120"/>
            </w:tcMar>
          </w:tcPr>
          <w:p>
            <w:pPr>
              <w:spacing w:after="60" w:before="60"/>
            </w:pPr>
            <w:r>
              <w:rPr>
                <w:b w:val="false"/>
                <w:bCs w:val="false"/>
                <w:sz w:val="20"/>
                <w:szCs w:val="20"/>
              </w:rPr>
              <w:t xml:space="preserve">7</w:t>
            </w:r>
          </w:p>
        </w:tc>
        <w:tc>
          <w:tcPr>
            <w:tcMar>
              <w:top w:type="dxa" w:w="80"/>
              <w:left w:type="dxa" w:w="120"/>
              <w:bottom w:type="dxa" w:w="80"/>
              <w:right w:type="dxa" w:w="120"/>
            </w:tcMar>
          </w:tcPr>
          <w:p>
            <w:pPr>
              <w:spacing w:after="60" w:before="60"/>
            </w:pPr>
            <w:r>
              <w:rPr>
                <w:b w:val="false"/>
                <w:bCs w:val="false"/>
                <w:sz w:val="20"/>
                <w:szCs w:val="20"/>
              </w:rPr>
              <w:t xml:space="preserve">DEMO PREP ONLY. Zero new features. Critical bug fixes only.</w:t>
            </w:r>
          </w:p>
        </w:tc>
        <w:tc>
          <w:tcPr>
            <w:tcMar>
              <w:top w:type="dxa" w:w="80"/>
              <w:left w:type="dxa" w:w="120"/>
              <w:bottom w:type="dxa" w:w="80"/>
              <w:right w:type="dxa" w:w="120"/>
            </w:tcMar>
          </w:tcPr>
          <w:p>
            <w:pPr>
              <w:spacing w:after="60" w:before="60"/>
            </w:pPr>
            <w:r>
              <w:rPr>
                <w:b w:val="false"/>
                <w:bCs w:val="false"/>
                <w:sz w:val="20"/>
                <w:szCs w:val="20"/>
              </w:rPr>
              <w:t xml:space="preserve">Full demo script rehearsed including tamper-simulation step</w:t>
            </w:r>
          </w:p>
        </w:tc>
        <w:tc>
          <w:tcPr>
            <w:tcMar>
              <w:top w:type="dxa" w:w="80"/>
              <w:left w:type="dxa" w:w="120"/>
              <w:bottom w:type="dxa" w:w="80"/>
              <w:right w:type="dxa" w:w="120"/>
            </w:tcMar>
          </w:tcPr>
          <w:p>
            <w:pPr>
              <w:spacing w:after="60" w:before="60"/>
            </w:pPr>
            <w:r>
              <w:rPr>
                <w:b w:val="false"/>
                <w:bCs w:val="false"/>
                <w:sz w:val="20"/>
                <w:szCs w:val="20"/>
              </w:rPr>
              <w:t xml:space="preserve">Full demo script runs without prompting. Assumptions slide written. All 7 role logins confirmed working.</w:t>
            </w:r>
          </w:p>
        </w:tc>
      </w:tr>
    </w:tbl>
    <w:p>
      <w:pPr>
        <w:pBdr>
          <w:bottom w:val="single" w:color="CCCCCC" w:sz="6" w:space="1"/>
        </w:pBdr>
        <w:spacing w:after="200" w:before="200"/>
      </w:pPr>
    </w:p>
    <w:p>
      <w:pPr>
        <w:pStyle w:val="Heading1"/>
        <w:spacing w:after="120" w:before="400"/>
      </w:pPr>
      <w:r>
        <w:t xml:space="preserve">14. Demo Script — Complete Sequence</w:t>
      </w:r>
    </w:p>
    <w:p>
      <w:pPr>
        <w:spacing w:after="120"/>
      </w:pPr>
      <w:r>
        <w:rPr>
          <w:sz w:val="22"/>
          <w:szCs w:val="22"/>
        </w:rPr>
        <w:t xml:space="preserve">Run in this exact order. This sequence hits all 4 chunks, all 3 evaluated criteria (data integrity, timeliness, access control), and the blockchain anchor.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66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Step</w:t>
            </w:r>
          </w:p>
        </w:tc>
        <w:tc>
          <w:tcPr>
            <w:shd w:fill="DBEAFE" w:color="auto" w:val="clear"/>
            <w:tcMar>
              <w:top w:type="dxa" w:w="80"/>
              <w:left w:type="dxa" w:w="120"/>
              <w:bottom w:type="dxa" w:w="80"/>
              <w:right w:type="dxa" w:w="120"/>
            </w:tcMar>
          </w:tcPr>
          <w:p>
            <w:pPr>
              <w:spacing w:after="60" w:before="60"/>
            </w:pPr>
            <w:r>
              <w:rPr>
                <w:b/>
                <w:bCs/>
                <w:sz w:val="20"/>
                <w:szCs w:val="20"/>
              </w:rPr>
              <w:t xml:space="preserve">Action</w:t>
            </w:r>
          </w:p>
        </w:tc>
        <w:tc>
          <w:tcPr>
            <w:shd w:fill="DBEAFE" w:color="auto" w:val="clear"/>
            <w:tcMar>
              <w:top w:type="dxa" w:w="80"/>
              <w:left w:type="dxa" w:w="120"/>
              <w:bottom w:type="dxa" w:w="80"/>
              <w:right w:type="dxa" w:w="120"/>
            </w:tcMar>
          </w:tcPr>
          <w:p>
            <w:pPr>
              <w:spacing w:after="60" w:before="60"/>
            </w:pPr>
            <w:r>
              <w:rPr>
                <w:b/>
                <w:bCs/>
                <w:sz w:val="20"/>
                <w:szCs w:val="20"/>
              </w:rPr>
              <w:t xml:space="preserve">What It Proves</w:t>
            </w:r>
          </w:p>
        </w:tc>
      </w:tr>
      <w:tr>
        <w:tc>
          <w:tcPr>
            <w:tcMar>
              <w:top w:type="dxa" w:w="80"/>
              <w:left w:type="dxa" w:w="120"/>
              <w:bottom w:type="dxa" w:w="80"/>
              <w:right w:type="dxa" w:w="120"/>
            </w:tcMar>
          </w:tcPr>
          <w:p>
            <w:pPr>
              <w:spacing w:after="60" w:before="60"/>
            </w:pPr>
            <w:r>
              <w:rPr>
                <w:b w:val="false"/>
                <w:bCs w:val="false"/>
                <w:sz w:val="20"/>
                <w:szCs w:val="20"/>
              </w:rPr>
              <w:t xml:space="preserve">1</w:t>
            </w:r>
          </w:p>
        </w:tc>
        <w:tc>
          <w:tcPr>
            <w:tcMar>
              <w:top w:type="dxa" w:w="80"/>
              <w:left w:type="dxa" w:w="120"/>
              <w:bottom w:type="dxa" w:w="80"/>
              <w:right w:type="dxa" w:w="120"/>
            </w:tcMar>
          </w:tcPr>
          <w:p>
            <w:pPr>
              <w:spacing w:after="60" w:before="60"/>
            </w:pPr>
            <w:r>
              <w:rPr>
                <w:b w:val="false"/>
                <w:bCs w:val="false"/>
                <w:sz w:val="20"/>
                <w:szCs w:val="20"/>
              </w:rPr>
              <w:t xml:space="preserve">Log in as Admin — show full portfolio dashboard with all KPIs, one overdue alert firing</w:t>
            </w:r>
          </w:p>
        </w:tc>
        <w:tc>
          <w:tcPr>
            <w:tcMar>
              <w:top w:type="dxa" w:w="80"/>
              <w:left w:type="dxa" w:w="120"/>
              <w:bottom w:type="dxa" w:w="80"/>
              <w:right w:type="dxa" w:w="120"/>
            </w:tcMar>
          </w:tcPr>
          <w:p>
            <w:pPr>
              <w:spacing w:after="60" w:before="60"/>
            </w:pPr>
            <w:r>
              <w:rPr>
                <w:b w:val="false"/>
                <w:bCs w:val="false"/>
                <w:sz w:val="20"/>
                <w:szCs w:val="20"/>
              </w:rPr>
              <w:t xml:space="preserve">Chunk 1 KPI tracking, alert system, RBAC routing</w:t>
            </w:r>
          </w:p>
        </w:tc>
      </w:tr>
      <w:tr>
        <w:tc>
          <w:tcPr>
            <w:tcMar>
              <w:top w:type="dxa" w:w="80"/>
              <w:left w:type="dxa" w:w="120"/>
              <w:bottom w:type="dxa" w:w="80"/>
              <w:right w:type="dxa" w:w="120"/>
            </w:tcMar>
          </w:tcPr>
          <w:p>
            <w:pPr>
              <w:spacing w:after="60" w:before="60"/>
            </w:pPr>
            <w:r>
              <w:rPr>
                <w:b w:val="false"/>
                <w:bCs w:val="false"/>
                <w:sz w:val="20"/>
                <w:szCs w:val="20"/>
              </w:rPr>
              <w:t xml:space="preserve">2</w:t>
            </w:r>
          </w:p>
        </w:tc>
        <w:tc>
          <w:tcPr>
            <w:tcMar>
              <w:top w:type="dxa" w:w="80"/>
              <w:left w:type="dxa" w:w="120"/>
              <w:bottom w:type="dxa" w:w="80"/>
              <w:right w:type="dxa" w:w="120"/>
            </w:tcMar>
          </w:tcPr>
          <w:p>
            <w:pPr>
              <w:spacing w:after="60" w:before="60"/>
            </w:pPr>
            <w:r>
              <w:rPr>
                <w:b w:val="false"/>
                <w:bCs w:val="false"/>
                <w:sz w:val="20"/>
                <w:szCs w:val="20"/>
              </w:rPr>
              <w:t xml:space="preserve">Switch to PI login — show restricted view of own studies only, enrollment chart vs target</w:t>
            </w:r>
          </w:p>
        </w:tc>
        <w:tc>
          <w:tcPr>
            <w:tcMar>
              <w:top w:type="dxa" w:w="80"/>
              <w:left w:type="dxa" w:w="120"/>
              <w:bottom w:type="dxa" w:w="80"/>
              <w:right w:type="dxa" w:w="120"/>
            </w:tcMar>
          </w:tcPr>
          <w:p>
            <w:pPr>
              <w:spacing w:after="60" w:before="60"/>
            </w:pPr>
            <w:r>
              <w:rPr>
                <w:b w:val="false"/>
                <w:bCs w:val="false"/>
                <w:sz w:val="20"/>
                <w:szCs w:val="20"/>
              </w:rPr>
              <w:t xml:space="preserve">RBAC working correctly, enrollment tracking</w:t>
            </w:r>
          </w:p>
        </w:tc>
      </w:tr>
      <w:tr>
        <w:tc>
          <w:tcPr>
            <w:tcMar>
              <w:top w:type="dxa" w:w="80"/>
              <w:left w:type="dxa" w:w="120"/>
              <w:bottom w:type="dxa" w:w="80"/>
              <w:right w:type="dxa" w:w="120"/>
            </w:tcMar>
          </w:tcPr>
          <w:p>
            <w:pPr>
              <w:spacing w:after="60" w:before="60"/>
            </w:pPr>
            <w:r>
              <w:rPr>
                <w:b w:val="false"/>
                <w:bCs w:val="false"/>
                <w:sz w:val="20"/>
                <w:szCs w:val="20"/>
              </w:rPr>
              <w:t xml:space="preserve">3</w:t>
            </w:r>
          </w:p>
        </w:tc>
        <w:tc>
          <w:tcPr>
            <w:tcMar>
              <w:top w:type="dxa" w:w="80"/>
              <w:left w:type="dxa" w:w="120"/>
              <w:bottom w:type="dxa" w:w="80"/>
              <w:right w:type="dxa" w:w="120"/>
            </w:tcMar>
          </w:tcPr>
          <w:p>
            <w:pPr>
              <w:spacing w:after="60" w:before="60"/>
            </w:pPr>
            <w:r>
              <w:rPr>
                <w:b w:val="false"/>
                <w:bCs w:val="false"/>
                <w:sz w:val="20"/>
                <w:szCs w:val="20"/>
              </w:rPr>
              <w:t xml:space="preserve">Log in as Coordinator — enroll a new synthetic patient live, on screen</w:t>
            </w:r>
          </w:p>
        </w:tc>
        <w:tc>
          <w:tcPr>
            <w:tcMar>
              <w:top w:type="dxa" w:w="80"/>
              <w:left w:type="dxa" w:w="120"/>
              <w:bottom w:type="dxa" w:w="80"/>
              <w:right w:type="dxa" w:w="120"/>
            </w:tcMar>
          </w:tcPr>
          <w:p>
            <w:pPr>
              <w:spacing w:after="60" w:before="60"/>
            </w:pPr>
            <w:r>
              <w:rPr>
                <w:b w:val="false"/>
                <w:bCs w:val="false"/>
                <w:sz w:val="20"/>
                <w:szCs w:val="20"/>
              </w:rPr>
              <w:t xml:space="preserve">Forms write to DB in real time, not hardcoded</w:t>
            </w:r>
          </w:p>
        </w:tc>
      </w:tr>
      <w:tr>
        <w:tc>
          <w:tcPr>
            <w:tcMar>
              <w:top w:type="dxa" w:w="80"/>
              <w:left w:type="dxa" w:w="120"/>
              <w:bottom w:type="dxa" w:w="80"/>
              <w:right w:type="dxa" w:w="120"/>
            </w:tcMar>
          </w:tcPr>
          <w:p>
            <w:pPr>
              <w:spacing w:after="60" w:before="60"/>
            </w:pPr>
            <w:r>
              <w:rPr>
                <w:b w:val="false"/>
                <w:bCs w:val="false"/>
                <w:sz w:val="20"/>
                <w:szCs w:val="20"/>
              </w:rPr>
              <w:t xml:space="preserve">4</w:t>
            </w:r>
          </w:p>
        </w:tc>
        <w:tc>
          <w:tcPr>
            <w:tcMar>
              <w:top w:type="dxa" w:w="80"/>
              <w:left w:type="dxa" w:w="120"/>
              <w:bottom w:type="dxa" w:w="80"/>
              <w:right w:type="dxa" w:w="120"/>
            </w:tcMar>
          </w:tcPr>
          <w:p>
            <w:pPr>
              <w:spacing w:after="60" w:before="60"/>
            </w:pPr>
            <w:r>
              <w:rPr>
                <w:b w:val="false"/>
                <w:bCs w:val="false"/>
                <w:sz w:val="20"/>
                <w:szCs w:val="20"/>
              </w:rPr>
              <w:t xml:space="preserve">Without switching logins, show PV notification badge incrementing</w:t>
            </w:r>
          </w:p>
        </w:tc>
        <w:tc>
          <w:tcPr>
            <w:tcMar>
              <w:top w:type="dxa" w:w="80"/>
              <w:left w:type="dxa" w:w="120"/>
              <w:bottom w:type="dxa" w:w="80"/>
              <w:right w:type="dxa" w:w="120"/>
            </w:tcMar>
          </w:tcPr>
          <w:p>
            <w:pPr>
              <w:spacing w:after="60" w:before="60"/>
            </w:pPr>
            <w:r>
              <w:rPr>
                <w:b w:val="false"/>
                <w:bCs w:val="false"/>
                <w:sz w:val="20"/>
                <w:szCs w:val="20"/>
              </w:rPr>
              <w:t xml:space="preserve">Alert system propagates across roles in real time</w:t>
            </w:r>
          </w:p>
        </w:tc>
      </w:tr>
      <w:tr>
        <w:tc>
          <w:tcPr>
            <w:tcMar>
              <w:top w:type="dxa" w:w="80"/>
              <w:left w:type="dxa" w:w="120"/>
              <w:bottom w:type="dxa" w:w="80"/>
              <w:right w:type="dxa" w:w="120"/>
            </w:tcMar>
          </w:tcPr>
          <w:p>
            <w:pPr>
              <w:spacing w:after="60" w:before="60"/>
            </w:pPr>
            <w:r>
              <w:rPr>
                <w:b w:val="false"/>
                <w:bCs w:val="false"/>
                <w:sz w:val="20"/>
                <w:szCs w:val="20"/>
              </w:rPr>
              <w:t xml:space="preserve">5</w:t>
            </w:r>
          </w:p>
        </w:tc>
        <w:tc>
          <w:tcPr>
            <w:tcMar>
              <w:top w:type="dxa" w:w="80"/>
              <w:left w:type="dxa" w:w="120"/>
              <w:bottom w:type="dxa" w:w="80"/>
              <w:right w:type="dxa" w:w="120"/>
            </w:tcMar>
          </w:tcPr>
          <w:p>
            <w:pPr>
              <w:spacing w:after="60" w:before="60"/>
            </w:pPr>
            <w:r>
              <w:rPr>
                <w:b w:val="false"/>
                <w:bCs w:val="false"/>
                <w:sz w:val="20"/>
                <w:szCs w:val="20"/>
              </w:rPr>
              <w:t xml:space="preserve">Log in as PV — open AE inbox, process one AE, show 15-day regulatory deadline auto-calculated</w:t>
            </w:r>
          </w:p>
        </w:tc>
        <w:tc>
          <w:tcPr>
            <w:tcMar>
              <w:top w:type="dxa" w:w="80"/>
              <w:left w:type="dxa" w:w="120"/>
              <w:bottom w:type="dxa" w:w="80"/>
              <w:right w:type="dxa" w:w="120"/>
            </w:tcMar>
          </w:tcPr>
          <w:p>
            <w:pPr>
              <w:spacing w:after="60" w:before="60"/>
            </w:pPr>
            <w:r>
              <w:rPr>
                <w:b w:val="false"/>
                <w:bCs w:val="false"/>
                <w:sz w:val="20"/>
                <w:szCs w:val="20"/>
              </w:rPr>
              <w:t xml:space="preserve">Chunk 2 pharmacovigilance workflow, deadline logic</w:t>
            </w:r>
          </w:p>
        </w:tc>
      </w:tr>
      <w:tr>
        <w:tc>
          <w:tcPr>
            <w:tcMar>
              <w:top w:type="dxa" w:w="80"/>
              <w:left w:type="dxa" w:w="120"/>
              <w:bottom w:type="dxa" w:w="80"/>
              <w:right w:type="dxa" w:w="120"/>
            </w:tcMar>
          </w:tcPr>
          <w:p>
            <w:pPr>
              <w:spacing w:after="60" w:before="60"/>
            </w:pPr>
            <w:r>
              <w:rPr>
                <w:b w:val="false"/>
                <w:bCs w:val="false"/>
                <w:sz w:val="20"/>
                <w:szCs w:val="20"/>
              </w:rPr>
              <w:t xml:space="preserve">6</w:t>
            </w:r>
          </w:p>
        </w:tc>
        <w:tc>
          <w:tcPr>
            <w:tcMar>
              <w:top w:type="dxa" w:w="80"/>
              <w:left w:type="dxa" w:w="120"/>
              <w:bottom w:type="dxa" w:w="80"/>
              <w:right w:type="dxa" w:w="120"/>
            </w:tcMar>
          </w:tcPr>
          <w:p>
            <w:pPr>
              <w:spacing w:after="60" w:before="60"/>
            </w:pPr>
            <w:r>
              <w:rPr>
                <w:b w:val="false"/>
                <w:bCs w:val="false"/>
                <w:sz w:val="20"/>
                <w:szCs w:val="20"/>
              </w:rPr>
              <w:t xml:space="preserve">Log in as Regulator — show read-only audit trail of all above actions with timestamps and hashes</w:t>
            </w:r>
          </w:p>
        </w:tc>
        <w:tc>
          <w:tcPr>
            <w:tcMar>
              <w:top w:type="dxa" w:w="80"/>
              <w:left w:type="dxa" w:w="120"/>
              <w:bottom w:type="dxa" w:w="80"/>
              <w:right w:type="dxa" w:w="120"/>
            </w:tcMar>
          </w:tcPr>
          <w:p>
            <w:pPr>
              <w:spacing w:after="60" w:before="60"/>
            </w:pPr>
            <w:r>
              <w:rPr>
                <w:b w:val="false"/>
                <w:bCs w:val="false"/>
                <w:sz w:val="20"/>
                <w:szCs w:val="20"/>
              </w:rPr>
              <w:t xml:space="preserve">Immutable audit trail, ALCOA+ compliance, RBAC read-only enforcement</w:t>
            </w:r>
          </w:p>
        </w:tc>
      </w:tr>
      <w:tr>
        <w:tc>
          <w:tcPr>
            <w:tcMar>
              <w:top w:type="dxa" w:w="80"/>
              <w:left w:type="dxa" w:w="120"/>
              <w:bottom w:type="dxa" w:w="80"/>
              <w:right w:type="dxa" w:w="120"/>
            </w:tcMar>
          </w:tcPr>
          <w:p>
            <w:pPr>
              <w:spacing w:after="60" w:before="60"/>
            </w:pPr>
            <w:r>
              <w:rPr>
                <w:b w:val="false"/>
                <w:bCs w:val="false"/>
                <w:sz w:val="20"/>
                <w:szCs w:val="20"/>
              </w:rPr>
              <w:t xml:space="preserve">7</w:t>
            </w:r>
          </w:p>
        </w:tc>
        <w:tc>
          <w:tcPr>
            <w:tcMar>
              <w:top w:type="dxa" w:w="80"/>
              <w:left w:type="dxa" w:w="120"/>
              <w:bottom w:type="dxa" w:w="80"/>
              <w:right w:type="dxa" w:w="120"/>
            </w:tcMar>
          </w:tcPr>
          <w:p>
            <w:pPr>
              <w:spacing w:after="60" w:before="60"/>
            </w:pPr>
            <w:r>
              <w:rPr>
                <w:b w:val="false"/>
                <w:bCs w:val="false"/>
                <w:sz w:val="20"/>
                <w:szCs w:val="20"/>
              </w:rPr>
              <w:t xml:space="preserve">Open Audit Anchor panel — show last committed Merkle root, testnet tx hash, block number</w:t>
            </w:r>
          </w:p>
        </w:tc>
        <w:tc>
          <w:tcPr>
            <w:tcMar>
              <w:top w:type="dxa" w:w="80"/>
              <w:left w:type="dxa" w:w="120"/>
              <w:bottom w:type="dxa" w:w="80"/>
              <w:right w:type="dxa" w:w="120"/>
            </w:tcMar>
          </w:tcPr>
          <w:p>
            <w:pPr>
              <w:spacing w:after="60" w:before="60"/>
            </w:pPr>
            <w:r>
              <w:rPr>
                <w:b w:val="false"/>
                <w:bCs w:val="false"/>
                <w:sz w:val="20"/>
                <w:szCs w:val="20"/>
              </w:rPr>
              <w:t xml:space="preserve">Blockchain integration exists and is real</w:t>
            </w:r>
          </w:p>
        </w:tc>
      </w:tr>
      <w:tr>
        <w:tc>
          <w:tcPr>
            <w:tcMar>
              <w:top w:type="dxa" w:w="80"/>
              <w:left w:type="dxa" w:w="120"/>
              <w:bottom w:type="dxa" w:w="80"/>
              <w:right w:type="dxa" w:w="120"/>
            </w:tcMar>
          </w:tcPr>
          <w:p>
            <w:pPr>
              <w:spacing w:after="60" w:before="60"/>
            </w:pPr>
            <w:r>
              <w:rPr>
                <w:b w:val="false"/>
                <w:bCs w:val="false"/>
                <w:sz w:val="20"/>
                <w:szCs w:val="20"/>
              </w:rPr>
              <w:t xml:space="preserve">8</w:t>
            </w:r>
          </w:p>
        </w:tc>
        <w:tc>
          <w:tcPr>
            <w:tcMar>
              <w:top w:type="dxa" w:w="80"/>
              <w:left w:type="dxa" w:w="120"/>
              <w:bottom w:type="dxa" w:w="80"/>
              <w:right w:type="dxa" w:w="120"/>
            </w:tcMar>
          </w:tcPr>
          <w:p>
            <w:pPr>
              <w:spacing w:after="60" w:before="60"/>
            </w:pPr>
            <w:r>
              <w:rPr>
                <w:b w:val="false"/>
                <w:bCs w:val="false"/>
                <w:sz w:val="20"/>
                <w:szCs w:val="20"/>
              </w:rPr>
              <w:t xml:space="preserve">Trigger /audit/verify — show live recomputation matching on-chain value (green badge)</w:t>
            </w:r>
          </w:p>
        </w:tc>
        <w:tc>
          <w:tcPr>
            <w:tcMar>
              <w:top w:type="dxa" w:w="80"/>
              <w:left w:type="dxa" w:w="120"/>
              <w:bottom w:type="dxa" w:w="80"/>
              <w:right w:type="dxa" w:w="120"/>
            </w:tcMar>
          </w:tcPr>
          <w:p>
            <w:pPr>
              <w:spacing w:after="60" w:before="60"/>
            </w:pPr>
            <w:r>
              <w:rPr>
                <w:b w:val="false"/>
                <w:bCs w:val="false"/>
                <w:sz w:val="20"/>
                <w:szCs w:val="20"/>
              </w:rPr>
              <w:t xml:space="preserve">Verification mechanism works</w:t>
            </w:r>
          </w:p>
        </w:tc>
      </w:tr>
      <w:tr>
        <w:tc>
          <w:tcPr>
            <w:tcMar>
              <w:top w:type="dxa" w:w="80"/>
              <w:left w:type="dxa" w:w="120"/>
              <w:bottom w:type="dxa" w:w="80"/>
              <w:right w:type="dxa" w:w="120"/>
            </w:tcMar>
          </w:tcPr>
          <w:p>
            <w:pPr>
              <w:spacing w:after="60" w:before="60"/>
            </w:pPr>
            <w:r>
              <w:rPr>
                <w:b w:val="false"/>
                <w:bCs w:val="false"/>
                <w:sz w:val="20"/>
                <w:szCs w:val="20"/>
              </w:rPr>
              <w:t xml:space="preserve">9</w:t>
            </w:r>
          </w:p>
        </w:tc>
        <w:tc>
          <w:tcPr>
            <w:tcMar>
              <w:top w:type="dxa" w:w="80"/>
              <w:left w:type="dxa" w:w="120"/>
              <w:bottom w:type="dxa" w:w="80"/>
              <w:right w:type="dxa" w:w="120"/>
            </w:tcMar>
          </w:tcPr>
          <w:p>
            <w:pPr>
              <w:spacing w:after="60" w:before="60"/>
            </w:pPr>
            <w:r>
              <w:rPr>
                <w:b w:val="false"/>
                <w:bCs w:val="false"/>
                <w:sz w:val="20"/>
                <w:szCs w:val="20"/>
              </w:rPr>
              <w:t xml:space="preserve">Manually edit one audit_trail row directly in DB — re-run /audit/verify — show red mismatch</w:t>
            </w:r>
          </w:p>
        </w:tc>
        <w:tc>
          <w:tcPr>
            <w:tcMar>
              <w:top w:type="dxa" w:w="80"/>
              <w:left w:type="dxa" w:w="120"/>
              <w:bottom w:type="dxa" w:w="80"/>
              <w:right w:type="dxa" w:w="120"/>
            </w:tcMar>
          </w:tcPr>
          <w:p>
            <w:pPr>
              <w:spacing w:after="60" w:before="60"/>
            </w:pPr>
            <w:r>
              <w:rPr>
                <w:b w:val="false"/>
                <w:bCs w:val="false"/>
                <w:sz w:val="20"/>
                <w:szCs w:val="20"/>
              </w:rPr>
              <w:t xml:space="preserve">Tamper detection works — this is the most memorable demo moment</w:t>
            </w:r>
          </w:p>
        </w:tc>
      </w:tr>
      <w:tr>
        <w:tc>
          <w:tcPr>
            <w:tcMar>
              <w:top w:type="dxa" w:w="80"/>
              <w:left w:type="dxa" w:w="120"/>
              <w:bottom w:type="dxa" w:w="80"/>
              <w:right w:type="dxa" w:w="120"/>
            </w:tcMar>
          </w:tcPr>
          <w:p>
            <w:pPr>
              <w:spacing w:after="60" w:before="60"/>
            </w:pPr>
            <w:r>
              <w:rPr>
                <w:b w:val="false"/>
                <w:bCs w:val="false"/>
                <w:sz w:val="20"/>
                <w:szCs w:val="20"/>
              </w:rPr>
              <w:t xml:space="preserve">10</w:t>
            </w:r>
          </w:p>
        </w:tc>
        <w:tc>
          <w:tcPr>
            <w:tcMar>
              <w:top w:type="dxa" w:w="80"/>
              <w:left w:type="dxa" w:w="120"/>
              <w:bottom w:type="dxa" w:w="80"/>
              <w:right w:type="dxa" w:w="120"/>
            </w:tcMar>
          </w:tcPr>
          <w:p>
            <w:pPr>
              <w:spacing w:after="60" w:before="60"/>
            </w:pPr>
            <w:r>
              <w:rPr>
                <w:b w:val="false"/>
                <w:bCs w:val="false"/>
                <w:sz w:val="20"/>
                <w:szCs w:val="20"/>
              </w:rPr>
              <w:t xml:space="preserve">Export SDTM file — show DM and AE domain CSV with correct CDISC variable names</w:t>
            </w:r>
          </w:p>
        </w:tc>
        <w:tc>
          <w:tcPr>
            <w:tcMar>
              <w:top w:type="dxa" w:w="80"/>
              <w:left w:type="dxa" w:w="120"/>
              <w:bottom w:type="dxa" w:w="80"/>
              <w:right w:type="dxa" w:w="120"/>
            </w:tcMar>
          </w:tcPr>
          <w:p>
            <w:pPr>
              <w:spacing w:after="60" w:before="60"/>
            </w:pPr>
            <w:r>
              <w:rPr>
                <w:b w:val="false"/>
                <w:bCs w:val="false"/>
                <w:sz w:val="20"/>
                <w:szCs w:val="20"/>
              </w:rPr>
              <w:t xml:space="preserve">Chunk 4 export, CDISC alignment</w:t>
            </w:r>
          </w:p>
        </w:tc>
      </w:tr>
      <w:tr>
        <w:tc>
          <w:tcPr>
            <w:tcMar>
              <w:top w:type="dxa" w:w="80"/>
              <w:left w:type="dxa" w:w="120"/>
              <w:bottom w:type="dxa" w:w="80"/>
              <w:right w:type="dxa" w:w="120"/>
            </w:tcMar>
          </w:tcPr>
          <w:p>
            <w:pPr>
              <w:spacing w:after="60" w:before="60"/>
            </w:pPr>
            <w:r>
              <w:rPr>
                <w:b w:val="false"/>
                <w:bCs w:val="false"/>
                <w:sz w:val="20"/>
                <w:szCs w:val="20"/>
              </w:rPr>
              <w:t xml:space="preserve">11</w:t>
            </w:r>
          </w:p>
        </w:tc>
        <w:tc>
          <w:tcPr>
            <w:tcMar>
              <w:top w:type="dxa" w:w="80"/>
              <w:left w:type="dxa" w:w="120"/>
              <w:bottom w:type="dxa" w:w="80"/>
              <w:right w:type="dxa" w:w="120"/>
            </w:tcMar>
          </w:tcPr>
          <w:p>
            <w:pPr>
              <w:spacing w:after="60" w:before="60"/>
            </w:pPr>
            <w:r>
              <w:rPr>
                <w:b w:val="false"/>
                <w:bCs w:val="false"/>
                <w:sz w:val="20"/>
                <w:szCs w:val="20"/>
              </w:rPr>
              <w:t xml:space="preserve">Show FHIR GET /fhir/ResearchStudy/{id} returning valid R4 JSON in browser</w:t>
            </w:r>
          </w:p>
        </w:tc>
        <w:tc>
          <w:tcPr>
            <w:tcMar>
              <w:top w:type="dxa" w:w="80"/>
              <w:left w:type="dxa" w:w="120"/>
              <w:bottom w:type="dxa" w:w="80"/>
              <w:right w:type="dxa" w:w="120"/>
            </w:tcMar>
          </w:tcPr>
          <w:p>
            <w:pPr>
              <w:spacing w:after="60" w:before="60"/>
            </w:pPr>
            <w:r>
              <w:rPr>
                <w:b w:val="false"/>
                <w:bCs w:val="false"/>
                <w:sz w:val="20"/>
                <w:szCs w:val="20"/>
              </w:rPr>
              <w:t xml:space="preserve">FHIR interoperability claim is real</w:t>
            </w:r>
          </w:p>
        </w:tc>
      </w:tr>
    </w:tbl>
    <w:p>
      <w:pPr>
        <w:pBdr>
          <w:bottom w:val="single" w:color="CCCCCC" w:sz="6" w:space="1"/>
        </w:pBdr>
        <w:spacing w:after="200" w:before="200"/>
      </w:pPr>
    </w:p>
    <w:p>
      <w:pPr>
        <w:pStyle w:val="Heading1"/>
        <w:spacing w:after="120" w:before="400"/>
      </w:pPr>
      <w:r>
        <w:t xml:space="preserve">15. Assumptions Slide — Required in Every Presentation</w:t>
      </w:r>
    </w:p>
    <w:p>
      <w:pPr>
        <w:spacing w:after="120"/>
      </w:pPr>
      <w:r>
        <w:rPr>
          <w:sz w:val="22"/>
          <w:szCs w:val="22"/>
        </w:rPr>
        <w:t xml:space="preserve">Include this as a dedicated slide. Do not bury it in appendix. Judges respect teams that drew the line deliberately.</w:t>
      </w:r>
    </w:p>
    <w:p>
      <w:pPr>
        <w:pStyle w:val="ListParagraph"/>
        <w:numPr>
          <w:ilvl w:val="0"/>
          <w:numId w:val="1"/>
        </w:numPr>
        <w:spacing w:after="80"/>
      </w:pPr>
      <w:r>
        <w:rPr>
          <w:sz w:val="22"/>
          <w:szCs w:val="22"/>
        </w:rPr>
        <w:t xml:space="preserve">MedDRA/WHODrug: replaced with synthetic term set of 20 common AE terms; production build requires licensed dictionaries from MSSO and WHO-UMC respectively</w:t>
      </w:r>
    </w:p>
    <w:p>
      <w:pPr>
        <w:pStyle w:val="ListParagraph"/>
        <w:numPr>
          <w:ilvl w:val="0"/>
          <w:numId w:val="1"/>
        </w:numPr>
        <w:spacing w:after="80"/>
      </w:pPr>
      <w:r>
        <w:rPr>
          <w:sz w:val="22"/>
          <w:szCs w:val="22"/>
        </w:rPr>
        <w:t xml:space="preserve">CTRI: no public write API exists; CTRI registration status and numbers are manually entered into the system</w:t>
      </w:r>
    </w:p>
    <w:p>
      <w:pPr>
        <w:pStyle w:val="ListParagraph"/>
        <w:numPr>
          <w:ilvl w:val="0"/>
          <w:numId w:val="1"/>
        </w:numPr>
        <w:spacing w:after="80"/>
      </w:pPr>
      <w:r>
        <w:rPr>
          <w:sz w:val="22"/>
          <w:szCs w:val="22"/>
        </w:rPr>
        <w:t xml:space="preserve">ABDM: Polygon Amoy testnet sandbox demonstrated; PS dataset link was truncated at "ABDM buildi—" in the official document (confirmed source error); used sandbox.abdm.gov.in/docs as reference</w:t>
      </w:r>
    </w:p>
    <w:p>
      <w:pPr>
        <w:pStyle w:val="ListParagraph"/>
        <w:numPr>
          <w:ilvl w:val="0"/>
          <w:numId w:val="1"/>
        </w:numPr>
        <w:spacing w:after="80"/>
      </w:pPr>
      <w:r>
        <w:rPr>
          <w:sz w:val="22"/>
          <w:szCs w:val="22"/>
        </w:rPr>
        <w:t xml:space="preserve">ISO 27001 / CERT-In: architecture designed to pass these audits; certification itself requires a third-party organisational audit</w:t>
      </w:r>
    </w:p>
    <w:p>
      <w:pPr>
        <w:pStyle w:val="ListParagraph"/>
        <w:numPr>
          <w:ilvl w:val="0"/>
          <w:numId w:val="1"/>
        </w:numPr>
        <w:spacing w:after="80"/>
      </w:pPr>
      <w:r>
        <w:rPr>
          <w:sz w:val="22"/>
          <w:szCs w:val="22"/>
        </w:rPr>
        <w:t xml:space="preserve">DPDP Act 2023 + 2025 Rules: data minimisation, encryption, and consent controls are implemented; formal compliance status requires organisational registration with the Data Protection Board of India</w:t>
      </w:r>
    </w:p>
    <w:p>
      <w:pPr>
        <w:pStyle w:val="ListParagraph"/>
        <w:numPr>
          <w:ilvl w:val="0"/>
          <w:numId w:val="1"/>
        </w:numPr>
        <w:spacing w:after="80"/>
      </w:pPr>
      <w:r>
        <w:rPr>
          <w:sz w:val="22"/>
          <w:szCs w:val="22"/>
        </w:rPr>
        <w:t xml:space="preserve">All patient data is synthetic and de-identified, per the PS dataset guidance</w:t>
      </w:r>
    </w:p>
    <w:p>
      <w:pPr>
        <w:pStyle w:val="ListParagraph"/>
        <w:numPr>
          <w:ilvl w:val="0"/>
          <w:numId w:val="1"/>
        </w:numPr>
        <w:spacing w:after="80"/>
      </w:pPr>
      <w:r>
        <w:rPr>
          <w:sz w:val="22"/>
          <w:szCs w:val="22"/>
        </w:rPr>
        <w:t xml:space="preserve">Electronic signatures: signature fields present in UI; legally valid e-signatures require integration with a licensed Certifying Authority under the IT Act</w:t>
      </w:r>
    </w:p>
    <w:p>
      <w:pPr>
        <w:pStyle w:val="ListParagraph"/>
        <w:numPr>
          <w:ilvl w:val="0"/>
          <w:numId w:val="1"/>
        </w:numPr>
        <w:spacing w:after="80"/>
      </w:pPr>
      <w:r>
        <w:rPr>
          <w:sz w:val="22"/>
          <w:szCs w:val="22"/>
        </w:rPr>
        <w:t xml:space="preserve">Blockchain: Polygon Amoy testnet only; no patient or clinical data is on-chain; mainnet deployment requires gas funds and a smart contract security audit; if testnet is unavailable during demo, the entire CTMS continues to function normally — only the anchor-verification badge shows "pending"</w:t>
      </w:r>
    </w:p>
    <w:p>
      <w:pPr>
        <w:pBdr>
          <w:bottom w:val="single" w:color="CCCCCC" w:sz="6" w:space="1"/>
        </w:pBdr>
        <w:spacing w:after="200" w:before="200"/>
      </w:pPr>
    </w:p>
    <w:p>
      <w:pPr>
        <w:pStyle w:val="Heading1"/>
        <w:spacing w:after="120" w:before="400"/>
      </w:pPr>
      <w:r>
        <w:t xml:space="preserve">16. Key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shd w:fill="DBEAFE" w:color="auto" w:val="clear"/>
            <w:tcMar>
              <w:top w:type="dxa" w:w="80"/>
              <w:left w:type="dxa" w:w="120"/>
              <w:bottom w:type="dxa" w:w="80"/>
              <w:right w:type="dxa" w:w="120"/>
            </w:tcMar>
          </w:tcPr>
          <w:p>
            <w:pPr>
              <w:spacing w:after="60" w:before="60"/>
            </w:pPr>
            <w:r>
              <w:rPr>
                <w:b/>
                <w:bCs/>
                <w:sz w:val="20"/>
                <w:szCs w:val="20"/>
              </w:rPr>
              <w:t xml:space="preserve">Resource</w:t>
            </w:r>
          </w:p>
        </w:tc>
        <w:tc>
          <w:tcPr>
            <w:shd w:fill="DBEAFE" w:color="auto" w:val="clear"/>
            <w:tcMar>
              <w:top w:type="dxa" w:w="80"/>
              <w:left w:type="dxa" w:w="120"/>
              <w:bottom w:type="dxa" w:w="80"/>
              <w:right w:type="dxa" w:w="120"/>
            </w:tcMar>
          </w:tcPr>
          <w:p>
            <w:pPr>
              <w:spacing w:after="60" w:before="60"/>
            </w:pPr>
            <w:r>
              <w:rPr>
                <w:b/>
                <w:bCs/>
                <w:sz w:val="20"/>
                <w:szCs w:val="20"/>
              </w:rPr>
              <w:t xml:space="preserve">URL</w:t>
            </w:r>
          </w:p>
        </w:tc>
        <w:tc>
          <w:tcPr>
            <w:shd w:fill="DBEAFE" w:color="auto" w:val="clear"/>
            <w:tcMar>
              <w:top w:type="dxa" w:w="80"/>
              <w:left w:type="dxa" w:w="120"/>
              <w:bottom w:type="dxa" w:w="80"/>
              <w:right w:type="dxa" w:w="120"/>
            </w:tcMar>
          </w:tcPr>
          <w:p>
            <w:pPr>
              <w:spacing w:after="60" w:before="60"/>
            </w:pPr>
            <w:r>
              <w:rPr>
                <w:b/>
                <w:bCs/>
                <w:sz w:val="20"/>
                <w:szCs w:val="20"/>
              </w:rPr>
              <w:t xml:space="preserve">Use</w:t>
            </w:r>
          </w:p>
        </w:tc>
      </w:tr>
      <w:tr>
        <w:tc>
          <w:tcPr>
            <w:tcMar>
              <w:top w:type="dxa" w:w="80"/>
              <w:left w:type="dxa" w:w="120"/>
              <w:bottom w:type="dxa" w:w="80"/>
              <w:right w:type="dxa" w:w="120"/>
            </w:tcMar>
          </w:tcPr>
          <w:p>
            <w:pPr>
              <w:spacing w:after="60" w:before="60"/>
            </w:pPr>
            <w:r>
              <w:rPr>
                <w:b w:val="false"/>
                <w:bCs w:val="false"/>
                <w:sz w:val="20"/>
                <w:szCs w:val="20"/>
              </w:rPr>
              <w:t xml:space="preserve">CTRI public records</w:t>
            </w:r>
          </w:p>
        </w:tc>
        <w:tc>
          <w:tcPr>
            <w:tcMar>
              <w:top w:type="dxa" w:w="80"/>
              <w:left w:type="dxa" w:w="120"/>
              <w:bottom w:type="dxa" w:w="80"/>
              <w:right w:type="dxa" w:w="120"/>
            </w:tcMar>
          </w:tcPr>
          <w:p>
            <w:pPr>
              <w:spacing w:after="60" w:before="60"/>
            </w:pPr>
            <w:r>
              <w:rPr>
                <w:b w:val="false"/>
                <w:bCs w:val="false"/>
                <w:sz w:val="20"/>
                <w:szCs w:val="20"/>
              </w:rPr>
              <w:t xml:space="preserve">ctri.nic.in</w:t>
            </w:r>
          </w:p>
        </w:tc>
        <w:tc>
          <w:tcPr>
            <w:tcMar>
              <w:top w:type="dxa" w:w="80"/>
              <w:left w:type="dxa" w:w="120"/>
              <w:bottom w:type="dxa" w:w="80"/>
              <w:right w:type="dxa" w:w="120"/>
            </w:tcMar>
          </w:tcPr>
          <w:p>
            <w:pPr>
              <w:spacing w:after="60" w:before="60"/>
            </w:pPr>
            <w:r>
              <w:rPr>
                <w:b w:val="false"/>
                <w:bCs w:val="false"/>
                <w:sz w:val="20"/>
                <w:szCs w:val="20"/>
              </w:rPr>
              <w:t xml:space="preserve">Pull real Ayurveda trial metadata for seed data</w:t>
            </w:r>
          </w:p>
        </w:tc>
      </w:tr>
      <w:tr>
        <w:tc>
          <w:tcPr>
            <w:tcMar>
              <w:top w:type="dxa" w:w="80"/>
              <w:left w:type="dxa" w:w="120"/>
              <w:bottom w:type="dxa" w:w="80"/>
              <w:right w:type="dxa" w:w="120"/>
            </w:tcMar>
          </w:tcPr>
          <w:p>
            <w:pPr>
              <w:spacing w:after="60" w:before="60"/>
            </w:pPr>
            <w:r>
              <w:rPr>
                <w:b w:val="false"/>
                <w:bCs w:val="false"/>
                <w:sz w:val="20"/>
                <w:szCs w:val="20"/>
              </w:rPr>
              <w:t xml:space="preserve">CDISC standards (free)</w:t>
            </w:r>
          </w:p>
        </w:tc>
        <w:tc>
          <w:tcPr>
            <w:tcMar>
              <w:top w:type="dxa" w:w="80"/>
              <w:left w:type="dxa" w:w="120"/>
              <w:bottom w:type="dxa" w:w="80"/>
              <w:right w:type="dxa" w:w="120"/>
            </w:tcMar>
          </w:tcPr>
          <w:p>
            <w:pPr>
              <w:spacing w:after="60" w:before="60"/>
            </w:pPr>
            <w:r>
              <w:rPr>
                <w:b w:val="false"/>
                <w:bCs w:val="false"/>
                <w:sz w:val="20"/>
                <w:szCs w:val="20"/>
              </w:rPr>
              <w:t xml:space="preserve">cdisc.org</w:t>
            </w:r>
          </w:p>
        </w:tc>
        <w:tc>
          <w:tcPr>
            <w:tcMar>
              <w:top w:type="dxa" w:w="80"/>
              <w:left w:type="dxa" w:w="120"/>
              <w:bottom w:type="dxa" w:w="80"/>
              <w:right w:type="dxa" w:w="120"/>
            </w:tcMar>
          </w:tcPr>
          <w:p>
            <w:pPr>
              <w:spacing w:after="60" w:before="60"/>
            </w:pPr>
            <w:r>
              <w:rPr>
                <w:b w:val="false"/>
                <w:bCs w:val="false"/>
                <w:sz w:val="20"/>
                <w:szCs w:val="20"/>
              </w:rPr>
              <w:t xml:space="preserve">SDTM DM and AE domain variable names for export and synthetic data</w:t>
            </w:r>
          </w:p>
        </w:tc>
      </w:tr>
      <w:tr>
        <w:tc>
          <w:tcPr>
            <w:tcMar>
              <w:top w:type="dxa" w:w="80"/>
              <w:left w:type="dxa" w:w="120"/>
              <w:bottom w:type="dxa" w:w="80"/>
              <w:right w:type="dxa" w:w="120"/>
            </w:tcMar>
          </w:tcPr>
          <w:p>
            <w:pPr>
              <w:spacing w:after="60" w:before="60"/>
            </w:pPr>
            <w:r>
              <w:rPr>
                <w:b w:val="false"/>
                <w:bCs w:val="false"/>
                <w:sz w:val="20"/>
                <w:szCs w:val="20"/>
              </w:rPr>
              <w:t xml:space="preserve">HL7 FHIR R4 spec</w:t>
            </w:r>
          </w:p>
        </w:tc>
        <w:tc>
          <w:tcPr>
            <w:tcMar>
              <w:top w:type="dxa" w:w="80"/>
              <w:left w:type="dxa" w:w="120"/>
              <w:bottom w:type="dxa" w:w="80"/>
              <w:right w:type="dxa" w:w="120"/>
            </w:tcMar>
          </w:tcPr>
          <w:p>
            <w:pPr>
              <w:spacing w:after="60" w:before="60"/>
            </w:pPr>
            <w:r>
              <w:rPr>
                <w:b w:val="false"/>
                <w:bCs w:val="false"/>
                <w:sz w:val="20"/>
                <w:szCs w:val="20"/>
              </w:rPr>
              <w:t xml:space="preserve">hl7.org/fhir/R4</w:t>
            </w:r>
          </w:p>
        </w:tc>
        <w:tc>
          <w:tcPr>
            <w:tcMar>
              <w:top w:type="dxa" w:w="80"/>
              <w:left w:type="dxa" w:w="120"/>
              <w:bottom w:type="dxa" w:w="80"/>
              <w:right w:type="dxa" w:w="120"/>
            </w:tcMar>
          </w:tcPr>
          <w:p>
            <w:pPr>
              <w:spacing w:after="60" w:before="60"/>
            </w:pPr>
            <w:r>
              <w:rPr>
                <w:b w:val="false"/>
                <w:bCs w:val="false"/>
                <w:sz w:val="20"/>
                <w:szCs w:val="20"/>
              </w:rPr>
              <w:t xml:space="preserve">ResearchStudy, AdverseEvent, Patient resource field definitions</w:t>
            </w:r>
          </w:p>
        </w:tc>
      </w:tr>
      <w:tr>
        <w:tc>
          <w:tcPr>
            <w:tcMar>
              <w:top w:type="dxa" w:w="80"/>
              <w:left w:type="dxa" w:w="120"/>
              <w:bottom w:type="dxa" w:w="80"/>
              <w:right w:type="dxa" w:w="120"/>
            </w:tcMar>
          </w:tcPr>
          <w:p>
            <w:pPr>
              <w:spacing w:after="60" w:before="60"/>
            </w:pPr>
            <w:r>
              <w:rPr>
                <w:b w:val="false"/>
                <w:bCs w:val="false"/>
                <w:sz w:val="20"/>
                <w:szCs w:val="20"/>
              </w:rPr>
              <w:t xml:space="preserve">FHIR validator</w:t>
            </w:r>
          </w:p>
        </w:tc>
        <w:tc>
          <w:tcPr>
            <w:tcMar>
              <w:top w:type="dxa" w:w="80"/>
              <w:left w:type="dxa" w:w="120"/>
              <w:bottom w:type="dxa" w:w="80"/>
              <w:right w:type="dxa" w:w="120"/>
            </w:tcMar>
          </w:tcPr>
          <w:p>
            <w:pPr>
              <w:spacing w:after="60" w:before="60"/>
            </w:pPr>
            <w:r>
              <w:rPr>
                <w:b w:val="false"/>
                <w:bCs w:val="false"/>
                <w:sz w:val="20"/>
                <w:szCs w:val="20"/>
              </w:rPr>
              <w:t xml:space="preserve">validator.fhir.org</w:t>
            </w:r>
          </w:p>
        </w:tc>
        <w:tc>
          <w:tcPr>
            <w:tcMar>
              <w:top w:type="dxa" w:w="80"/>
              <w:left w:type="dxa" w:w="120"/>
              <w:bottom w:type="dxa" w:w="80"/>
              <w:right w:type="dxa" w:w="120"/>
            </w:tcMar>
          </w:tcPr>
          <w:p>
            <w:pPr>
              <w:spacing w:after="60" w:before="60"/>
            </w:pPr>
            <w:r>
              <w:rPr>
                <w:b w:val="false"/>
                <w:bCs w:val="false"/>
                <w:sz w:val="20"/>
                <w:szCs w:val="20"/>
              </w:rPr>
              <w:t xml:space="preserve">Validate FHIR JSON output before demo — mandatory</w:t>
            </w:r>
          </w:p>
        </w:tc>
      </w:tr>
      <w:tr>
        <w:tc>
          <w:tcPr>
            <w:tcMar>
              <w:top w:type="dxa" w:w="80"/>
              <w:left w:type="dxa" w:w="120"/>
              <w:bottom w:type="dxa" w:w="80"/>
              <w:right w:type="dxa" w:w="120"/>
            </w:tcMar>
          </w:tcPr>
          <w:p>
            <w:pPr>
              <w:spacing w:after="60" w:before="60"/>
            </w:pPr>
            <w:r>
              <w:rPr>
                <w:b w:val="false"/>
                <w:bCs w:val="false"/>
                <w:sz w:val="20"/>
                <w:szCs w:val="20"/>
              </w:rPr>
              <w:t xml:space="preserve">ABDM sandbox docs</w:t>
            </w:r>
          </w:p>
        </w:tc>
        <w:tc>
          <w:tcPr>
            <w:tcMar>
              <w:top w:type="dxa" w:w="80"/>
              <w:left w:type="dxa" w:w="120"/>
              <w:bottom w:type="dxa" w:w="80"/>
              <w:right w:type="dxa" w:w="120"/>
            </w:tcMar>
          </w:tcPr>
          <w:p>
            <w:pPr>
              <w:spacing w:after="60" w:before="60"/>
            </w:pPr>
            <w:r>
              <w:rPr>
                <w:b w:val="false"/>
                <w:bCs w:val="false"/>
                <w:sz w:val="20"/>
                <w:szCs w:val="20"/>
              </w:rPr>
              <w:t xml:space="preserve">sandbox.abdm.gov.in/docs</w:t>
            </w:r>
          </w:p>
        </w:tc>
        <w:tc>
          <w:tcPr>
            <w:tcMar>
              <w:top w:type="dxa" w:w="80"/>
              <w:left w:type="dxa" w:w="120"/>
              <w:bottom w:type="dxa" w:w="80"/>
              <w:right w:type="dxa" w:w="120"/>
            </w:tcMar>
          </w:tcPr>
          <w:p>
            <w:pPr>
              <w:spacing w:after="60" w:before="60"/>
            </w:pPr>
            <w:r>
              <w:rPr>
                <w:b w:val="false"/>
                <w:bCs w:val="false"/>
                <w:sz w:val="20"/>
                <w:szCs w:val="20"/>
              </w:rPr>
              <w:t xml:space="preserve">ABDM building blocks API reference</w:t>
            </w:r>
          </w:p>
        </w:tc>
      </w:tr>
      <w:tr>
        <w:tc>
          <w:tcPr>
            <w:tcMar>
              <w:top w:type="dxa" w:w="80"/>
              <w:left w:type="dxa" w:w="120"/>
              <w:bottom w:type="dxa" w:w="80"/>
              <w:right w:type="dxa" w:w="120"/>
            </w:tcMar>
          </w:tcPr>
          <w:p>
            <w:pPr>
              <w:spacing w:after="60" w:before="60"/>
            </w:pPr>
            <w:r>
              <w:rPr>
                <w:b w:val="false"/>
                <w:bCs w:val="false"/>
                <w:sz w:val="20"/>
                <w:szCs w:val="20"/>
              </w:rPr>
              <w:t xml:space="preserve">ABDM sandbox API base</w:t>
            </w:r>
          </w:p>
        </w:tc>
        <w:tc>
          <w:tcPr>
            <w:tcMar>
              <w:top w:type="dxa" w:w="80"/>
              <w:left w:type="dxa" w:w="120"/>
              <w:bottom w:type="dxa" w:w="80"/>
              <w:right w:type="dxa" w:w="120"/>
            </w:tcMar>
          </w:tcPr>
          <w:p>
            <w:pPr>
              <w:spacing w:after="60" w:before="60"/>
            </w:pPr>
            <w:r>
              <w:rPr>
                <w:b w:val="false"/>
                <w:bCs w:val="false"/>
                <w:sz w:val="20"/>
                <w:szCs w:val="20"/>
              </w:rPr>
              <w:t xml:space="preserve">dev.abdm.gov.in</w:t>
            </w:r>
          </w:p>
        </w:tc>
        <w:tc>
          <w:tcPr>
            <w:tcMar>
              <w:top w:type="dxa" w:w="80"/>
              <w:left w:type="dxa" w:w="120"/>
              <w:bottom w:type="dxa" w:w="80"/>
              <w:right w:type="dxa" w:w="120"/>
            </w:tcMar>
          </w:tcPr>
          <w:p>
            <w:pPr>
              <w:spacing w:after="60" w:before="60"/>
            </w:pPr>
            <w:r>
              <w:rPr>
                <w:b w:val="false"/>
                <w:bCs w:val="false"/>
                <w:sz w:val="20"/>
                <w:szCs w:val="20"/>
              </w:rPr>
              <w:t xml:space="preserve">Sandbox API base URL for integration calls</w:t>
            </w:r>
          </w:p>
        </w:tc>
      </w:tr>
      <w:tr>
        <w:tc>
          <w:tcPr>
            <w:tcMar>
              <w:top w:type="dxa" w:w="80"/>
              <w:left w:type="dxa" w:w="120"/>
              <w:bottom w:type="dxa" w:w="80"/>
              <w:right w:type="dxa" w:w="120"/>
            </w:tcMar>
          </w:tcPr>
          <w:p>
            <w:pPr>
              <w:spacing w:after="60" w:before="60"/>
            </w:pPr>
            <w:r>
              <w:rPr>
                <w:b w:val="false"/>
                <w:bCs w:val="false"/>
                <w:sz w:val="20"/>
                <w:szCs w:val="20"/>
              </w:rPr>
              <w:t xml:space="preserve">Polygon Amoy faucet</w:t>
            </w:r>
          </w:p>
        </w:tc>
        <w:tc>
          <w:tcPr>
            <w:tcMar>
              <w:top w:type="dxa" w:w="80"/>
              <w:left w:type="dxa" w:w="120"/>
              <w:bottom w:type="dxa" w:w="80"/>
              <w:right w:type="dxa" w:w="120"/>
            </w:tcMar>
          </w:tcPr>
          <w:p>
            <w:pPr>
              <w:spacing w:after="60" w:before="60"/>
            </w:pPr>
            <w:r>
              <w:rPr>
                <w:b w:val="false"/>
                <w:bCs w:val="false"/>
                <w:sz w:val="20"/>
                <w:szCs w:val="20"/>
              </w:rPr>
              <w:t xml:space="preserve">faucet.polygon.technology</w:t>
            </w:r>
          </w:p>
        </w:tc>
        <w:tc>
          <w:tcPr>
            <w:tcMar>
              <w:top w:type="dxa" w:w="80"/>
              <w:left w:type="dxa" w:w="120"/>
              <w:bottom w:type="dxa" w:w="80"/>
              <w:right w:type="dxa" w:w="120"/>
            </w:tcMar>
          </w:tcPr>
          <w:p>
            <w:pPr>
              <w:spacing w:after="60" w:before="60"/>
            </w:pPr>
            <w:r>
              <w:rPr>
                <w:b w:val="false"/>
                <w:bCs w:val="false"/>
                <w:sz w:val="20"/>
                <w:szCs w:val="20"/>
              </w:rPr>
              <w:t xml:space="preserve">Free testnet MATIC for smart contract deployment</w:t>
            </w:r>
          </w:p>
        </w:tc>
      </w:tr>
      <w:tr>
        <w:tc>
          <w:tcPr>
            <w:tcMar>
              <w:top w:type="dxa" w:w="80"/>
              <w:left w:type="dxa" w:w="120"/>
              <w:bottom w:type="dxa" w:w="80"/>
              <w:right w:type="dxa" w:w="120"/>
            </w:tcMar>
          </w:tcPr>
          <w:p>
            <w:pPr>
              <w:spacing w:after="60" w:before="60"/>
            </w:pPr>
            <w:r>
              <w:rPr>
                <w:b w:val="false"/>
                <w:bCs w:val="false"/>
                <w:sz w:val="20"/>
                <w:szCs w:val="20"/>
              </w:rPr>
              <w:t xml:space="preserve">Hardhat docs</w:t>
            </w:r>
          </w:p>
        </w:tc>
        <w:tc>
          <w:tcPr>
            <w:tcMar>
              <w:top w:type="dxa" w:w="80"/>
              <w:left w:type="dxa" w:w="120"/>
              <w:bottom w:type="dxa" w:w="80"/>
              <w:right w:type="dxa" w:w="120"/>
            </w:tcMar>
          </w:tcPr>
          <w:p>
            <w:pPr>
              <w:spacing w:after="60" w:before="60"/>
            </w:pPr>
            <w:r>
              <w:rPr>
                <w:b w:val="false"/>
                <w:bCs w:val="false"/>
                <w:sz w:val="20"/>
                <w:szCs w:val="20"/>
              </w:rPr>
              <w:t xml:space="preserve">hardhat.org</w:t>
            </w:r>
          </w:p>
        </w:tc>
        <w:tc>
          <w:tcPr>
            <w:tcMar>
              <w:top w:type="dxa" w:w="80"/>
              <w:left w:type="dxa" w:w="120"/>
              <w:bottom w:type="dxa" w:w="80"/>
              <w:right w:type="dxa" w:w="120"/>
            </w:tcMar>
          </w:tcPr>
          <w:p>
            <w:pPr>
              <w:spacing w:after="60" w:before="60"/>
            </w:pPr>
            <w:r>
              <w:rPr>
                <w:b w:val="false"/>
                <w:bCs w:val="false"/>
                <w:sz w:val="20"/>
                <w:szCs w:val="20"/>
              </w:rPr>
              <w:t xml:space="preserve">Smart contract compile and deploy to testnet</w:t>
            </w:r>
          </w:p>
        </w:tc>
      </w:tr>
      <w:tr>
        <w:tc>
          <w:tcPr>
            <w:tcMar>
              <w:top w:type="dxa" w:w="80"/>
              <w:left w:type="dxa" w:w="120"/>
              <w:bottom w:type="dxa" w:w="80"/>
              <w:right w:type="dxa" w:w="120"/>
            </w:tcMar>
          </w:tcPr>
          <w:p>
            <w:pPr>
              <w:spacing w:after="60" w:before="60"/>
            </w:pPr>
            <w:r>
              <w:rPr>
                <w:b w:val="false"/>
                <w:bCs w:val="false"/>
                <w:sz w:val="20"/>
                <w:szCs w:val="20"/>
              </w:rPr>
              <w:t xml:space="preserve">pymerkle (Python)</w:t>
            </w:r>
          </w:p>
        </w:tc>
        <w:tc>
          <w:tcPr>
            <w:tcMar>
              <w:top w:type="dxa" w:w="80"/>
              <w:left w:type="dxa" w:w="120"/>
              <w:bottom w:type="dxa" w:w="80"/>
              <w:right w:type="dxa" w:w="120"/>
            </w:tcMar>
          </w:tcPr>
          <w:p>
            <w:pPr>
              <w:spacing w:after="60" w:before="60"/>
            </w:pPr>
            <w:r>
              <w:rPr>
                <w:b w:val="false"/>
                <w:bCs w:val="false"/>
                <w:sz w:val="20"/>
                <w:szCs w:val="20"/>
              </w:rPr>
              <w:t xml:space="preserve">pypi.org/project/pymerkle</w:t>
            </w:r>
          </w:p>
        </w:tc>
        <w:tc>
          <w:tcPr>
            <w:tcMar>
              <w:top w:type="dxa" w:w="80"/>
              <w:left w:type="dxa" w:w="120"/>
              <w:bottom w:type="dxa" w:w="80"/>
              <w:right w:type="dxa" w:w="120"/>
            </w:tcMar>
          </w:tcPr>
          <w:p>
            <w:pPr>
              <w:spacing w:after="60" w:before="60"/>
            </w:pPr>
            <w:r>
              <w:rPr>
                <w:b w:val="false"/>
                <w:bCs w:val="false"/>
                <w:sz w:val="20"/>
                <w:szCs w:val="20"/>
              </w:rPr>
              <w:t xml:space="preserve">Merkle tree computation for audit batch anchoring</w:t>
            </w:r>
          </w:p>
        </w:tc>
      </w:tr>
      <w:tr>
        <w:tc>
          <w:tcPr>
            <w:tcMar>
              <w:top w:type="dxa" w:w="80"/>
              <w:left w:type="dxa" w:w="120"/>
              <w:bottom w:type="dxa" w:w="80"/>
              <w:right w:type="dxa" w:w="120"/>
            </w:tcMar>
          </w:tcPr>
          <w:p>
            <w:pPr>
              <w:spacing w:after="60" w:before="60"/>
            </w:pPr>
            <w:r>
              <w:rPr>
                <w:b w:val="false"/>
                <w:bCs w:val="false"/>
                <w:sz w:val="20"/>
                <w:szCs w:val="20"/>
              </w:rPr>
              <w:t xml:space="preserve">web3.py docs</w:t>
            </w:r>
          </w:p>
        </w:tc>
        <w:tc>
          <w:tcPr>
            <w:tcMar>
              <w:top w:type="dxa" w:w="80"/>
              <w:left w:type="dxa" w:w="120"/>
              <w:bottom w:type="dxa" w:w="80"/>
              <w:right w:type="dxa" w:w="120"/>
            </w:tcMar>
          </w:tcPr>
          <w:p>
            <w:pPr>
              <w:spacing w:after="60" w:before="60"/>
            </w:pPr>
            <w:r>
              <w:rPr>
                <w:b w:val="false"/>
                <w:bCs w:val="false"/>
                <w:sz w:val="20"/>
                <w:szCs w:val="20"/>
              </w:rPr>
              <w:t xml:space="preserve">web3py.readthedocs.io</w:t>
            </w:r>
          </w:p>
        </w:tc>
        <w:tc>
          <w:tcPr>
            <w:tcMar>
              <w:top w:type="dxa" w:w="80"/>
              <w:left w:type="dxa" w:w="120"/>
              <w:bottom w:type="dxa" w:w="80"/>
              <w:right w:type="dxa" w:w="120"/>
            </w:tcMar>
          </w:tcPr>
          <w:p>
            <w:pPr>
              <w:spacing w:after="60" w:before="60"/>
            </w:pPr>
            <w:r>
              <w:rPr>
                <w:b w:val="false"/>
                <w:bCs w:val="false"/>
                <w:sz w:val="20"/>
                <w:szCs w:val="20"/>
              </w:rPr>
              <w:t xml:space="preserve">Smart contract interaction from FastAPI backend</w:t>
            </w:r>
          </w:p>
        </w:tc>
      </w:tr>
      <w:tr>
        <w:tc>
          <w:tcPr>
            <w:tcMar>
              <w:top w:type="dxa" w:w="80"/>
              <w:left w:type="dxa" w:w="120"/>
              <w:bottom w:type="dxa" w:w="80"/>
              <w:right w:type="dxa" w:w="120"/>
            </w:tcMar>
          </w:tcPr>
          <w:p>
            <w:pPr>
              <w:spacing w:after="60" w:before="60"/>
            </w:pPr>
            <w:r>
              <w:rPr>
                <w:b w:val="false"/>
                <w:bCs w:val="false"/>
                <w:sz w:val="20"/>
                <w:szCs w:val="20"/>
              </w:rPr>
              <w:t xml:space="preserve">HAPI FHIR (optional)</w:t>
            </w:r>
          </w:p>
        </w:tc>
        <w:tc>
          <w:tcPr>
            <w:tcMar>
              <w:top w:type="dxa" w:w="80"/>
              <w:left w:type="dxa" w:w="120"/>
              <w:bottom w:type="dxa" w:w="80"/>
              <w:right w:type="dxa" w:w="120"/>
            </w:tcMar>
          </w:tcPr>
          <w:p>
            <w:pPr>
              <w:spacing w:after="60" w:before="60"/>
            </w:pPr>
            <w:r>
              <w:rPr>
                <w:b w:val="false"/>
                <w:bCs w:val="false"/>
                <w:sz w:val="20"/>
                <w:szCs w:val="20"/>
              </w:rPr>
              <w:t xml:space="preserve">hapifhir.io</w:t>
            </w:r>
          </w:p>
        </w:tc>
        <w:tc>
          <w:tcPr>
            <w:tcMar>
              <w:top w:type="dxa" w:w="80"/>
              <w:left w:type="dxa" w:w="120"/>
              <w:bottom w:type="dxa" w:w="80"/>
              <w:right w:type="dxa" w:w="120"/>
            </w:tcMar>
          </w:tcPr>
          <w:p>
            <w:pPr>
              <w:spacing w:after="60" w:before="60"/>
            </w:pPr>
            <w:r>
              <w:rPr>
                <w:b w:val="false"/>
                <w:bCs w:val="false"/>
                <w:sz w:val="20"/>
                <w:szCs w:val="20"/>
              </w:rPr>
              <w:t xml:space="preserve">Open-source FHIR server if full FHIR layer is needed beyond 2 endpoints</w:t>
            </w:r>
          </w:p>
        </w:tc>
      </w:tr>
      <w:tr>
        <w:tc>
          <w:tcPr>
            <w:tcMar>
              <w:top w:type="dxa" w:w="80"/>
              <w:left w:type="dxa" w:w="120"/>
              <w:bottom w:type="dxa" w:w="80"/>
              <w:right w:type="dxa" w:w="120"/>
            </w:tcMar>
          </w:tcPr>
          <w:p>
            <w:pPr>
              <w:spacing w:after="60" w:before="60"/>
            </w:pPr>
            <w:r>
              <w:rPr>
                <w:b w:val="false"/>
                <w:bCs w:val="false"/>
                <w:sz w:val="20"/>
                <w:szCs w:val="20"/>
              </w:rPr>
              <w:t xml:space="preserve">GCP-ASU guidelines</w:t>
            </w:r>
          </w:p>
        </w:tc>
        <w:tc>
          <w:tcPr>
            <w:tcMar>
              <w:top w:type="dxa" w:w="80"/>
              <w:left w:type="dxa" w:w="120"/>
              <w:bottom w:type="dxa" w:w="80"/>
              <w:right w:type="dxa" w:w="120"/>
            </w:tcMar>
          </w:tcPr>
          <w:p>
            <w:pPr>
              <w:spacing w:after="60" w:before="60"/>
            </w:pPr>
            <w:r>
              <w:rPr>
                <w:b w:val="false"/>
                <w:bCs w:val="false"/>
                <w:sz w:val="20"/>
                <w:szCs w:val="20"/>
              </w:rPr>
              <w:t xml:space="preserve">cdsco.gov.in / Ministry of AYUSH</w:t>
            </w:r>
          </w:p>
        </w:tc>
        <w:tc>
          <w:tcPr>
            <w:tcMar>
              <w:top w:type="dxa" w:w="80"/>
              <w:left w:type="dxa" w:w="120"/>
              <w:bottom w:type="dxa" w:w="80"/>
              <w:right w:type="dxa" w:w="120"/>
            </w:tcMar>
          </w:tcPr>
          <w:p>
            <w:pPr>
              <w:spacing w:after="60" w:before="60"/>
            </w:pPr>
            <w:r>
              <w:rPr>
                <w:b w:val="false"/>
                <w:bCs w:val="false"/>
                <w:sz w:val="20"/>
                <w:szCs w:val="20"/>
              </w:rPr>
              <w:t xml:space="preserve">Ayurveda-specific Good Clinical Practice — domain reference</w:t>
            </w:r>
          </w:p>
        </w:tc>
      </w:tr>
    </w:tbl>
    <w:p>
      <w:r>
        <w:br w:type="page"/>
      </w:r>
    </w:p>
    <w:p>
      <w:pPr>
        <w:pStyle w:val="Heading1"/>
      </w:pPr>
      <w:r>
        <w:t>17. Screen Ownership Mapping (Reconciled with v3 Screen Counts)</w:t>
      </w:r>
    </w:p>
    <w:p>
      <w:r>
        <w:rPr>
          <w:b w:val="0"/>
          <w:i/>
        </w:rPr>
        <w:t>This section reconciles the earlier role-to-screen breakdown with the locked screen counts in Section 4 of this document (43 total screens). It also assigns build ownership per the 3-person team split defined in Section 0.</w:t>
      </w:r>
    </w:p>
    <w:p>
      <w:pPr>
        <w:pStyle w:val="Heading2"/>
      </w:pPr>
      <w:r>
        <w:t>17.1 Team Ownership (from Section 0)</w:t>
      </w:r>
    </w:p>
    <w:p>
      <w:pPr>
        <w:numPr>
          <w:ilvl w:val="0"/>
          <w:numId w:val="1"/>
        </w:numPr>
      </w:pPr>
      <w:r>
        <w:t>Person 1 — Backend: schema, auth, all API routes, blockchain anchor layer</w:t>
      </w:r>
    </w:p>
    <w:p>
      <w:pPr>
        <w:numPr>
          <w:ilvl w:val="0"/>
          <w:numId w:val="1"/>
        </w:numPr>
      </w:pPr>
      <w:r>
        <w:t>Person 2 — Frontend: all 7 role dashboards, forms, shared components, UI polish</w:t>
      </w:r>
    </w:p>
    <w:p>
      <w:pPr>
        <w:numPr>
          <w:ilvl w:val="0"/>
          <w:numId w:val="1"/>
        </w:numPr>
      </w:pPr>
      <w:r>
        <w:t>Person 3 — Data and integrations: synthetic seed data, CDISC shaping, FHIR endpoint validation, ABDM sandbox registration</w:t>
      </w:r>
    </w:p>
    <w:p>
      <w:r>
        <w:rPr>
          <w:b w:val="0"/>
          <w:i w:val="0"/>
        </w:rPr>
        <w:t>Person 2 owns the build of every screen listed below. Person 1 owns the API endpoints each screen calls. Person 3 supplies the data those screens display.</w:t>
      </w:r>
    </w:p>
    <w:p>
      <w:pPr>
        <w:pStyle w:val="Heading2"/>
      </w:pPr>
      <w:r>
        <w:t>17.2 Shared Infrastructure Screens (built once, outside the 43-screen count)</w:t>
      </w:r>
    </w:p>
    <w:p>
      <w:pPr>
        <w:numPr>
          <w:ilvl w:val="0"/>
          <w:numId w:val="1"/>
        </w:numPr>
      </w:pPr>
      <w:r>
        <w:t>Login + role-based redirect</w:t>
      </w:r>
    </w:p>
    <w:p>
      <w:pPr>
        <w:numPr>
          <w:ilvl w:val="0"/>
          <w:numId w:val="1"/>
        </w:numPr>
      </w:pPr>
      <w:r>
        <w:t>Notification centre</w:t>
      </w:r>
    </w:p>
    <w:p>
      <w:pPr>
        <w:pStyle w:val="Heading2"/>
      </w:pPr>
      <w:r>
        <w:t>17.3 Principal Investigator — 8 screens</w:t>
      </w:r>
    </w:p>
    <w:p>
      <w:pPr>
        <w:numPr>
          <w:ilvl w:val="0"/>
          <w:numId w:val="1"/>
        </w:numPr>
      </w:pPr>
      <w:r>
        <w:t>My studies dashboard</w:t>
      </w:r>
    </w:p>
    <w:p>
      <w:pPr>
        <w:numPr>
          <w:ilvl w:val="0"/>
          <w:numId w:val="1"/>
        </w:numPr>
      </w:pPr>
      <w:r>
        <w:t>Study drill-down</w:t>
      </w:r>
    </w:p>
    <w:p>
      <w:pPr>
        <w:numPr>
          <w:ilvl w:val="0"/>
          <w:numId w:val="1"/>
        </w:numPr>
      </w:pPr>
      <w:r>
        <w:t>Protocol submission form</w:t>
      </w:r>
    </w:p>
    <w:p>
      <w:pPr>
        <w:numPr>
          <w:ilvl w:val="0"/>
          <w:numId w:val="1"/>
        </w:numPr>
      </w:pPr>
      <w:r>
        <w:t>Study details edit form</w:t>
      </w:r>
    </w:p>
    <w:p>
      <w:pPr>
        <w:numPr>
          <w:ilvl w:val="0"/>
          <w:numId w:val="1"/>
        </w:numPr>
      </w:pPr>
      <w:r>
        <w:t>AE/SAE view (own studies, read only)</w:t>
      </w:r>
    </w:p>
    <w:p>
      <w:pPr>
        <w:numPr>
          <w:ilvl w:val="0"/>
          <w:numId w:val="1"/>
        </w:numPr>
      </w:pPr>
      <w:r>
        <w:t>Reports view + download</w:t>
      </w:r>
    </w:p>
    <w:p>
      <w:pPr>
        <w:numPr>
          <w:ilvl w:val="0"/>
          <w:numId w:val="1"/>
        </w:numPr>
      </w:pPr>
      <w:r>
        <w:t>Alerts &amp; notifications (own studies)</w:t>
      </w:r>
    </w:p>
    <w:p>
      <w:pPr>
        <w:numPr>
          <w:ilvl w:val="0"/>
          <w:numId w:val="1"/>
        </w:numPr>
      </w:pPr>
      <w:r>
        <w:t>Close-out sign-off screen</w:t>
      </w:r>
    </w:p>
    <w:p>
      <w:pPr>
        <w:pStyle w:val="Heading2"/>
      </w:pPr>
      <w:r>
        <w:t>17.4 Study Coordinator — 7 screens</w:t>
      </w:r>
    </w:p>
    <w:p>
      <w:pPr>
        <w:numPr>
          <w:ilvl w:val="0"/>
          <w:numId w:val="1"/>
        </w:numPr>
      </w:pPr>
      <w:r>
        <w:t>Assigned study dashboard</w:t>
      </w:r>
    </w:p>
    <w:p>
      <w:pPr>
        <w:numPr>
          <w:ilvl w:val="0"/>
          <w:numId w:val="1"/>
        </w:numPr>
      </w:pPr>
      <w:r>
        <w:t>Patient screening form</w:t>
      </w:r>
    </w:p>
    <w:p>
      <w:pPr>
        <w:numPr>
          <w:ilvl w:val="0"/>
          <w:numId w:val="1"/>
        </w:numPr>
      </w:pPr>
      <w:r>
        <w:t>Patient enrollment form (CTRI-gated)</w:t>
      </w:r>
    </w:p>
    <w:p>
      <w:pPr>
        <w:numPr>
          <w:ilvl w:val="0"/>
          <w:numId w:val="1"/>
        </w:numPr>
      </w:pPr>
      <w:r>
        <w:t>Visit data entry form</w:t>
      </w:r>
    </w:p>
    <w:p>
      <w:pPr>
        <w:numPr>
          <w:ilvl w:val="0"/>
          <w:numId w:val="1"/>
        </w:numPr>
      </w:pPr>
      <w:r>
        <w:t>Protocol deviation log form</w:t>
      </w:r>
    </w:p>
    <w:p>
      <w:pPr>
        <w:numPr>
          <w:ilvl w:val="0"/>
          <w:numId w:val="1"/>
        </w:numPr>
      </w:pPr>
      <w:r>
        <w:t>AE/SAE submission form</w:t>
      </w:r>
    </w:p>
    <w:p>
      <w:pPr>
        <w:numPr>
          <w:ilvl w:val="0"/>
          <w:numId w:val="1"/>
        </w:numPr>
      </w:pPr>
      <w:r>
        <w:t>Data query inbox</w:t>
      </w:r>
    </w:p>
    <w:p>
      <w:pPr>
        <w:pStyle w:val="Heading2"/>
      </w:pPr>
      <w:r>
        <w:t>17.5 Monitor — 6 screens</w:t>
      </w:r>
    </w:p>
    <w:p>
      <w:pPr>
        <w:numPr>
          <w:ilvl w:val="0"/>
          <w:numId w:val="1"/>
        </w:numPr>
      </w:pPr>
      <w:r>
        <w:t>Assigned studies dashboard</w:t>
      </w:r>
    </w:p>
    <w:p>
      <w:pPr>
        <w:numPr>
          <w:ilvl w:val="0"/>
          <w:numId w:val="1"/>
        </w:numPr>
      </w:pPr>
      <w:r>
        <w:t>Visit compliance tracker</w:t>
      </w:r>
    </w:p>
    <w:p>
      <w:pPr>
        <w:numPr>
          <w:ilvl w:val="0"/>
          <w:numId w:val="1"/>
        </w:numPr>
      </w:pPr>
      <w:r>
        <w:t>Protocol deviation review</w:t>
      </w:r>
    </w:p>
    <w:p>
      <w:pPr>
        <w:numPr>
          <w:ilvl w:val="0"/>
          <w:numId w:val="1"/>
        </w:numPr>
      </w:pPr>
      <w:r>
        <w:t>Data query — raise</w:t>
      </w:r>
    </w:p>
    <w:p>
      <w:pPr>
        <w:numPr>
          <w:ilvl w:val="0"/>
          <w:numId w:val="1"/>
        </w:numPr>
      </w:pPr>
      <w:r>
        <w:t>Data query — resolve</w:t>
      </w:r>
    </w:p>
    <w:p>
      <w:pPr>
        <w:numPr>
          <w:ilvl w:val="0"/>
          <w:numId w:val="1"/>
        </w:numPr>
      </w:pPr>
      <w:r>
        <w:t>Monitoring visit report form</w:t>
      </w:r>
    </w:p>
    <w:p>
      <w:pPr>
        <w:pStyle w:val="Heading2"/>
      </w:pPr>
      <w:r>
        <w:t>17.6 Ethics Committee — 5 screens</w:t>
      </w:r>
    </w:p>
    <w:p>
      <w:pPr>
        <w:numPr>
          <w:ilvl w:val="0"/>
          <w:numId w:val="1"/>
        </w:numPr>
      </w:pPr>
      <w:r>
        <w:t>Pending protocol review queue</w:t>
      </w:r>
    </w:p>
    <w:p>
      <w:pPr>
        <w:numPr>
          <w:ilvl w:val="0"/>
          <w:numId w:val="1"/>
        </w:numPr>
      </w:pPr>
      <w:r>
        <w:t>Protocol document viewer</w:t>
      </w:r>
    </w:p>
    <w:p>
      <w:pPr>
        <w:numPr>
          <w:ilvl w:val="0"/>
          <w:numId w:val="1"/>
        </w:numPr>
      </w:pPr>
      <w:r>
        <w:t>Approve / reject / revise form</w:t>
      </w:r>
    </w:p>
    <w:p>
      <w:pPr>
        <w:numPr>
          <w:ilvl w:val="0"/>
          <w:numId w:val="1"/>
        </w:numPr>
      </w:pPr>
      <w:r>
        <w:t>IEC milestone actions</w:t>
      </w:r>
    </w:p>
    <w:p>
      <w:pPr>
        <w:numPr>
          <w:ilvl w:val="0"/>
          <w:numId w:val="1"/>
        </w:numPr>
      </w:pPr>
      <w:r>
        <w:t>Serious AE escalation view</w:t>
      </w:r>
    </w:p>
    <w:p>
      <w:pPr>
        <w:pStyle w:val="Heading2"/>
      </w:pPr>
      <w:r>
        <w:t>17.7 Pharmacovigilance — 6 screens</w:t>
      </w:r>
    </w:p>
    <w:p>
      <w:pPr>
        <w:numPr>
          <w:ilvl w:val="0"/>
          <w:numId w:val="1"/>
        </w:numPr>
      </w:pPr>
      <w:r>
        <w:t>AE/SAE inbox (deadline-sorted)</w:t>
      </w:r>
    </w:p>
    <w:p>
      <w:pPr>
        <w:numPr>
          <w:ilvl w:val="0"/>
          <w:numId w:val="1"/>
        </w:numPr>
      </w:pPr>
      <w:r>
        <w:t>AE detail + coding screen</w:t>
      </w:r>
    </w:p>
    <w:p>
      <w:pPr>
        <w:numPr>
          <w:ilvl w:val="0"/>
          <w:numId w:val="1"/>
        </w:numPr>
      </w:pPr>
      <w:r>
        <w:t>AE status workflow update</w:t>
      </w:r>
    </w:p>
    <w:p>
      <w:pPr>
        <w:numPr>
          <w:ilvl w:val="0"/>
          <w:numId w:val="1"/>
        </w:numPr>
      </w:pPr>
      <w:r>
        <w:t>Study-level AE summary dashboard</w:t>
      </w:r>
    </w:p>
    <w:p>
      <w:pPr>
        <w:numPr>
          <w:ilvl w:val="0"/>
          <w:numId w:val="1"/>
        </w:numPr>
      </w:pPr>
      <w:r>
        <w:t>DSMB aggregate signal feed</w:t>
      </w:r>
    </w:p>
    <w:p>
      <w:pPr>
        <w:numPr>
          <w:ilvl w:val="0"/>
          <w:numId w:val="1"/>
        </w:numPr>
      </w:pPr>
      <w:r>
        <w:t>SAE submission confirmation history</w:t>
      </w:r>
    </w:p>
    <w:p>
      <w:pPr>
        <w:pStyle w:val="Heading2"/>
      </w:pPr>
      <w:r>
        <w:t>17.8 Admin — 7 screens</w:t>
      </w:r>
    </w:p>
    <w:p>
      <w:pPr>
        <w:numPr>
          <w:ilvl w:val="0"/>
          <w:numId w:val="1"/>
        </w:numPr>
      </w:pPr>
      <w:r>
        <w:t>Full portfolio dashboard</w:t>
      </w:r>
    </w:p>
    <w:p>
      <w:pPr>
        <w:numPr>
          <w:ilvl w:val="0"/>
          <w:numId w:val="1"/>
        </w:numPr>
      </w:pPr>
      <w:r>
        <w:t>User management + role assignment</w:t>
      </w:r>
    </w:p>
    <w:p>
      <w:pPr>
        <w:numPr>
          <w:ilvl w:val="0"/>
          <w:numId w:val="1"/>
        </w:numPr>
      </w:pPr>
      <w:r>
        <w:t>Study creation / configuration form</w:t>
      </w:r>
    </w:p>
    <w:p>
      <w:pPr>
        <w:numPr>
          <w:ilvl w:val="0"/>
          <w:numId w:val="1"/>
        </w:numPr>
      </w:pPr>
      <w:r>
        <w:t>Assign coordinators &amp; monitors to studies</w:t>
      </w:r>
    </w:p>
    <w:p>
      <w:pPr>
        <w:numPr>
          <w:ilvl w:val="0"/>
          <w:numId w:val="1"/>
        </w:numPr>
      </w:pPr>
      <w:r>
        <w:t>Site management</w:t>
      </w:r>
    </w:p>
    <w:p>
      <w:pPr>
        <w:numPr>
          <w:ilvl w:val="0"/>
          <w:numId w:val="1"/>
        </w:numPr>
      </w:pPr>
      <w:r>
        <w:t>Alert threshold configuration</w:t>
      </w:r>
    </w:p>
    <w:p>
      <w:pPr>
        <w:numPr>
          <w:ilvl w:val="0"/>
          <w:numId w:val="1"/>
        </w:numPr>
      </w:pPr>
      <w:r>
        <w:t>Audit trail viewer (read only)</w:t>
      </w:r>
    </w:p>
    <w:p>
      <w:pPr>
        <w:pStyle w:val="Heading2"/>
      </w:pPr>
      <w:r>
        <w:t>17.9 Regulator — 4 screens</w:t>
      </w:r>
    </w:p>
    <w:p>
      <w:pPr>
        <w:numPr>
          <w:ilvl w:val="0"/>
          <w:numId w:val="1"/>
        </w:numPr>
      </w:pPr>
      <w:r>
        <w:t>Full portfolio dashboard (read only)</w:t>
      </w:r>
    </w:p>
    <w:p>
      <w:pPr>
        <w:numPr>
          <w:ilvl w:val="0"/>
          <w:numId w:val="1"/>
        </w:numPr>
      </w:pPr>
      <w:r>
        <w:t>Study drill-down (read only)</w:t>
      </w:r>
    </w:p>
    <w:p>
      <w:pPr>
        <w:numPr>
          <w:ilvl w:val="0"/>
          <w:numId w:val="1"/>
        </w:numPr>
      </w:pPr>
      <w:r>
        <w:t>Audit trail + audit anchor panel</w:t>
      </w:r>
    </w:p>
    <w:p>
      <w:pPr>
        <w:numPr>
          <w:ilvl w:val="0"/>
          <w:numId w:val="1"/>
        </w:numPr>
      </w:pPr>
      <w:r>
        <w:t>Export / inspection screen</w:t>
      </w:r>
    </w:p>
    <w:p>
      <w:pPr>
        <w:pStyle w:val="Heading2"/>
      </w:pPr>
      <w:r>
        <w:t>17.10 Verification Against Section 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73"/>
        <w:gridCol w:w="4873"/>
      </w:tblGrid>
      <w:tr>
        <w:tc>
          <w:tcPr>
            <w:tcW w:type="dxa" w:w="4873"/>
          </w:tcPr>
          <w:p>
            <w:r/>
            <w:r>
              <w:rPr>
                <w:b/>
                <w:sz w:val="20"/>
              </w:rPr>
              <w:t>Role</w:t>
            </w:r>
          </w:p>
        </w:tc>
        <w:tc>
          <w:tcPr>
            <w:tcW w:type="dxa" w:w="4873"/>
          </w:tcPr>
          <w:p>
            <w:r/>
            <w:r>
              <w:rPr>
                <w:b/>
                <w:sz w:val="20"/>
              </w:rPr>
              <w:t>Screen count</w:t>
            </w:r>
          </w:p>
        </w:tc>
      </w:tr>
      <w:tr>
        <w:tc>
          <w:tcPr>
            <w:tcW w:type="dxa" w:w="4873"/>
          </w:tcPr>
          <w:p>
            <w:r/>
            <w:r>
              <w:rPr>
                <w:b w:val="0"/>
                <w:sz w:val="20"/>
              </w:rPr>
              <w:t>Principal Investigator</w:t>
            </w:r>
          </w:p>
        </w:tc>
        <w:tc>
          <w:tcPr>
            <w:tcW w:type="dxa" w:w="4873"/>
          </w:tcPr>
          <w:p>
            <w:r/>
            <w:r>
              <w:rPr>
                <w:b w:val="0"/>
                <w:sz w:val="20"/>
              </w:rPr>
              <w:t>8</w:t>
            </w:r>
          </w:p>
        </w:tc>
      </w:tr>
      <w:tr>
        <w:tc>
          <w:tcPr>
            <w:tcW w:type="dxa" w:w="4873"/>
          </w:tcPr>
          <w:p>
            <w:r/>
            <w:r>
              <w:rPr>
                <w:b w:val="0"/>
                <w:sz w:val="20"/>
              </w:rPr>
              <w:t>Study Coordinator</w:t>
            </w:r>
          </w:p>
        </w:tc>
        <w:tc>
          <w:tcPr>
            <w:tcW w:type="dxa" w:w="4873"/>
          </w:tcPr>
          <w:p>
            <w:r/>
            <w:r>
              <w:rPr>
                <w:b w:val="0"/>
                <w:sz w:val="20"/>
              </w:rPr>
              <w:t>7</w:t>
            </w:r>
          </w:p>
        </w:tc>
      </w:tr>
      <w:tr>
        <w:tc>
          <w:tcPr>
            <w:tcW w:type="dxa" w:w="4873"/>
          </w:tcPr>
          <w:p>
            <w:r/>
            <w:r>
              <w:rPr>
                <w:b w:val="0"/>
                <w:sz w:val="20"/>
              </w:rPr>
              <w:t>Monitor</w:t>
            </w:r>
          </w:p>
        </w:tc>
        <w:tc>
          <w:tcPr>
            <w:tcW w:type="dxa" w:w="4873"/>
          </w:tcPr>
          <w:p>
            <w:r/>
            <w:r>
              <w:rPr>
                <w:b w:val="0"/>
                <w:sz w:val="20"/>
              </w:rPr>
              <w:t>6</w:t>
            </w:r>
          </w:p>
        </w:tc>
      </w:tr>
      <w:tr>
        <w:tc>
          <w:tcPr>
            <w:tcW w:type="dxa" w:w="4873"/>
          </w:tcPr>
          <w:p>
            <w:r/>
            <w:r>
              <w:rPr>
                <w:b w:val="0"/>
                <w:sz w:val="20"/>
              </w:rPr>
              <w:t>Ethics Committee</w:t>
            </w:r>
          </w:p>
        </w:tc>
        <w:tc>
          <w:tcPr>
            <w:tcW w:type="dxa" w:w="4873"/>
          </w:tcPr>
          <w:p>
            <w:r/>
            <w:r>
              <w:rPr>
                <w:b w:val="0"/>
                <w:sz w:val="20"/>
              </w:rPr>
              <w:t>5</w:t>
            </w:r>
          </w:p>
        </w:tc>
      </w:tr>
      <w:tr>
        <w:tc>
          <w:tcPr>
            <w:tcW w:type="dxa" w:w="4873"/>
          </w:tcPr>
          <w:p>
            <w:r/>
            <w:r>
              <w:rPr>
                <w:b w:val="0"/>
                <w:sz w:val="20"/>
              </w:rPr>
              <w:t>Pharmacovigilance</w:t>
            </w:r>
          </w:p>
        </w:tc>
        <w:tc>
          <w:tcPr>
            <w:tcW w:type="dxa" w:w="4873"/>
          </w:tcPr>
          <w:p>
            <w:r/>
            <w:r>
              <w:rPr>
                <w:b w:val="0"/>
                <w:sz w:val="20"/>
              </w:rPr>
              <w:t>6</w:t>
            </w:r>
          </w:p>
        </w:tc>
      </w:tr>
      <w:tr>
        <w:tc>
          <w:tcPr>
            <w:tcW w:type="dxa" w:w="4873"/>
          </w:tcPr>
          <w:p>
            <w:r/>
            <w:r>
              <w:rPr>
                <w:b w:val="0"/>
                <w:sz w:val="20"/>
              </w:rPr>
              <w:t>Admin</w:t>
            </w:r>
          </w:p>
        </w:tc>
        <w:tc>
          <w:tcPr>
            <w:tcW w:type="dxa" w:w="4873"/>
          </w:tcPr>
          <w:p>
            <w:r/>
            <w:r>
              <w:rPr>
                <w:b w:val="0"/>
                <w:sz w:val="20"/>
              </w:rPr>
              <w:t>7</w:t>
            </w:r>
          </w:p>
        </w:tc>
      </w:tr>
      <w:tr>
        <w:tc>
          <w:tcPr>
            <w:tcW w:type="dxa" w:w="4873"/>
          </w:tcPr>
          <w:p>
            <w:r/>
            <w:r>
              <w:rPr>
                <w:b w:val="0"/>
                <w:sz w:val="20"/>
              </w:rPr>
              <w:t>Regulator</w:t>
            </w:r>
          </w:p>
        </w:tc>
        <w:tc>
          <w:tcPr>
            <w:tcW w:type="dxa" w:w="4873"/>
          </w:tcPr>
          <w:p>
            <w:r/>
            <w:r>
              <w:rPr>
                <w:b w:val="0"/>
                <w:sz w:val="20"/>
              </w:rPr>
              <w:t>4</w:t>
            </w:r>
          </w:p>
        </w:tc>
      </w:tr>
    </w:tbl>
    <w:p>
      <w:r>
        <w:rPr>
          <w:b w:val="0"/>
          <w:i w:val="0"/>
        </w:rPr>
      </w:r>
    </w:p>
    <w:p>
      <w:r>
        <w:rPr>
          <w:b/>
        </w:rPr>
        <w:t>Total: 8 + 7 + 6 + 5 + 6 + 7 + 4 = 43 screens — matches Section 4 exactly.</w:t>
      </w:r>
    </w:p>
    <w:p>
      <w:pPr>
        <w:pBdr>
          <w:bottom w:val="single" w:color="CCCCCC" w:sz="6" w:space="1"/>
        </w:pBdr>
        <w:spacing w:after="200" w:before="200"/>
      </w:pPr>
    </w:p>
    <w:p>
      <w:pPr>
        <w:pStyle w:val="Heading1"/>
        <w:spacing w:after="120" w:before="400"/>
      </w:pPr>
      <w:r>
        <w:t xml:space="preserve">18. Progress Log &amp; Resume-From-Here Guide (Updated by build session)</w:t>
      </w:r>
    </w:p>
    <w:p>
      <w:pPr>
        <w:spacing w:after="120"/>
      </w:pPr>
      <w:r>
        <w:rPr>
          <w:i/>
          <w:sz w:val="22"/>
          <w:szCs w:val="22"/>
        </w:rPr>
        <w:t xml:space="preserve">This section is appended to the original locked v3 brief (Sections 0-17 above) to record real build progress against that plan. Read Sections 0-17 first for the full requirements, architecture, and locked decisions — this section only tracks what has actually been done, where things live, and what to do next. Any person or AI model picking this project back up should start here.</w:t>
      </w:r>
    </w:p>
    <w:p>
      <w:pPr>
        <w:spacing w:after="120" w:before="200"/>
      </w:pPr>
      <w:r>
        <w:rPr>
          <w:b/>
          <w:sz w:val="24"/>
          <w:szCs w:val="24"/>
        </w:rPr>
        <w:t xml:space="preserve">18.1 Where things live</w:t>
      </w:r>
    </w:p>
    <w:p>
      <w:pPr>
        <w:numPr>
          <w:ilvl w:val="0"/>
          <w:numId w:val="1"/>
        </w:numPr>
      </w:pPr>
      <w:r>
        <w:t xml:space="preserve">GitHub repo: github.com/sih2027/aiia-ctms-backend (Private repo, under the sih2027 org from Section 0).</w:t>
      </w:r>
    </w:p>
    <w:p>
      <w:pPr>
        <w:numPr>
          <w:ilvl w:val="0"/>
          <w:numId w:val="1"/>
        </w:numPr>
      </w:pPr>
      <w:r>
        <w:t xml:space="preserve">Local machine: repo cloned into a folder named aiia-ctms-backend, opened in VS Code as its own workspace (kept separate from an unrelated personal ML-learning workspace called 'mlalgo' on the same machine).</w:t>
      </w:r>
    </w:p>
    <w:p>
      <w:pPr>
        <w:numPr>
          <w:ilvl w:val="0"/>
          <w:numId w:val="1"/>
        </w:numPr>
      </w:pPr>
      <w:r>
        <w:t xml:space="preserve">Local Python environment: a virtual environment at aiia-ctms-backend/venv, built specifically with Python 3.12 via `py -3.12 -m venv venv` (this machine also has Python 3.14 installed as default, but 3.14's venv/ensurepip bootstrap crashed with a subprocess error, and 3.14 is new enough that some packages like psycopg2-binary may lack prebuilt wheels — 3.12 was used instead for stability).</w:t>
      </w:r>
    </w:p>
    <w:p>
      <w:pPr>
        <w:numPr>
          <w:ilvl w:val="0"/>
          <w:numId w:val="1"/>
        </w:numPr>
      </w:pPr>
      <w:r>
        <w:t xml:space="preserve">Database hosting: Supabase (not Railway, not AWS) — org 'vedapulse', project name 'SIH', region ap-south-1 (Mumbai). Chosen because Railway's free tier is only a 30-day/$5 trial and Supabase's free tier (500MB, no card required) is permanent and sufficient for this project.</w:t>
      </w:r>
    </w:p>
    <w:p>
      <w:pPr>
        <w:numPr>
          <w:ilvl w:val="0"/>
          <w:numId w:val="1"/>
        </w:numPr>
      </w:pPr>
      <w:r>
        <w:t xml:space="preserve">Supabase connection string is stored only in a local .env file at the repo root (DATABASE_URL=...), which is listed in .gitignore and has never been committed to GitHub.</w:t>
      </w:r>
    </w:p>
    <w:p>
      <w:pPr>
        <w:spacing w:after="120" w:before="200"/>
      </w:pPr>
      <w:r>
        <w:rPr>
          <w:b/>
          <w:sz w:val="24"/>
          <w:szCs w:val="24"/>
        </w:rPr>
        <w:t xml:space="preserve">18.2 Repo structure as it currently stands</w:t>
      </w:r>
    </w:p>
    <w:p>
      <w:pPr>
        <w:spacing w:after="120"/>
      </w:pPr>
      <w:r>
        <w:rPr>
          <w:b/>
          <w:sz w:val="22"/>
          <w:szCs w:val="22"/>
        </w:rPr>
        <w:t xml:space="preserve">aiia-ctms-backend/</w:t>
      </w:r>
    </w:p>
    <w:p>
      <w:pPr>
        <w:numPr>
          <w:ilvl w:val="0"/>
          <w:numId w:val="1"/>
        </w:numPr>
      </w:pPr>
      <w:r>
        <w:t xml:space="preserve">app/main.py — FastAPI app instance; currently has GET / (health check) and GET /db-check (runs SELECT COUNT(*) FROM users against Supabase through SQLAlchemy, to prove the DB connection works end to end).</w:t>
      </w:r>
    </w:p>
    <w:p>
      <w:pPr>
        <w:numPr>
          <w:ilvl w:val="0"/>
          <w:numId w:val="1"/>
        </w:numPr>
      </w:pPr>
      <w:r>
        <w:t xml:space="preserve">app/database.py — SQLAlchemy engine, SessionLocal, Base, and get_db() dependency; resolves the .env path explicitly from the project root via pathlib and python-dotenv, and now raises a clear RuntimeError naming the expected .env location if DATABASE_URL is missing, instead of failing with an opaque SQLAlchemy error.</w:t>
      </w:r>
    </w:p>
    <w:p>
      <w:pPr>
        <w:numPr>
          <w:ilvl w:val="0"/>
          <w:numId w:val="1"/>
        </w:numPr>
      </w:pPr>
      <w:r>
        <w:t xml:space="preserve">app/dependency_check.py — new. Parses requirements.txt, checks every listed package is importable, and auto-runs pip install -r requirements.txt for anything missing, then re-verifies. Used by run_backend.py so a fresh clone doesn't need a manual pip install step.</w:t>
      </w:r>
    </w:p>
    <w:p>
      <w:pPr>
        <w:numPr>
          <w:ilvl w:val="0"/>
          <w:numId w:val="1"/>
        </w:numPr>
      </w:pPr>
      <w:r>
        <w:t xml:space="preserve">app/seed_test_users.py — new. Creates the 7 role-based test users (pi@aiia-ctms.com, coordinator@aiia-ctms.com, monitor@aiia-ctms.com, ethics@aiia-ctms.com, pv@aiia-ctms.com, admin@aiia-ctms.com, regulator@aiia-ctms.com) needed for Section 13's Day-1 done condition, all sharing one throwaway password. Idempotent — re-running skips any email that already exists rather than duplicating it.</w:t>
      </w:r>
    </w:p>
    <w:p>
      <w:pPr>
        <w:numPr>
          <w:ilvl w:val="0"/>
          <w:numId w:val="1"/>
        </w:numPr>
      </w:pPr>
      <w:r>
        <w:t xml:space="preserve">app/verify_logins.py — new. Standard-library-only script that calls POST /auth/login for all 7 seeded users, decodes the returned JWT locally with the real JWT_SECRET_KEY, and confirms both the sub and role claims are correct — not just that a token came back. Prints a PASS/FAIL table per role.</w:t>
      </w:r>
    </w:p>
    <w:p>
      <w:pPr>
        <w:numPr>
          <w:ilvl w:val="0"/>
          <w:numId w:val="1"/>
        </w:numPr>
      </w:pPr>
      <w:r>
        <w:t xml:space="preserve">run_backend.py — new, at the repo root (not inside app/). One-command launcher: auto-creates .env with placeholder values on first run if it doesn't exist, calls dependency_check.ensure_requirements(), then starts uvicorn app.main:app --reload. Intended as the new "getting started" entry point instead of running uvicorn by hand — see updated Section 18.5.</w:t>
      </w:r>
    </w:p>
    <w:p>
      <w:pPr>
        <w:numPr>
          <w:ilvl w:val="0"/>
          <w:numId w:val="1"/>
        </w:numPr>
      </w:pPr>
      <w:r>
        <w:t xml:space="preserve">app/routers/ — created but empty (__init__.py only); intended home for future /auth, /studies, /patients, /ae, /audit, /fhir, /export routers per Section 6's request flow.</w:t>
      </w:r>
    </w:p>
    <w:p>
      <w:pPr>
        <w:numPr>
          <w:ilvl w:val="0"/>
          <w:numId w:val="1"/>
        </w:numPr>
      </w:pPr>
      <w:r>
        <w:t xml:space="preserve">app/__init__.py — empty, marks app as a package.</w:t>
      </w:r>
    </w:p>
    <w:p>
      <w:pPr>
        <w:numPr>
          <w:ilvl w:val="0"/>
          <w:numId w:val="1"/>
        </w:numPr>
      </w:pPr>
      <w:r>
        <w:t xml:space="preserve">database/schema.sql — the full locked 9-table schema from Section 7, plus the audit_trail/audit_anchor immutability trigger, plus a block of recommended indexes added on top of the original spec (safe to drop if byte-for-byte parity with Section 7 is required).</w:t>
      </w:r>
    </w:p>
    <w:p>
      <w:pPr>
        <w:numPr>
          <w:ilvl w:val="0"/>
          <w:numId w:val="1"/>
        </w:numPr>
      </w:pPr>
      <w:r>
        <w:t xml:space="preserve">database/drop_all.sql — tears down all 9 tables and the trigger function, for a clean dev reset.</w:t>
      </w:r>
    </w:p>
    <w:p>
      <w:pPr>
        <w:numPr>
          <w:ilvl w:val="0"/>
          <w:numId w:val="1"/>
        </w:numPr>
      </w:pPr>
      <w:r>
        <w:t xml:space="preserve">database/README.md — explains the schema, how to (re)apply it, and two implementation notes carried over from Section 7's own comments: adverse_event.regulatory_deadline is computed in FastAPI before INSERT (not a DB trigger), and the CTRI-registration gate on patient enrollment must be enforced as a backend check, not just frontend validation.</w:t>
      </w:r>
    </w:p>
    <w:p>
      <w:pPr>
        <w:numPr>
          <w:ilvl w:val="0"/>
          <w:numId w:val="1"/>
        </w:numPr>
      </w:pPr>
      <w:r>
        <w:t xml:space="preserve">.gitignore — excludes venv/, __pycache__/, *.pyc, .env, .vscode/, *.egg-info/ so the virtual environment and secrets never get committed (an early mistake of committing ~3400 venv files was caught and reverted before pushing).</w:t>
      </w:r>
    </w:p>
    <w:p>
      <w:pPr>
        <w:numPr>
          <w:ilvl w:val="0"/>
          <w:numId w:val="1"/>
        </w:numPr>
      </w:pPr>
      <w:r>
        <w:t xml:space="preserve">requirements.txt — frozen via pip freeze; installed packages: fastapi, uvicorn[standard], sqlalchemy, psycopg2-binary, python-jose[cryptography], passlib[bcrypt], python-dotenv, plus their sub-dependencies.</w:t>
      </w:r>
    </w:p>
    <w:p>
      <w:pPr>
        <w:spacing w:after="120" w:before="200"/>
      </w:pPr>
      <w:r>
        <w:rPr>
          <w:b/>
          <w:sz w:val="24"/>
          <w:szCs w:val="24"/>
        </w:rPr>
        <w:t xml:space="preserve">18.3 What is fully done and verified</w:t>
      </w:r>
    </w:p>
    <w:p>
      <w:pPr>
        <w:spacing w:after="100"/>
        <w:ind w:left="360"/>
      </w:pPr>
      <w:r>
        <w:rPr>
          <w:b/>
          <w:bCs/>
          <w:color w:val="166534"/>
          <w:sz w:val="22"/>
          <w:szCs w:val="22"/>
        </w:rPr>
        <w:t xml:space="preserve">✓ DONE: All 9 tables from Section 7 created and confirmed live in Supabase — users, research_study, patient, adverse_event, visit_log, protocol_deviation, milestone, audit_trail, audit_anchor.</w:t>
      </w:r>
    </w:p>
    <w:p>
      <w:pPr>
        <w:spacing w:after="100"/>
        <w:ind w:left="360"/>
      </w:pPr>
      <w:r>
        <w:rPr>
          <w:b/>
          <w:bCs/>
          <w:color w:val="166534"/>
          <w:sz w:val="22"/>
          <w:szCs w:val="22"/>
        </w:rPr>
        <w:t xml:space="preserve">✓ DONE: schema.sql, drop_all.sql, README.md committed and pushed to GitHub under database/.</w:t>
      </w:r>
    </w:p>
    <w:p>
      <w:pPr>
        <w:spacing w:after="100"/>
        <w:ind w:left="360"/>
      </w:pPr>
      <w:r>
        <w:rPr>
          <w:b/>
          <w:bCs/>
          <w:color w:val="166534"/>
          <w:sz w:val="22"/>
          <w:szCs w:val="22"/>
        </w:rPr>
        <w:t xml:space="preserve">✓ DONE: FastAPI project scaffolded, dependencies installed, .gitignore and requirements.txt committed and pushed.</w:t>
      </w:r>
    </w:p>
    <w:p>
      <w:pPr>
        <w:spacing w:after="100"/>
        <w:ind w:left="360"/>
      </w:pPr>
      <w:r>
        <w:rPr>
          <w:b/>
          <w:bCs/>
          <w:color w:val="166534"/>
          <w:sz w:val="22"/>
          <w:szCs w:val="22"/>
        </w:rPr>
        <w:t xml:space="preserve">✓ DONE: Live end-to-end connectivity proven — FastAPI (running locally via uvicorn) successfully queries the real Supabase Postgres database through SQLAlchemy and returns a live row count via GET /db-check.</w:t>
      </w:r>
    </w:p>
    <w:p>
      <w:pPr>
        <w:spacing w:after="100"/>
        <w:ind w:left="360"/>
      </w:pPr>
      <w:r>
        <w:rPr>
          <w:b/>
          <w:bCs/>
          <w:color w:val="166534"/>
          <w:sz w:val="22"/>
          <w:szCs w:val="22"/>
        </w:rPr>
        <w:t xml:space="preserve">✓ DONE: SQLAlchemy ORM models for all 9 tables (app/models.py) matching schema.sql exactly, including CHECK constraints; verified importable with no errors.</w:t>
      </w:r>
    </w:p>
    <w:p>
      <w:pPr>
        <w:spacing w:after="100"/>
        <w:ind w:left="360"/>
      </w:pPr>
      <w:r>
        <w:rPr>
          <w:b/>
          <w:bCs/>
          <w:color w:val="166534"/>
          <w:sz w:val="22"/>
          <w:szCs w:val="22"/>
        </w:rPr>
        <w:t xml:space="preserve">✓ DONE: Auth endpoints POST /auth/login and GET /auth/me built (app/security.py for bcrypt hashing + JWT create/decode, app/schemas.py for request/response models, app/routers/auth.py for the routes plus reusable get_current_user/require_role dependencies), wired into main.py, and confirmed live in the /docs Swagger UI.</w:t>
      </w:r>
    </w:p>
    <w:p>
      <w:pPr>
        <w:spacing w:after="100"/>
        <w:ind w:left="360"/>
      </w:pPr>
      <w:r>
        <w:rPr>
          <w:b/>
          <w:bCs/>
          <w:color w:val="166534"/>
          <w:sz w:val="22"/>
          <w:szCs w:val="22"/>
        </w:rPr>
        <w:t xml:space="preserve">✓ DONE: All 7 role-based test users created via app/seed_test_users.py and end-to-end login verified via app/verify_logins.py — every role logs in and gets back a JWT with the correct sub and role claims. This closes the Day-1 done condition from Section 13 ("Login returns correct JWT for all 7 test users").</w:t>
      </w:r>
    </w:p>
    <w:p>
      <w:pPr>
        <w:spacing w:after="100"/>
        <w:ind w:left="360"/>
      </w:pPr>
      <w:r>
        <w:rPr>
          <w:b/>
          <w:bCs/>
          <w:color w:val="166534"/>
          <w:sz w:val="22"/>
          <w:szCs w:val="22"/>
        </w:rPr>
        <w:t xml:space="preserve">✓ DONE: One-command local startup via run_backend.py — auto-generates .env on first run, checks/installs all requirements.txt packages via app/dependency_check.py, then launches uvicorn. Reduces onboarding for the other two team members to: clone, run python run_backend.py, paste in the real DATABASE_URL.</w:t>
      </w:r>
    </w:p>
    <w:p>
      <w:pPr>
        <w:spacing w:after="120" w:before="200"/>
      </w:pPr>
      <w:r>
        <w:rPr>
          <w:b/>
          <w:sz w:val="24"/>
          <w:szCs w:val="24"/>
        </w:rPr>
        <w:t xml:space="preserve">18.4 What is NOT done yet — pick up here</w:t>
      </w:r>
    </w:p>
    <w:p>
      <w:pPr>
        <w:numPr>
          <w:ilvl w:val="0"/>
          <w:numId w:val="1"/>
        </w:numPr>
      </w:pPr>
      <w:r>
        <w:t xml:space="preserve">Synthetic seed data: 7 studies at different lifecycle stages, per Section 10 — not started.</w:t>
      </w:r>
    </w:p>
    <w:p>
      <w:pPr>
        <w:numPr>
          <w:ilvl w:val="0"/>
          <w:numId w:val="1"/>
        </w:numPr>
      </w:pPr>
      <w:r>
        <w:t xml:space="preserve">Everything else in Section 13's Day 1-7 build plan beyond the database and basic FastAPI scaffold: role dashboards, forms, the blockchain anchor layer, FHIR endpoint validation, ABDM sandbox registration, SDTM export.</w:t>
      </w:r>
    </w:p>
    <w:p>
      <w:pPr>
        <w:spacing w:after="120" w:before="200"/>
      </w:pPr>
      <w:r>
        <w:rPr>
          <w:b/>
          <w:sz w:val="24"/>
          <w:szCs w:val="24"/>
        </w:rPr>
        <w:t xml:space="preserve">18.5 How to get back to this exact state from scratch</w:t>
      </w:r>
    </w:p>
    <w:p>
      <w:pPr>
        <w:numPr>
          <w:ilvl w:val="0"/>
          <w:numId w:val="1"/>
        </w:numPr>
      </w:pPr>
      <w:r>
        <w:t xml:space="preserve">1. Clone: git clone https://github.com/sih2027/aiia-ctms-backend.git</w:t>
      </w:r>
    </w:p>
    <w:p>
      <w:pPr>
        <w:numPr>
          <w:ilvl w:val="0"/>
          <w:numId w:val="1"/>
        </w:numPr>
      </w:pPr>
      <w:r>
        <w:t xml:space="preserve">2. Create a Python 3.12 virtual environment: py -3.12 -m venv venv, then activate it (venv\Scripts\activate on Windows).</w:t>
      </w:r>
    </w:p>
    <w:p>
      <w:pPr>
        <w:numPr>
          <w:ilvl w:val="0"/>
          <w:numId w:val="1"/>
        </w:numPr>
      </w:pPr>
      <w:r>
        <w:t xml:space="preserve">3. Install dependencies: pip install -r requirements.txt</w:t>
      </w:r>
    </w:p>
    <w:p>
      <w:pPr>
        <w:numPr>
          <w:ilvl w:val="0"/>
          <w:numId w:val="1"/>
        </w:numPr>
      </w:pPr>
      <w:r>
        <w:t xml:space="preserve">4. Create a local .env file (not in git) with: DATABASE_URL=&lt;the Supabase connection string, from Supabase's green Connect button on the SIH project, with the real database password swapped in&gt;</w:t>
      </w:r>
    </w:p>
    <w:p>
      <w:pPr>
        <w:numPr>
          <w:ilvl w:val="0"/>
          <w:numId w:val="1"/>
        </w:numPr>
      </w:pPr>
      <w:r>
        <w:t xml:space="preserve">5. Run the server: uvicorn app.main:app --reload — then check http://127.0.0.1:8000/ and http://127.0.0.1:8000/db-check to confirm both the API and the database connection are working.</w:t>
      </w:r>
    </w:p>
    <w:p>
      <w:pPr>
        <w:numPr>
          <w:ilvl w:val="0"/>
          <w:numId w:val="1"/>
        </w:numPr>
      </w:pPr>
      <w:r>
        <w:t xml:space="preserve">6. Seed the 7 test users and confirm auth end to end: python -m app.seed_test_users, then python -m app.verify_logins (server from step 5 must be running).</w:t>
      </w:r>
    </w:p>
    <w:p>
      <w:pPr>
        <w:numPr>
          <w:ilvl w:val="0"/>
          <w:numId w:val="1"/>
        </w:numPr>
      </w:pPr>
      <w:r>
        <w:t xml:space="preserve">7. Continue from Section 18.4's task list.</w:t>
      </w:r>
    </w:p>
    <w:p>
      <w:pPr>
        <w:spacing w:after="120"/>
      </w:pPr>
      <w:r>
        <w:rPr>
          <w:i/>
          <w:iCs/>
          <w:sz w:val="22"/>
          <w:szCs w:val="22"/>
        </w:rPr>
        <w:t xml:space="preserve">Shortcut for steps 2-5: after cloning and creating the venv, python run_backend.py will create a placeholder .env on first run (prompting you to paste in the real DATABASE_URL and a JWT_SECRET_KEY), install any missing dependencies automatically, and start uvicorn — one command instead of four.</w:t>
      </w:r>
    </w:p>
    <w:p>
      <w:pPr>
        <w:spacing w:after="120" w:before="200"/>
      </w:pPr>
      <w:r>
        <w:rPr>
          <w:b/>
          <w:sz w:val="24"/>
          <w:szCs w:val="24"/>
        </w:rPr>
        <w:t xml:space="preserve">18.6 Session Log — Auth Build (this session)</w:t>
      </w:r>
    </w:p>
    <w:p>
      <w:pPr>
        <w:spacing w:after="120"/>
      </w:pPr>
      <w:r>
        <w:rPr>
          <w:sz w:val="22"/>
          <w:szCs w:val="22"/>
        </w:rPr>
        <w:t xml:space="preserve">Built and committed the first three items from Section 18.4's original list: ORM models, then auth endpoints, in that order. Notes below are specific to how this went, for whoever picks the project back up.</w:t>
      </w:r>
    </w:p>
    <w:p>
      <w:pPr>
        <w:pStyle w:val="ListParagraph"/>
        <w:numPr>
          <w:ilvl w:val="0"/>
          <w:numId w:val="1"/>
        </w:numPr>
        <w:spacing w:after="80"/>
      </w:pPr>
      <w:r>
        <w:rPr>
          <w:sz w:val="22"/>
          <w:szCs w:val="22"/>
        </w:rPr>
        <w:t xml:space="preserve">app/models.py added first (all 9 ORM models), then app/security.py, app/schemas.py, and app/routers/auth.py for the login/me endpoints, wired into main.py with app.include_router(auth.router).</w:t>
      </w:r>
    </w:p>
    <w:p>
      <w:pPr>
        <w:pStyle w:val="ListParagraph"/>
        <w:numPr>
          <w:ilvl w:val="0"/>
          <w:numId w:val="1"/>
        </w:numPr>
        <w:spacing w:after="80"/>
      </w:pPr>
      <w:r>
        <w:rPr>
          <w:sz w:val="22"/>
          <w:szCs w:val="22"/>
        </w:rPr>
        <w:t xml:space="preserve">JWT_SECRET_KEY added to the local .env (not committed) alongside the existing DATABASE_URL, generated via python -c "import secrets; print(secrets.token_hex(32))".</w:t>
      </w:r>
    </w:p>
    <w:p>
      <w:pPr>
        <w:pStyle w:val="ListParagraph"/>
        <w:numPr>
          <w:ilvl w:val="0"/>
          <w:numId w:val="1"/>
        </w:numPr>
        <w:spacing w:after="80"/>
      </w:pPr>
      <w:r>
        <w:rPr>
          <w:sz w:val="22"/>
          <w:szCs w:val="22"/>
        </w:rPr>
        <w:t xml:space="preserve">Bug hit and fixed: app/schemas.py uses Pydantic's EmailStr, which needs the separate email-validator package — this was not in the original requirements.txt and caused a startup crash (ImportError: email-validator is not installed) the first time uvicorn --reload picked up the new files. Fixed with pip install email-validator, then pip freeze &gt; requirements.txt to lock it in, committed separately from the main auth commit.</w:t>
      </w:r>
    </w:p>
    <w:p>
      <w:pPr>
        <w:pStyle w:val="ListParagraph"/>
        <w:numPr>
          <w:ilvl w:val="0"/>
          <w:numId w:val="1"/>
        </w:numPr>
        <w:spacing w:after="80"/>
      </w:pPr>
      <w:r>
        <w:rPr>
          <w:sz w:val="22"/>
          <w:szCs w:val="22"/>
        </w:rPr>
        <w:t xml:space="preserve">Confirmed working: /auth/login and /auth/me both visible and callable from the FastAPI /docs Swagger UI after the fix and a clean uvicorn restart.</w:t>
      </w:r>
    </w:p>
    <w:p>
      <w:pPr>
        <w:pStyle w:val="ListParagraph"/>
        <w:numPr>
          <w:ilvl w:val="0"/>
          <w:numId w:val="1"/>
        </w:numPr>
        <w:spacing w:after="80"/>
      </w:pPr>
      <w:r>
        <w:rPr>
          <w:sz w:val="22"/>
          <w:szCs w:val="22"/>
        </w:rPr>
        <w:t xml:space="preserve">Git workflow note: two separate commits were made — one for the requirements.txt/email-validator fix, one for the full set of new/changed files (database.py, main.py, models.py, schemas.py, security.py, routers/auth.py). Typing the commit message directly into VS Code's Source Control message box (rather than leaving it blank and clicking Commit, which opens a separate COMMIT_EDITMSG editor tab waiting for input) avoids an easy point of confusion.</w:t>
      </w:r>
    </w:p>
    <w:p>
      <w:pPr>
        <w:spacing w:after="120" w:before="200"/>
      </w:pPr>
      <w:r>
        <w:rPr>
          <w:b/>
          <w:sz w:val="24"/>
          <w:szCs w:val="24"/>
        </w:rPr>
        <w:t xml:space="preserve">18.7 Session Log — Onboarding/DX Pass: One-Command Launcher, Dependency Auto-Check, Test User Seeding (this session)</w:t>
      </w:r>
    </w:p>
    <w:p>
      <w:pPr>
        <w:spacing w:after="120"/>
      </w:pPr>
      <w:r>
        <w:rPr>
          <w:sz w:val="22"/>
          <w:szCs w:val="22"/>
        </w:rPr>
        <w:t xml:space="preserve">This session closed out the first item in Section 18.4's list (test users / end-to-end auth verification) and added developer-experience tooling on top, so the other two team members can get the backend running without walking through the manual setup in Section 18.5 step by step.</w:t>
      </w:r>
    </w:p>
    <w:p>
      <w:pPr>
        <w:pStyle w:val="ListParagraph"/>
        <w:numPr>
          <w:ilvl w:val="0"/>
          <w:numId w:val="1"/>
        </w:numPr>
        <w:spacing w:after="80"/>
      </w:pPr>
      <w:r>
        <w:rPr>
          <w:sz w:val="22"/>
          <w:szCs w:val="22"/>
        </w:rPr>
        <w:t xml:space="preserve">app/seed_test_users.py added: creates the 7 role-based test users from Section 13's Day-1 done condition (one per role — pi, coordinator, monitor, ethics_committee, pharmacovigilance, admin, regulator), all sharing one throwaway password since this is hackathon demo data, not real credentials. Safe to re-run — skips emails that already exist instead of duplicating them.</w:t>
      </w:r>
    </w:p>
    <w:p>
      <w:pPr>
        <w:pStyle w:val="ListParagraph"/>
        <w:numPr>
          <w:ilvl w:val="0"/>
          <w:numId w:val="1"/>
        </w:numPr>
        <w:spacing w:after="80"/>
      </w:pPr>
      <w:r>
        <w:rPr>
          <w:sz w:val="22"/>
          <w:szCs w:val="22"/>
        </w:rPr>
        <w:t xml:space="preserve">app/verify_logins.py added: calls POST /auth/login for all 7 seeded users and decodes each returned JWT locally to check the sub and role claims, rather than just checking for a 200 response. All 7 confirmed PASS against a locally running uvicorn instance — Section 13's Day-1 done condition is now met.</w:t>
      </w:r>
    </w:p>
    <w:p>
      <w:pPr>
        <w:pStyle w:val="ListParagraph"/>
        <w:numPr>
          <w:ilvl w:val="0"/>
          <w:numId w:val="1"/>
        </w:numPr>
        <w:spacing w:after="80"/>
      </w:pPr>
      <w:r>
        <w:rPr>
          <w:sz w:val="22"/>
          <w:szCs w:val="22"/>
        </w:rPr>
        <w:t xml:space="preserve">app/dependency_check.py added: reads requirements.txt as the single source of truth, checks every package is importable, and auto-installs anything missing via pip, then re-verifies before letting the server start.</w:t>
      </w:r>
    </w:p>
    <w:p>
      <w:pPr>
        <w:pStyle w:val="ListParagraph"/>
        <w:numPr>
          <w:ilvl w:val="0"/>
          <w:numId w:val="1"/>
        </w:numPr>
        <w:spacing w:after="80"/>
      </w:pPr>
      <w:r>
        <w:rPr>
          <w:sz w:val="22"/>
          <w:szCs w:val="22"/>
        </w:rPr>
        <w:t xml:space="preserve">run_backend.py added at the repo root: on first run, auto-creates .env with placeholder DATABASE_URL/JWT_SECRET_KEY values if none exists, then calls dependency_check before starting uvicorn app.main:app --reload. New recommended entry point — see Section 18.5.</w:t>
      </w:r>
    </w:p>
    <w:p>
      <w:pPr>
        <w:pStyle w:val="ListParagraph"/>
        <w:numPr>
          <w:ilvl w:val="0"/>
          <w:numId w:val="1"/>
        </w:numPr>
        <w:spacing w:after="80"/>
      </w:pPr>
      <w:r>
        <w:rPr>
          <w:sz w:val="22"/>
          <w:szCs w:val="22"/>
        </w:rPr>
        <w:t xml:space="preserve">app/database.py tightened: .env is now located explicitly relative to the project root via pathlib instead of relying on the working directory, and a missing DATABASE_URL now raises a RuntimeError that prints the exact expected .env path, instead of surfacing as a confusing SQLAlchemy connection error later.</w:t>
      </w:r>
    </w:p>
    <w:p>
      <w:pPr>
        <w:pStyle w:val="ListParagraph"/>
        <w:numPr>
          <w:ilvl w:val="0"/>
          <w:numId w:val="1"/>
        </w:numPr>
        <w:spacing w:after="80"/>
      </w:pPr>
      <w:r>
        <w:rPr>
          <w:sz w:val="22"/>
          <w:szCs w:val="22"/>
        </w:rPr>
        <w:t xml:space="preserve">requirements.txt re-pinned to current package versions (fastapi 0.141.1, SQLAlchemy 2.0.52, pydantic 2.13.5, etc.) via a fresh pip freeze.</w:t>
      </w:r>
    </w:p>
    <w:p>
      <w:pPr>
        <w:spacing w:after="120" w:before="160"/>
      </w:pPr>
      <w:r>
        <w:rPr>
          <w:b/>
          <w:color w:val="C00000"/>
          <w:sz w:val="22"/>
          <w:szCs w:val="22"/>
        </w:rPr>
        <w:t xml:space="preserve">⚠ Security note — flag before the next commit or demo: the placeholder JWT_SECRET_KEY that run_backend.py writes into a freshly created .env is a fixed, hardcoded string in the script itself, not randomly generated per install. Anyone reading run_backend.py's source gets the same secret that a fresh teammate's .env would receive, which defeats the purpose of a signing secret (tokens could be forged). Recommend generating it with secrets.token_urlsafe(64) at .env-creation time instead of writing a literal constant. Separately, the .env file currently in the working copy holds the real Supabase database password and the real JWT_SECRET_KEY in plaintext — it is correctly listed in .gitignore and has not been committed, but since this file has now been shared outside the local machine (e.g. zipped up for review), treat that database password as exposed and rotate it in Supabase as a precaution.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pPr>
      <w:spacing w:after="120" w:before="400"/>
    </w:pPr>
    <w:rPr>
      <w:b/>
      <w:bCs/>
      <w:color w:val="1E3A5F"/>
      <w:sz w:val="34"/>
      <w:szCs w:val="34"/>
    </w:rPr>
  </w:style>
  <w:style w:type="paragraph" w:styleId="Heading2">
    <w:name w:val="Heading 2"/>
    <w:basedOn w:val="Normal"/>
    <w:pPr>
      <w:spacing w:after="80" w:before="280"/>
    </w:pPr>
    <w:rPr>
      <w:b/>
      <w:bCs/>
      <w:color w:val="1D4ED8"/>
      <w:sz w:val="27"/>
      <w:szCs w:val="27"/>
    </w:rPr>
  </w:style>
  <w:style w:type="paragraph" w:styleId="Heading3">
    <w:name w:val="Heading 3"/>
    <w:basedOn w:val="Normal"/>
    <w:pPr>
      <w:spacing w:after="60" w:before="200"/>
    </w:pPr>
    <w:rPr>
      <w:b/>
      <w:bCs/>
      <w:color w:val="2563E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2026-09-01T04:55:05.594Z</dcterms:created>
  <dcterms:modified xsi:type="dcterms:W3CDTF">2026-09-01T04:55:05.607Z</dcterms:modified>
</cp:coreProperties>
</file>

<file path=docProps/custom.xml><?xml version="1.0" encoding="utf-8"?>
<Properties xmlns="http://schemas.openxmlformats.org/officeDocument/2006/custom-properties" xmlns:vt="http://schemas.openxmlformats.org/officeDocument/2006/docPropsVTypes"/>
</file>