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en-US" w:eastAsia="en-US"/>
        </w:rPr>
      </w:pPr>
      <w:r>
        <w:rPr>
          <w:sz w:val="20"/>
          <w:lang w:val="en-US" w:eastAsia="en-US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106680</wp:posOffset>
                </wp:positionV>
                <wp:extent cx="1431290" cy="5645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5645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课程实践项目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2.7pt;height:44.45pt;mso-wrap-distance-left:9.05pt;mso-wrap-distance-right:9.05pt;mso-wrap-distance-top:0pt;mso-wrap-distance-bottom:0pt;margin-top:8.4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课程实践项目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0"/>
        <w:spacing w:before="0" w:after="120"/>
        <w:rPr>
          <w:b/>
          <w:sz w:val="52"/>
        </w:rPr>
      </w:pPr>
      <w:r>
        <w:rPr>
          <w:b/>
          <w:sz w:val="52"/>
        </w:rPr>
      </w:r>
    </w:p>
    <w:p>
      <w:pPr>
        <w:pStyle w:val="Title"/>
        <w:spacing w:before="0" w:after="120"/>
        <w:jc w:val="center"/>
        <w:rPr>
          <w:rFonts w:hint="eastAsia"/>
          <w:sz w:val="44"/>
          <w:lang w:val="en-US"/>
        </w:rPr>
      </w:pPr>
      <w:r>
        <w:rPr>
          <w:sz w:val="44"/>
          <w:lang w:val="en-US"/>
        </w:rPr>
        <w:t>文字转播客生成系统</w:t>
      </w:r>
    </w:p>
    <w:p>
      <w:pPr>
        <w:pStyle w:val="Normal0"/>
        <w:spacing w:before="0" w:after="120"/>
        <w:jc w:val="center"/>
        <w:rPr>
          <w:rFonts w:hint="eastAsia"/>
          <w:sz w:val="28"/>
          <w:lang w:val="en-US"/>
        </w:rPr>
      </w:pPr>
      <w:r>
        <w:rPr>
          <w:rFonts w:hint="eastAsia"/>
          <w:sz w:val="28"/>
          <w:lang w:val="en-US"/>
        </w:rPr>
      </w:r>
    </w:p>
    <w:p>
      <w:pPr>
        <w:pStyle w:val="Normal0"/>
        <w:spacing w:before="0" w:after="120"/>
        <w:jc w:val="center"/>
        <w:rPr>
          <w:rFonts w:hint="eastAsia"/>
          <w:sz w:val="44"/>
          <w:lang w:val="en-US"/>
        </w:rPr>
      </w:pPr>
      <w:r>
        <w:rPr>
          <w:rFonts w:hint="eastAsia"/>
          <w:sz w:val="44"/>
          <w:lang w:val="en-US"/>
        </w:rPr>
        <w:t>产品需求规格说明书</w:t>
      </w:r>
    </w:p>
    <w:p>
      <w:pPr>
        <w:pStyle w:val="Normal"/>
        <w:rPr>
          <w:rFonts w:hint="eastAsia"/>
          <w:sz w:val="44"/>
          <w:lang w:val="en-US"/>
        </w:rPr>
      </w:pPr>
      <w:r>
        <w:rPr>
          <w:rFonts w:hint="eastAsia"/>
          <w:sz w:val="44"/>
          <w:lang w:val="en-US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84"/>
        <w:gridCol w:w="1344"/>
        <w:gridCol w:w="4692"/>
      </w:tblGrid>
      <w:tr>
        <w:trPr>
          <w:trHeight w:val="319" w:hRule="atLeast"/>
        </w:trPr>
        <w:tc>
          <w:tcPr>
            <w:tcW w:w="2684" w:type="dxa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文件状态：</w:t>
            </w:r>
          </w:p>
          <w:p>
            <w:pPr>
              <w:pStyle w:val="Normal"/>
              <w:ind w:firstLineChars="100" w:startChars="0" w:start="0" w:endChars="0" w:end="0"/>
              <w:rPr>
                <w:rFonts w:ascii="宋体;SimSun" w:hAnsi="宋体;SimSun" w:cs="宋体;SimSun"/>
              </w:rPr>
            </w:pPr>
            <w:r>
              <w:rPr>
                <w:rFonts w:cs="宋体;SimSun" w:hint="eastAsia" w:ascii="宋体;SimSun" w:hAnsi="宋体;SimSun"/>
              </w:rPr>
              <w:t xml:space="preserve">[√] </w:t>
            </w:r>
            <w:r>
              <w:rPr>
                <w:rFonts w:ascii="宋体;SimSun" w:hAnsi="宋体;SimSun" w:cs="宋体;SimSun" w:hint="eastAsia"/>
              </w:rPr>
              <w:t>草稿</w:t>
            </w:r>
          </w:p>
          <w:p>
            <w:pPr>
              <w:pStyle w:val="Normal"/>
              <w:ind w:firstLineChars="100" w:startChars="0" w:start="0" w:endChars="0" w:end="0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  <w:t xml:space="preserve">[  ] </w:t>
            </w:r>
            <w:r>
              <w:rPr>
                <w:rFonts w:ascii="宋体;SimSun" w:hAnsi="宋体;SimSun" w:cs="宋体;SimSun" w:hint="eastAsia"/>
              </w:rPr>
              <w:t>正式发布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</w:rPr>
            </w:pPr>
            <w:r>
              <w:rPr>
                <w:rFonts w:cs="宋体;SimSun" w:hint="eastAsia" w:ascii="宋体;SimSun" w:hAnsi="宋体;SimSun"/>
              </w:rPr>
              <w:t>[  ]</w:t>
            </w:r>
            <w:r>
              <w:rPr>
                <w:rFonts w:cs="宋体;SimSun" w:ascii="宋体;SimSun" w:hAnsi="宋体;SimSun"/>
              </w:rPr>
              <w:t xml:space="preserve"> </w:t>
            </w:r>
            <w:r>
              <w:rPr>
                <w:rFonts w:ascii="宋体;SimSun" w:hAnsi="宋体;SimSun" w:cs="宋体;SimSun" w:hint="eastAsia"/>
              </w:rPr>
              <w:t>正在修改</w:t>
            </w:r>
          </w:p>
        </w:tc>
        <w:tc>
          <w:tcPr>
            <w:tcW w:w="134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文件标识：</w:t>
            </w:r>
          </w:p>
        </w:tc>
        <w:tc>
          <w:tcPr>
            <w:tcW w:w="46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TPG-RD-PRS-001</w:t>
            </w:r>
          </w:p>
        </w:tc>
      </w:tr>
      <w:tr>
        <w:trPr>
          <w:trHeight w:val="319" w:hRule="atLeast"/>
        </w:trPr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4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当前版本：</w:t>
            </w:r>
          </w:p>
        </w:tc>
        <w:tc>
          <w:tcPr>
            <w:tcW w:w="46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1.2</w:t>
            </w:r>
          </w:p>
        </w:tc>
      </w:tr>
      <w:tr>
        <w:trPr/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4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作    者：</w:t>
            </w:r>
          </w:p>
        </w:tc>
        <w:tc>
          <w:tcPr>
            <w:tcW w:w="46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项目组</w:t>
            </w:r>
          </w:p>
        </w:tc>
      </w:tr>
      <w:tr>
        <w:trPr/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4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完成日期：</w:t>
            </w:r>
          </w:p>
        </w:tc>
        <w:tc>
          <w:tcPr>
            <w:tcW w:w="46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2026-10-15</w:t>
            </w:r>
          </w:p>
        </w:tc>
      </w:tr>
    </w:tbl>
    <w:p>
      <w:pPr>
        <w:pStyle w:val="Normal"/>
        <w:rPr>
          <w:sz w:val="20"/>
          <w:lang w:val="en-US" w:eastAsia="en-US"/>
        </w:rPr>
      </w:pPr>
      <w:r>
        <w:rPr>
          <w:sz w:val="20"/>
          <w:lang w:val="en-US" w:eastAsia="en-US"/>
        </w:rPr>
      </w:r>
      <w:r>
        <w:br w:type="page"/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8230235</wp:posOffset>
                </wp:positionV>
                <wp:extent cx="5271770" cy="100901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770" cy="10090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Header"/>
                              <w:pBdr>
                                <w:bottom w:val="nil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 w:val="true"/>
                              <w:rPr>
                                <w:rFonts w:hint="eastAsia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课程实践文档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15.1pt;height:79.45pt;mso-wrap-distance-left:9.05pt;mso-wrap-distance-right:9.05pt;mso-wrap-distance-top:0pt;mso-wrap-distance-bottom:0pt;margin-top:648.05pt;mso-position-vertical-relative:page;margin-left:5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Header"/>
                        <w:pBdr>
                          <w:bottom w:val="nil"/>
                        </w:pBdr>
                        <w:tabs>
                          <w:tab w:val="clear" w:pos="4153"/>
                          <w:tab w:val="clear" w:pos="8306"/>
                        </w:tabs>
                        <w:snapToGrid w:val="true"/>
                        <w:rPr>
                          <w:rFonts w:hint="eastAsia"/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课程实践文档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hint="eastAsia"/>
          <w:sz w:val="28"/>
        </w:rPr>
      </w:pPr>
      <w:r>
        <w:rPr>
          <w:rFonts w:hint="eastAsia"/>
          <w:sz w:val="28"/>
        </w:rPr>
        <w:t>版 本 历 史</w:t>
      </w:r>
    </w:p>
    <w:p>
      <w:pPr>
        <w:pStyle w:val="Normal"/>
        <w:rPr>
          <w:rFonts w:hint="eastAsia"/>
          <w:sz w:val="28"/>
        </w:rPr>
      </w:pPr>
      <w:r>
        <w:rPr>
          <w:rFonts w:hint="eastAsia"/>
          <w:sz w:val="28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76"/>
        <w:gridCol w:w="1008"/>
        <w:gridCol w:w="1232"/>
        <w:gridCol w:w="1568"/>
        <w:gridCol w:w="3236"/>
      </w:tblGrid>
      <w:tr>
        <w:trPr/>
        <w:tc>
          <w:tcPr>
            <w:tcW w:w="167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版本</w:t>
            </w:r>
            <w:r>
              <w:rPr/>
              <w:t>/</w:t>
            </w:r>
            <w:r>
              <w:rPr>
                <w:rFonts w:hint="eastAsia"/>
              </w:rPr>
              <w:t>状态</w:t>
            </w:r>
          </w:p>
        </w:tc>
        <w:tc>
          <w:tcPr>
            <w:tcW w:w="100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23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156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23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16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1.0／草稿</w:t>
            </w:r>
          </w:p>
        </w:tc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项目组</w:t>
            </w:r>
          </w:p>
        </w:tc>
        <w:tc>
          <w:tcPr>
            <w:tcW w:w="12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项目组</w:t>
            </w:r>
          </w:p>
        </w:tc>
        <w:tc>
          <w:tcPr>
            <w:tcW w:w="15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2026-10-13</w:t>
            </w:r>
          </w:p>
        </w:tc>
        <w:tc>
          <w:tcPr>
            <w:tcW w:w="323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形成原需求说明及分析图。</w:t>
            </w:r>
          </w:p>
        </w:tc>
      </w:tr>
      <w:tr>
        <w:trPr/>
        <w:tc>
          <w:tcPr>
            <w:tcW w:w="16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1.1／草稿</w:t>
            </w:r>
          </w:p>
        </w:tc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项目组</w:t>
            </w:r>
          </w:p>
        </w:tc>
        <w:tc>
          <w:tcPr>
            <w:tcW w:w="12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项目组</w:t>
            </w:r>
          </w:p>
        </w:tc>
        <w:tc>
          <w:tcPr>
            <w:tcW w:w="15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2026-10-15</w:t>
            </w:r>
          </w:p>
        </w:tc>
        <w:tc>
          <w:tcPr>
            <w:tcW w:w="323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按本模板填入原需求，补充功能明细；待评审。</w:t>
            </w:r>
          </w:p>
        </w:tc>
      </w:tr>
      <w:tr>
        <w:trPr/>
        <w:tc>
          <w:tcPr>
            <w:tcW w:w="16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1.2／草稿</w:t>
            </w:r>
          </w:p>
        </w:tc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项目组</w:t>
            </w:r>
          </w:p>
        </w:tc>
        <w:tc>
          <w:tcPr>
            <w:tcW w:w="12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项目组</w:t>
            </w:r>
          </w:p>
        </w:tc>
        <w:tc>
          <w:tcPr>
            <w:tcW w:w="15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2026-10-15</w:t>
            </w:r>
          </w:p>
        </w:tc>
        <w:tc>
          <w:tcPr>
            <w:tcW w:w="323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增加大模型播客脚本生成及人工审核确认；更新相关模型，待评审。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rFonts w:hint="eastAsia"/>
          <w:sz w:val="28"/>
        </w:rPr>
      </w:pPr>
      <w:r>
        <w:rPr>
          <w:rFonts w:hint="eastAsia"/>
          <w:sz w:val="28"/>
        </w:rPr>
      </w:r>
    </w:p>
    <w:p>
      <w:pPr>
        <w:pStyle w:val="Normal"/>
        <w:rPr>
          <w:rFonts w:hint="eastAsia"/>
          <w:sz w:val="28"/>
        </w:rPr>
      </w:pPr>
      <w:r>
        <w:rPr>
          <w:rFonts w:hint="eastAsia"/>
          <w:sz w:val="28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jc w:val="center"/>
        <w:rPr>
          <w:rFonts w:ascii="Times" w:hAnsi="Times" w:cs="Times" w:hint="eastAsia"/>
          <w:shadow/>
          <w:sz w:val="32"/>
          <w:bdr w:val="single" w:sz="4" w:space="0" w:color="000000"/>
        </w:rPr>
      </w:pPr>
      <w:r>
        <w:rPr>
          <w:rFonts w:cs="Times" w:hint="eastAsia" w:ascii="Times" w:hAnsi="Times"/>
          <w:shadow/>
          <w:sz w:val="32"/>
          <w:bdr w:val="single" w:sz="4" w:space="0" w:color="000000"/>
        </w:rPr>
        <w:t xml:space="preserve"> </w:t>
      </w:r>
      <w:r>
        <w:rPr>
          <w:rFonts w:ascii="Times" w:hAnsi="Times" w:cs="Times" w:hint="eastAsia"/>
          <w:shadow/>
          <w:sz w:val="32"/>
          <w:bdr w:val="single" w:sz="4" w:space="0" w:color="000000"/>
        </w:rPr>
        <w:t xml:space="preserve">目 录 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0. 文档介绍</w:t>
        <w:tab/>
        <w:t>4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0.1 文档目的</w:t>
        <w:tab/>
        <w:t>4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0.2 文档范围</w:t>
        <w:tab/>
        <w:t>4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0.3 读者对象</w:t>
        <w:tab/>
        <w:t>4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0.4 参考文档</w:t>
        <w:tab/>
        <w:t>4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0.5 术语与缩写解释</w:t>
        <w:tab/>
        <w:t>4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1. 产品介绍</w:t>
        <w:tab/>
        <w:t>5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2. 产品面向的用户群体</w:t>
        <w:tab/>
        <w:t>5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3. 产品应当遵循的标准或规范</w:t>
        <w:tab/>
        <w:t>6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4. 产品范围</w:t>
        <w:tab/>
        <w:t>6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5. 产品中的角色</w:t>
        <w:tab/>
        <w:t>6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6. 产品的功能性需求</w:t>
        <w:tab/>
        <w:t>7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6.0 功能性需求分类</w:t>
        <w:tab/>
        <w:t>7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6.1 文字输入与播客脚本</w:t>
        <w:tab/>
        <w:t>8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6.2 声音配置</w:t>
        <w:tab/>
        <w:t>12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6.3 语音生成与任务反馈</w:t>
        <w:tab/>
        <w:t>13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6.4 音频输出</w:t>
        <w:tab/>
        <w:t>15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7. 产品的非功能性需求</w:t>
        <w:tab/>
        <w:t>16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7.1 用户界面需求</w:t>
        <w:tab/>
        <w:t>16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7.2 软硬件环境需求</w:t>
        <w:tab/>
        <w:t>16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7.3 产品质量需求</w:t>
        <w:tab/>
        <w:t>17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7.4 其它需求</w:t>
        <w:tab/>
        <w:t>18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附录A：需求建模与分析报告</w:t>
        <w:tab/>
        <w:t>19</w:t>
      </w:r>
    </w:p>
    <w:p>
      <w:pPr>
        <w:pStyle w:val="Normal"/>
        <w:tabs>
          <w:tab w:pos="8424" w:val="right" w:leader="dot"/>
        </w:tabs>
        <w:spacing w:after="80" w:line="320" w:lineRule="exact"/>
      </w:pPr>
      <w:r>
        <w:rPr>
          <w:sz w:val="21"/>
        </w:rPr>
        <w:t>附录B：需求确认</w:t>
        <w:tab/>
        <w:t>27</w:t>
      </w:r>
    </w:p>
    <w:p>
      <w:pPr>
        <w:pStyle w:val="Heading1"/>
        <w:spacing w:after="120" w:line="300" w:lineRule="auto" w:before="200"/>
        <w:keepNext/>
        <w:keepLines/>
        <w:pageBreakBefore/>
        <w:numPr>
          <w:numId w:val="0"/>
        </w:numPr>
      </w:pPr>
      <w:r>
        <w:t>0. 文档介绍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0.1 文档目的</w:t>
      </w:r>
    </w:p>
    <w:p>
      <w:pPr>
        <w:pStyle w:val="Normal"/>
        <w:spacing w:after="120" w:line="300" w:lineRule="auto"/>
      </w:pPr>
      <w:r>
        <w:t>明确文字转播客生成系统的范围、功能、数据与质量要求，作为指导教师和项目组开展需求评审、设计、编码、测试及验收的共同依据。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0.2 文档范围</w:t>
      </w:r>
    </w:p>
    <w:p>
      <w:pPr>
        <w:pStyle w:val="Normal"/>
        <w:spacing w:after="120" w:line="300" w:lineRule="auto"/>
      </w:pPr>
      <w:r>
        <w:t>覆盖原文上传或粘贴、大模型播客脚本生成、脚本审核修改与版本确认、声音配置、语音生成、任务反馈、播放与MP3导出，并包含相应数据、交互、状态和屏幕模型。模型与语音供应商由设计阶段确定。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0.3 读者对象</w:t>
      </w:r>
    </w:p>
    <w:p>
      <w:pPr>
        <w:pStyle w:val="Normal"/>
        <w:spacing w:after="120" w:line="300" w:lineRule="auto"/>
      </w:pPr>
      <w:r>
        <w:t>指导教师、项目组长、需求与文档成员、前后端开发成员、测试成员和部署维护人员。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0.4 参考文档</w:t>
      </w:r>
    </w:p>
    <w:p>
      <w:pPr>
        <w:pStyle w:val="Normal"/>
        <w:spacing w:after="120" w:line="300" w:lineRule="auto"/>
      </w:pPr>
      <w:r>
        <w:t>[R1] 课程项目组，文字转播客生成系统课题描述，2026年10月。</w:t>
        <w:br/>
        <w:t>[R2] 课程资料，附录G-2 产品需求规格说明书，发放日期未注明。</w:t>
        <w:br/>
        <w:t>[R3] 课程资料，附录3 需求规格说明样式及附录2 问题陈述样式，发放日期未注明。</w:t>
        <w:br/>
        <w:t>[R4] 项目组，文字转播客生成系统软件需求规格说明，2026年10月13日。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0.5 术语与缩写解释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8"/>
        <w:gridCol w:w="6352"/>
      </w:tblGrid>
      <w:tr>
        <w:trPr>
          <w:cantSplit/>
          <w:tblHeader/>
        </w:trPr>
        <w:tc>
          <w:tcPr>
            <w:tcW w:w="2368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pacing w:line="260" w:lineRule="exact" w:before="0" w:after="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缩写、术语</w:t>
            </w:r>
          </w:p>
        </w:tc>
        <w:tc>
          <w:tcPr>
            <w:tcW w:w="635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pacing w:line="260" w:lineRule="exact" w:before="0" w:after="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解 释</w:t>
            </w:r>
          </w:p>
        </w:tc>
      </w:tr>
      <w:tr>
        <w:trPr>
          <w:cantSplit/>
        </w:trPr>
        <w:tc>
          <w:tcPr>
            <w:tcW w:w="23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TTS</w:t>
            </w:r>
          </w:p>
        </w:tc>
        <w:tc>
          <w:tcPr>
            <w:tcW w:w="635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Text to Speech，文字转语音。</w:t>
            </w:r>
          </w:p>
        </w:tc>
      </w:tr>
      <w:tr>
        <w:trPr>
          <w:cantSplit/>
        </w:trPr>
        <w:tc>
          <w:tcPr>
            <w:tcW w:w="23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音色</w:t>
            </w:r>
          </w:p>
        </w:tc>
        <w:tc>
          <w:tcPr>
            <w:tcW w:w="635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声音的听觉特征；本版提供男声和女声。</w:t>
            </w:r>
          </w:p>
        </w:tc>
      </w:tr>
      <w:tr>
        <w:trPr>
          <w:cantSplit/>
        </w:trPr>
        <w:tc>
          <w:tcPr>
            <w:tcW w:w="23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朗读风格</w:t>
            </w:r>
          </w:p>
        </w:tc>
        <w:tc>
          <w:tcPr>
            <w:tcW w:w="635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声音的表达方式；本版提供活泼和沉稳。</w:t>
            </w:r>
          </w:p>
        </w:tc>
      </w:tr>
      <w:tr>
        <w:trPr>
          <w:cantSplit/>
        </w:trPr>
        <w:tc>
          <w:tcPr>
            <w:tcW w:w="23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任务快照</w:t>
            </w:r>
          </w:p>
        </w:tc>
        <w:tc>
          <w:tcPr>
            <w:tcW w:w="635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提交时确认的正文与配置副本，后续编辑不覆盖。</w:t>
            </w:r>
          </w:p>
        </w:tc>
      </w:tr>
      <w:tr>
        <w:trPr>
          <w:cantSplit/>
        </w:trPr>
        <w:tc>
          <w:tcPr>
            <w:tcW w:w="23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播客音频</w:t>
            </w:r>
          </w:p>
        </w:tc>
        <w:tc>
          <w:tcPr>
            <w:tcW w:w="635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适合连续收听的音频文件，本版采用单人朗读。</w:t>
            </w:r>
          </w:p>
        </w:tc>
      </w:tr>
      <w:tr>
        <w:trPr>
          <w:cantSplit/>
        </w:trPr>
        <w:tc>
          <w:tcPr>
            <w:tcW w:w="23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LLM</w:t>
            </w:r>
          </w:p>
        </w:tc>
        <w:tc>
          <w:tcPr>
            <w:tcW w:w="635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大语言模型，将原文改写为适合收听的播客脚本。</w:t>
            </w:r>
          </w:p>
        </w:tc>
      </w:tr>
      <w:tr>
        <w:trPr>
          <w:cantSplit/>
        </w:trPr>
        <w:tc>
          <w:tcPr>
            <w:tcW w:w="236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播客脚本</w:t>
            </w:r>
          </w:p>
        </w:tc>
        <w:tc>
          <w:tcPr>
            <w:tcW w:w="635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tabs>
                <w:tab w:val="clear" w:pos="420"/>
                <w:tab w:val="left" w:pos="3346" w:leader="none"/>
              </w:tabs>
              <w:snapToGrid w:val="false"/>
              <w:spacing w:line="260" w:lineRule="exact" w:before="0" w:after="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由大模型生成并供用户审核的文本；用户确认版本是TTS唯一输入。</w:t>
            </w:r>
          </w:p>
        </w:tc>
      </w:tr>
    </w:tbl>
    <w:p>
      <w:pPr>
        <w:pStyle w:val="Heading1"/>
        <w:spacing w:after="120" w:line="300" w:lineRule="auto" w:before="200"/>
        <w:keepNext/>
        <w:keepLines/>
        <w:pageBreakBefore/>
        <w:numPr>
          <w:numId w:val="0"/>
        </w:numPr>
      </w:pPr>
      <w:r>
        <w:t>1. 产品介绍</w:t>
      </w:r>
    </w:p>
    <w:p>
      <w:pPr>
        <w:pStyle w:val="Normal"/>
        <w:spacing w:after="120" w:line="300" w:lineRule="auto"/>
      </w:pPr>
      <w:r>
        <w:t>用户常有文稿、文章，希望快速制作成音频播客。人工录音、重录与剪辑耗费时间，且需要录制条件与工具经验。系统通过Web网页完成文字输入、声音设置、语音生成和音频输出，减少人工录制与剪辑步骤。</w:t>
      </w:r>
    </w:p>
    <w:p>
      <w:pPr>
        <w:pStyle w:val="Normal"/>
        <w:spacing w:after="120" w:line="300" w:lineRule="auto"/>
      </w:pPr>
      <w:r>
        <w:t>用户上传TXT或粘贴原文后，系统先调用大模型，将书面文章整理为适合收听的单人播客脚本。用户对照原文审核、修改并确认脚本版本，再选择声音、朗读风格和语速。系统仅依据已确认脚本生成音频，成功后在线播放并下载MP3；任一阶段失败均说明原因并允许重试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1954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图1 系统分布示意图</w:t>
      </w:r>
    </w:p>
    <w:p>
      <w:pPr>
        <w:pStyle w:val="Heading1"/>
        <w:spacing w:after="120" w:line="300" w:lineRule="auto" w:before="200"/>
        <w:keepNext/>
        <w:keepLines/>
        <w:numPr>
          <w:numId w:val="0"/>
        </w:numPr>
      </w:pPr>
      <w:r>
        <w:t>2. 产品面向的用户群体</w:t>
      </w:r>
    </w:p>
    <w:p>
      <w:pPr>
        <w:pStyle w:val="Normal"/>
        <w:spacing w:after="120" w:line="300" w:lineRule="auto"/>
      </w:pPr>
      <w:r>
        <w:t>内容创作者需要把现成文章转为音频，知识分享者和学生需要将讲解稿或学习材料转为可收听文件，普通读者希望在通勤等场景收听科技文章。系统提供简明的生成流程，使用者无需掌握录音和剪辑工具。</w:t>
      </w:r>
    </w:p>
    <w:p>
      <w:pPr>
        <w:pStyle w:val="Normal"/>
        <w:spacing w:after="120" w:line="300" w:lineRule="auto"/>
      </w:pPr>
      <w:r>
        <w:t>用户是否持续使用取决于语音质量、等待时间和操作成本，应通过实际试用评价，不预设使用规模或市场占有率。项目首先采用用户提供的一篇近期科技博客展示完整流程。</w:t>
      </w:r>
    </w:p>
    <w:p>
      <w:pPr>
        <w:pStyle w:val="Heading1"/>
        <w:spacing w:after="120" w:line="300" w:lineRule="auto" w:before="200"/>
        <w:keepNext/>
        <w:keepLines/>
        <w:pageBreakBefore/>
        <w:numPr>
          <w:numId w:val="0"/>
        </w:numPr>
      </w:pPr>
      <w:r>
        <w:t>3. 产品应当遵循的标准或规范</w:t>
      </w:r>
    </w:p>
    <w:p>
      <w:pPr>
        <w:pStyle w:val="Normal"/>
        <w:spacing w:after="120" w:line="300" w:lineRule="auto"/>
      </w:pPr>
      <w:r>
        <w:t>输入文本采用UTF-8编码，输出为标准MP3文件。正文按纯文本处理，页面不执行输入脚本，传给语音服务的文本需按接口规则转义。调用语音服务应遵守其实际接口、使用约定、额度与请求限制。</w:t>
      </w:r>
    </w:p>
    <w:p>
      <w:pPr>
        <w:pStyle w:val="Normal"/>
        <w:spacing w:after="120" w:line="300" w:lineRule="auto"/>
      </w:pPr>
      <w:r>
        <w:t>大模型可以调整措辞、结构和衔接语，使表达更口语化、适合收听，并保留原文关键事实、观点与必要限定。不得编造原文未支持的数字、事件、引用或结论，不得将推测改成事实。用户确认前不得直接生成音频；TTS应忠实朗读确认后的脚本。数字、多音字和英文读法须试听核对。输入按纯文本处理，上传下载路径受控，服务凭据仅在后端保存。系统不自动发布，用户应具备相应内容使用授权。</w:t>
      </w:r>
    </w:p>
    <w:p>
      <w:pPr>
        <w:pStyle w:val="Heading1"/>
        <w:spacing w:after="120" w:line="300" w:lineRule="auto" w:before="200"/>
        <w:keepNext/>
        <w:keepLines/>
        <w:numPr>
          <w:numId w:val="0"/>
        </w:numPr>
      </w:pPr>
      <w:r>
        <w:t>4. 产品范围</w:t>
      </w:r>
    </w:p>
    <w:p>
      <w:pPr>
        <w:pStyle w:val="Normal"/>
        <w:spacing w:after="120" w:line="300" w:lineRule="auto"/>
      </w:pPr>
      <w:r>
        <w:t>本版面向受控课程演示环境，包含原文输入、大模型生成中文单人播客脚本、人工审核编辑与版本确认、声音风格及语速设置、语音合成、播放与MP3下载。大模型脚本生成和脚本确认属于必须功能，短文试听仍为建议功能。输入原文不能绕过脚本生成及审核直接进入TTS。</w:t>
      </w:r>
    </w:p>
    <w:p>
      <w:pPr>
        <w:pStyle w:val="Normal"/>
        <w:spacing w:after="120" w:line="300" w:lineRule="auto"/>
      </w:pPr>
      <w:r>
        <w:t>不包含网页抓取、PDF解析、图片识别、声音克隆、背景音乐、支付、公开多用户账户及自动发布。双人对话与按受众调整内容仍是候选扩展；本版通过现有大模型及TTS服务实现，不训练模型。</w:t>
      </w:r>
    </w:p>
    <w:p>
      <w:pPr>
        <w:pStyle w:val="Heading1"/>
        <w:spacing w:after="120" w:line="300" w:lineRule="auto" w:before="200"/>
        <w:keepNext/>
        <w:keepLines/>
        <w:numPr>
          <w:numId w:val="0"/>
        </w:numPr>
      </w:pPr>
      <w:r>
        <w:t>5. 产品中的角色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6820"/>
      </w:tblGrid>
      <w:tr>
        <w:trPr>
          <w:cantSplit/>
          <w:tblHeader/>
        </w:trPr>
        <w:tc>
          <w:tcPr>
            <w:tcW w:w="1900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角色名称</w:t>
            </w:r>
          </w:p>
        </w:tc>
        <w:tc>
          <w:tcPr>
            <w:tcW w:w="6820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职责描述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使用者</w:t>
            </w:r>
          </w:p>
        </w:tc>
        <w:tc>
          <w:tcPr>
            <w:tcW w:w="68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输入原文，提交脚本生成，对照原文审核修改并确认版本，选择声音，试听和生成音频。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维护人员</w:t>
            </w:r>
          </w:p>
        </w:tc>
        <w:tc>
          <w:tcPr>
            <w:tcW w:w="68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配置服务凭据及运行参数，检查环境、诊断问题、备份、恢复和清理产物。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外部TTS服务</w:t>
            </w:r>
          </w:p>
        </w:tc>
        <w:tc>
          <w:tcPr>
            <w:tcW w:w="68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接收合成请求，返回音频或错误，是系统边界外参与者。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外部大模型服务</w:t>
            </w:r>
          </w:p>
        </w:tc>
        <w:tc>
          <w:tcPr>
            <w:tcW w:w="68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接收原文和播客风格要求，返回脚本草稿或错误；不代替用户审核。</w:t>
            </w:r>
          </w:p>
        </w:tc>
      </w:tr>
    </w:tbl>
    <w:p>
      <w:pPr>
        <w:pStyle w:val="Heading1"/>
        <w:spacing w:after="120" w:line="300" w:lineRule="auto" w:before="200"/>
        <w:keepNext/>
        <w:keepLines/>
        <w:pageBreakBefore/>
        <w:numPr>
          <w:numId w:val="0"/>
        </w:numPr>
      </w:pPr>
      <w:r>
        <w:t>6. 产品的功能性需求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6.0 功能性需求分类</w:t>
      </w:r>
    </w:p>
    <w:tbl>
      <w:tblPr>
        <w:tblW w:w="87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75"/>
        <w:gridCol w:w="2128"/>
        <w:gridCol w:w="4929"/>
      </w:tblGrid>
      <w:tr>
        <w:trPr>
          <w:cantSplit/>
          <w:tblHeader/>
        </w:trPr>
        <w:tc>
          <w:tcPr>
            <w:tcW w:w="1675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功能类别</w:t>
            </w:r>
          </w:p>
        </w:tc>
        <w:tc>
          <w:tcPr>
            <w:tcW w:w="2128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功能名称、标识符</w:t>
            </w:r>
          </w:p>
        </w:tc>
        <w:tc>
          <w:tcPr>
            <w:tcW w:w="4929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文字输入与播客脚本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文件上传 FR01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导入TXT文稿。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文字输入与播客脚本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粘贴编辑 FR02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编辑原文，作为脚本生成输入。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文字输入与播客脚本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输入校验 FR03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拒绝空白、错误格式或超限输入。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文字输入与播客脚本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播客脚本生成 FR11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调用大模型将原文改为播客风格草稿。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文字输入与播客脚本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脚本审核确认 FR12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编辑、核对并确认脚本版本。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声音配置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音色风格 FR04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男声／女声及活泼／沉稳。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声音配置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语速选择 FR05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慢速／正常／快速。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语音生成与任务反馈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短文试听 FR06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按当前配置试听短片段。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语音生成与任务反馈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全文生成 FR07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依据已确认脚本生成音频。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语音生成与任务反馈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状态与重试 FR08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区分脚本及音频阶段查询与重试。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音频输出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在线播放 FR09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播放、暂停、拖动与音量调整。</w:t>
            </w:r>
          </w:p>
        </w:tc>
      </w:tr>
      <w:tr>
        <w:trPr>
          <w:cantSplit/>
        </w:trPr>
        <w:tc>
          <w:tcPr>
            <w:tcW w:w="167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音频输出</w:t>
            </w:r>
          </w:p>
        </w:tc>
        <w:tc>
          <w:tcPr>
            <w:tcW w:w="21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sz w:val="21"/>
              </w:rPr>
              <w:t>音频下载 FR10</w:t>
            </w:r>
          </w:p>
        </w:tc>
        <w:tc>
          <w:tcPr>
            <w:tcW w:w="4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导出完整MP3文件。</w:t>
            </w:r>
          </w:p>
        </w:tc>
      </w:tr>
    </w:tbl>
    <w:p>
      <w:pPr>
        <w:pStyle w:val="Normal"/>
        <w:spacing w:after="120" w:line="300" w:lineRule="auto"/>
      </w:pPr>
      <w:r>
        <w:t>优先级“必须”为本版验收内容；“建议”为配套功能。文中篇幅与耗时等数值为待评审的建议基线，并非已测结果。不得用模拟服务代替最终真实语音效果验收。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6.1 文字输入与播客脚本</w:t>
      </w: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6.1.1 文件上传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文件上传 FR01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导入用户已有文稿。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一个UTF-8编码TXT文件。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选择文件；检查格式、大小与编码；解析并显示正文。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可编辑正文、文件名及字数，或明确错误。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建议文件不超过100 KB；不能只依据扩展名认定有效；不以原始文件名作为服务端路径。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6.1.2 粘贴与编辑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粘贴与编辑 FR02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直接输入、粘贴并编辑原文，作为大模型脚本生成的输入。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正文及可选标题。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输入或导入；核对原文；更新字数；提交脚本生成。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原文及标题，不直接作为TTS输入。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保留原文供后续对照；重新输入不覆盖既有脚本和任务快照。原文发生变化需重新生成并审核脚本。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6.1.3 输入校验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输入校验 FR03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校验原文输入，以及音频生成前的确认脚本。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原文或确认脚本、阶段与版本标识。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两阶段均在服务端校验；拒绝空白、超限或未确认脚本，不静默截断。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有效输入或原因提示。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原文建议最多5000字符，确认脚本建议最多5000字符，限额待评审。模型输出超限需提示调整，不截断后直接发给TTS。</w:t>
            </w:r>
          </w:p>
        </w:tc>
      </w:tr>
    </w:tbl>
    <w:p>
      <w:pPr>
        <w:pStyle w:val="Heading3"/>
        <w:spacing w:after="120" w:line="300" w:lineRule="auto" w:before="160"/>
        <w:keepNext/>
        <w:keepLines/>
        <w:pageBreakBefore/>
        <w:numPr>
          <w:numId w:val="0"/>
        </w:numPr>
      </w:pPr>
      <w:r>
        <w:t>6.1.4 大模型播客脚本生成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大模型播客脚本生成 FR11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将原文转换成口语化、适合收听的中文单人播客草稿。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通过校验的原文快照及标题。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保存原文；建立脚本任务并返回编号；调用大模型加入开场、自然衔接和收束；校验非空、长度和单人文本结构；保存草稿版本；进入待审核。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可编辑脚本草稿、脚本编号、版本号及任务状态；失败时返回原因。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保留关键事实、观点及限定，不编造数字、事件或引用；生成内容不是音频。失败可重试脚本阶段。重新生成应创建新草稿，不覆盖用户已修改或确认的版本。</w:t>
            </w:r>
          </w:p>
        </w:tc>
      </w:tr>
    </w:tbl>
    <w:p>
      <w:pPr>
        <w:pStyle w:val="Heading3"/>
        <w:spacing w:after="120" w:line="300" w:lineRule="auto" w:before="160"/>
        <w:keepNext/>
        <w:keepLines/>
        <w:pageBreakBefore/>
        <w:numPr>
          <w:numId w:val="0"/>
        </w:numPr>
      </w:pPr>
      <w:r>
        <w:t>6.1.5 播客脚本审核与确认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播客脚本审核与确认 FR12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在语音合成前由用户核对修改并明确确认脚本版本。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原文、生成草稿或编辑后的脚本版本。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展示原文与脚本；用户检查准确性、可读性并编辑；保存版本；用户点击确认；服务端记录版本、文本及确认状态。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已确认脚本版本和时间；开放声音设置及音频生成。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未确认不允许试听或生成音频；空文或超限不能确认。确认后再编辑或重新生成须产生待审核新版本并重新确认；已有任务仍使用原快照。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6.2 声音配置</w:t>
      </w: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6.2.1 音色与朗读风格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音色与朗读风格 FR04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选择可用音色和表达风格。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男声或女声；活泼或沉稳。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显示可用选项；用户选择；服务端校验组合；保存配置。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有效音色标识和风格参数。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四种组合需真实验证；不支持时禁止提交并说明，不静默降级，不只以语速替代风格。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6.2.2 语速选择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语速选择 FR05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调整朗读速度。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慢速、正常、快速档位。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选择语速；校验档位；生成时应用。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与档位对应的音频。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默认正常；具体倍率在设计阶段按服务能力确定；播放音量调整无需重生成。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6.3 语音生成与任务反馈</w:t>
      </w: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6.3.1 短文试听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短文试听 FR06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先检查当前声音效果。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建议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已确认的脚本版本和声音配置。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检查确认状态；显示约前100字片段；按脚本快照合成并播放。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短文试听音频或失败原因。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未确认不得试听；文本或配置变化后原试听失效，不触发全文生成。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6.3.2 全文生成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全文生成 FR07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依据用户确认的播客脚本生成完整音频。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已确认脚本编号、版本、正文快照及声音参数。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服务端验证确认版本；保存脚本与参数快照；创建音频任务；调用TTS；必要时分段；检查保存完整音频。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音频任务编号及音频，或明确的失败信息。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不直接朗读原文或未审核草稿，不触发再次改写；分段顺序依据确认脚本。脚本修改后的新版本需重新确认。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6.3.3 状态查询与失败重试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状态查询与失败重试 FR08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区分脚本和音频两个阶段的状态与错误。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任务编号、阶段或当前失败任务的重试操作。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分别查询两阶段排队、处理中、成功、失败；脚本成功展示草稿并等待审核，音频成功展示产物；重试新建关联任务。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阶段、任务状态、脚本审核状态或音频地址、错误及操作入口。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脚本成功不等于音频成功；审核等待不计服务超时；TTS失败只重试音频，模型失败不启动TTS。新脚本草稿不得自动覆盖已确认版本。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6.4 音频输出</w:t>
      </w: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6.4.1 在线播放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在线播放 FR09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收听成功生成的音频。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成功音频任务编号及其关联脚本版本。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检查产物存在；加载播放器；播放、暂停、拖动进度并调节音量。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可连续播放的音频、时长与文件信息。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播放器显示所依据脚本版本；未完成、失败或文件缺失不开放正式音频；旧音频不标为修改后脚本的结果。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3"/>
        <w:spacing w:after="120" w:line="300" w:lineRule="auto" w:before="160"/>
        <w:keepNext/>
        <w:keepLines/>
        <w:numPr>
          <w:numId w:val="0"/>
        </w:numPr>
      </w:pPr>
      <w:r>
        <w:t>6.4.2 音频下载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4"/>
        <w:gridCol w:w="7156"/>
      </w:tblGrid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名称、标识符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音频下载 FR10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功能描述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导出便于自行发布的音频文件。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优先级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成功任务编号及下载操作。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操作序列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检查状态与文件；按任务定位受控音频；返回下载。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完整MP3及规范文件名。</w:t>
            </w:r>
          </w:p>
        </w:tc>
      </w:tr>
      <w:tr>
        <w:trPr>
          <w:cantSplit/>
        </w:trPr>
        <w:tc>
          <w:tcPr>
            <w:tcW w:w="1564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补充说明</w:t>
            </w:r>
          </w:p>
        </w:tc>
        <w:tc>
          <w:tcPr>
            <w:tcW w:w="715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安全标题_任务编号.mp3；记录关联脚本版本；空标题用“播客音频”；不接收任意路径，不自动发布。</w:t>
            </w:r>
          </w:p>
        </w:tc>
      </w:tr>
    </w:tbl>
    <w:p>
      <w:pPr>
        <w:pStyle w:val="Normal"/>
        <w:spacing w:after="120" w:line="300" w:lineRule="auto"/>
      </w:pPr>
    </w:p>
    <w:p>
      <w:pPr>
        <w:pStyle w:val="Heading1"/>
        <w:spacing w:after="120" w:line="300" w:lineRule="auto" w:before="200"/>
        <w:keepNext/>
        <w:keepLines/>
        <w:pageBreakBefore/>
        <w:numPr>
          <w:numId w:val="0"/>
        </w:numPr>
      </w:pPr>
      <w:r>
        <w:t>7. 产品的非功能性需求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7.1 用户界面需求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08"/>
      </w:tblGrid>
      <w:tr>
        <w:trPr>
          <w:cantSplit/>
          <w:tblHeader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需求名称</w:t>
            </w:r>
          </w:p>
        </w:tc>
        <w:tc>
          <w:tcPr>
            <w:tcW w:w="6708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详细要求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工作区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依次呈现原文输入、脚本生成、对照审核编辑、确认、声音设置和音频结果；未确认时禁用语音生成。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操作反馈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提交后提示受理，防重复点击；错误保留输入，提供下一步操作。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中文提示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说明输入、服务或文件错误，不暴露密钥、路径和异常堆栈。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易操作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控件具文字标签并可键盘操作；状态不只用颜色表达。</w:t>
            </w:r>
          </w:p>
        </w:tc>
      </w:tr>
    </w:tbl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7.2 软硬件环境需求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08"/>
      </w:tblGrid>
      <w:tr>
        <w:trPr>
          <w:cantSplit/>
          <w:tblHeader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需求名称</w:t>
            </w:r>
          </w:p>
        </w:tc>
        <w:tc>
          <w:tcPr>
            <w:tcW w:w="6708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详细要求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客户端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支持JavaScript、文件上传及MP3播放；验收覆盖Chrome和Edge。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服务端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普通电脑可运行，不要求专用GPU；建议4核CPU、8 GB内存及5 GB可用磁盘。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外部服务与网络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有效LLM与TTS服务账户、后端凭据、网络及额度，分别处理其失败。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b/>
                <w:bCs/>
                <w:sz w:val="18"/>
                <w:szCs w:val="24"/>
              </w:rPr>
            </w:pPr>
            <w:r>
              <w:rPr>
                <w:rFonts w:hint="eastAsia"/>
                <w:b/>
                <w:bCs/>
                <w:sz w:val="21"/>
                <w:szCs w:val="24"/>
              </w:rPr>
              <w:t>安装与依赖</w:t>
            </w:r>
          </w:p>
        </w:tc>
        <w:tc>
          <w:tcPr>
            <w:tcW w:w="67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提供README、锁定依赖和运行参数；在独立环境复现合成、播放和下载。</w:t>
            </w:r>
          </w:p>
        </w:tc>
      </w:tr>
    </w:tbl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7.3 产品质量需求</w:t>
      </w:r>
    </w:p>
    <w:tbl>
      <w:tblPr>
        <w:tblW w:w="87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20"/>
      </w:tblGrid>
      <w:tr>
        <w:trPr>
          <w:cantSplit/>
          <w:tblHeader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主要质量属性</w:t>
            </w:r>
          </w:p>
        </w:tc>
        <w:tc>
          <w:tcPr>
            <w:tcW w:w="6720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21"/>
              </w:rPr>
              <w:t>详细要求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正确性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脚本保留原文关键事实、观点及必要限定，不编造内容；音频完整朗读已确认脚本，无漏段、重复或截断；播放下载一致。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健壮性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空文、错误文件、超限、超时、合成失败和产物缺失有提示，不崩溃、不假成功。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可靠性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状态与产物一致；重启中断任务置失败，可重试；不要求自动续传。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性能，效率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建议本地常规操作及受理不超过2秒；1000字生成不超过120秒。记录网络、服务商、正文长度及实测耗时，目标待评审。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易用性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不要求录音或剪辑知识，可按文字输入、设置、生成、下载完成流程。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清晰性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声音、风格、任务状态及错误提示一致明确；生成结果显示格式、时长与大小。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安全性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正文按纯文本处理；凭据仅服务端保存；上传下载路径受控；公共网络使用HTTPS。日志不记录全文或密钥。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可扩展性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文字、配置、任务与TTS接口边界清晰，支持更换供应商；扩展需变更确认。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兼容性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TXT为UTF-8；输出标准MP3，常用播放器可打开；测试两个桌面浏览器。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可移植性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依赖和安装说明完整，可在另一台电脑或独立环境按步骤部署。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语音自然度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至少3篇原文含1篇科技博客，经模型生成并人工确认脚本后试听；3人按清晰度与流畅度5分评分，建议均值≥4，记录原始评分。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风格可辨性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同文稿比较四种性别与风格组合；至少2名评价者能辨认预设风格，目标待评审。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脚本质量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至少3篇原文进行逐项事实核对与口语化评价，检查开场、衔接、收束及关键事实；发现事实偏差须修改后确认，不把结构校验等同于事实正确。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流程与版本一致性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必须验证：脚本失败不调用TTS；未确认不能生成音频；修改后需重确认；音频失败不重跑LLM；音频记录与确认脚本快照一致。</w:t>
            </w:r>
          </w:p>
        </w:tc>
      </w:tr>
      <w:tr>
        <w:trPr>
          <w:cantSplit/>
        </w:trPr>
        <w:tc>
          <w:tcPr>
            <w:tcW w:w="2012" w:type="dxa"/>
            <w:shd w:fill="D9D9D9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keepNext w:val="0"/>
              <w:keepLines w:val="0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spacing w:line="264" w:lineRule="auto" w:before="60" w:after="60"/>
              <w:rPr>
                <w:rFonts w:hint="eastAsia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阶段性能</w:t>
            </w:r>
          </w:p>
        </w:tc>
        <w:tc>
          <w:tcPr>
            <w:tcW w:w="67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分别记录LLM生成与TTS合成耗时；原1000字120秒目标仅用于TTS，不包含人工审核等待。大模型耗时目标按服务实测后评审确定。</w:t>
            </w:r>
          </w:p>
        </w:tc>
      </w:tr>
    </w:tbl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7.4 其它需求</w:t>
      </w:r>
    </w:p>
    <w:p>
      <w:pPr>
        <w:pStyle w:val="Normal"/>
        <w:spacing w:after="120" w:line="300" w:lineRule="auto"/>
      </w:pPr>
      <w:r>
        <w:t>数据与状态：分别保存原文、生成脚本、审核后文本和脚本版本。脚本任务和音频任务分开记录，每类任务有排队、处理中、成功、失败状态。脚本成功仅表示草稿可供审核，不能标为音频完成。脚本有待审核、已确认状态；音频任务必须引用已确认的脚本版本和文本快照。确认后的脚本被修改或重新生成后，新版本须重新确认；旧音频仍对应旧快照，不得标为当前脚本结果。</w:t>
      </w:r>
    </w:p>
    <w:p>
      <w:pPr>
        <w:pStyle w:val="Normal"/>
        <w:spacing w:after="120" w:line="300" w:lineRule="auto"/>
      </w:pPr>
      <w:r>
        <w:t>运行控制：脚本和音频任务分阶段异步执行并查询，显示具体阶段，默认各阶段单任务处理，其余排队。每个后台任务最长等待建议10分钟；外部调用设超时和有限重试。失败后只重试当前阶段，不自动重复另一阶段；审核等待属于用户操作，不计入服务执行超时。具体数值需评审和实测确认。</w:t>
      </w:r>
    </w:p>
    <w:p>
      <w:pPr>
        <w:pStyle w:val="Normal"/>
        <w:spacing w:after="120" w:line="300" w:lineRule="auto"/>
      </w:pPr>
      <w:r>
        <w:t>权限与维护：用于受控演示，不提供公开跨用户历史列表。维护人员通过受控部署环境配置凭据、诊断和清理。若扩展为多用户网站，另行增加身份与访问隔离要求。</w:t>
      </w:r>
    </w:p>
    <w:p>
      <w:pPr>
        <w:pStyle w:val="Normal"/>
        <w:spacing w:after="120" w:line="300" w:lineRule="auto"/>
      </w:pPr>
      <w:r>
        <w:t>备份与恢复：停止任务提交并等待在途任务结束，同时备份任务数据和关联音频，记录备份时间。恢复时停服，恢复同一备份的数据与文件，核对后验证查询、播放与下载；不增加独立备份界面。</w:t>
      </w:r>
    </w:p>
    <w:p>
      <w:pPr>
        <w:pStyle w:val="Heading1"/>
        <w:spacing w:after="120" w:line="300" w:lineRule="auto" w:before="200"/>
        <w:keepNext/>
        <w:keepLines/>
        <w:pageBreakBefore/>
        <w:numPr>
          <w:numId w:val="0"/>
        </w:numPr>
      </w:pPr>
      <w:r>
        <w:t>附录A：需求建模与分析报告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A.1 系统划分与用例模型</w:t>
      </w:r>
    </w:p>
    <w:p>
      <w:pPr>
        <w:pStyle w:val="Normal"/>
        <w:spacing w:after="120" w:line="300" w:lineRule="auto"/>
      </w:pPr>
      <w:r>
        <w:t>系统划分为使用者网站、脚本与音频任务处理两部分。大模型负责播客脚本生成；使用者审核并确认版本；TTS只朗读已确认脚本。使用者可分别查询脚本、音频阶段及重试失败阶段。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4169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图A1 系统用例图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A.2 数据结构与类模型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4039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3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图A2 文稿 声音配置 任务与音频概念类图</w:t>
      </w:r>
    </w:p>
    <w:p>
      <w:pPr>
        <w:pStyle w:val="Normal"/>
        <w:spacing w:after="120" w:line="300" w:lineRule="auto"/>
      </w:pPr>
      <w:r>
        <w:t>原文可对应多个脚本版本；脚本确认后才可创建音频任务。任务记录阶段、状态与输入快照，音频产物记录其脚本版本。脚本任务成功不产生音频；音频任务成功才产生正式音频。图为分析模型，不限定表或代码实现。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A.3 系统操作与顺序模型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4951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5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图A3 文字提交 合成 查询与下载顺序图</w:t>
      </w:r>
    </w:p>
    <w:p>
      <w:pPr>
        <w:pStyle w:val="Normal"/>
        <w:spacing w:after="120" w:line="300" w:lineRule="auto"/>
      </w:pPr>
      <w:r>
        <w:t>原文校验后创建脚本任务，大模型返回草稿；用户核对修改并确认具体版本后，才创建音频任务。后台依据确认脚本调用TTS并检查保存音频。两阶段均可查询与失败重试；脚本失败不启动TTS，音频失败不自动重新生成脚本。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A.4 系统状态模型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29535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图A4 生成任务状态转换图</w:t>
      </w:r>
    </w:p>
    <w:p>
      <w:pPr>
        <w:pStyle w:val="Normal"/>
        <w:spacing w:after="120" w:line="300" w:lineRule="auto"/>
      </w:pPr>
      <w:r>
        <w:t>图A4表示项目处理流程。原文提交后生成脚本，脚本成功进入待审核；只有用户确认才进入已确认并允许音频生成。两类后台任务内部均使用排队、处理中、成功、失败状态；待审核是脚本业务状态，不是后台任务一直处理中。修改已确认脚本后需再次确认，重试仅处理当前失败阶段。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A.5 系统屏幕与菜单模型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19545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图A5 系统菜单层次图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23020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图A6 主屏幕</w:t>
      </w:r>
    </w:p>
    <w:p>
      <w:pPr>
        <w:pStyle w:val="Normal"/>
        <w:spacing w:after="120" w:line="300" w:lineRule="auto"/>
      </w:pPr>
      <w:r>
        <w:t>原文区可编辑；上传或粘贴后点击“生成播客脚本”，不能直接生成音频。再次导入覆盖前确认，输入错误保留内容。脚本生成后展示原文与可编辑草稿供审核。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A.5 脚本审核屏幕</w:t>
      </w:r>
    </w:p>
    <w:p>
      <w:pPr>
        <w:keepNext/>
        <w:spacing w:line="240" w:lineRule="auto"/>
      </w:pPr>
      <w:r>
        <w:drawing>
          <wp:inline xmlns:a="http://schemas.openxmlformats.org/drawingml/2006/main">
            <wp:extent cx="5212080" cy="23020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图A7 脚本审核屏幕</w:t>
      </w:r>
    </w:p>
    <w:p>
      <w:r>
        <w:t>显示原文供对照，大模型草稿可修改；用户明确确认后才开放音频生成。修改已确认脚本或重新生成后，新的脚本版本返回待审核，旧音频不自动替换。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A.5 系统屏幕与菜单模型 续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23020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vo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图A8 声音设置屏幕</w:t>
      </w:r>
    </w:p>
    <w:p>
      <w:pPr>
        <w:pStyle w:val="Normal"/>
        <w:spacing w:after="120" w:line="300" w:lineRule="auto"/>
      </w:pPr>
      <w:r>
        <w:t>本屏幕显示已确认脚本版本，仅有确认版本才允许试听和提交音频。可用声音组合才能提交；脚本或配置改变后旧试听不作为新结果。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23020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ta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图A9 生成任务屏幕</w:t>
      </w:r>
    </w:p>
    <w:p>
      <w:pPr>
        <w:pStyle w:val="Normal"/>
        <w:spacing w:after="120" w:line="300" w:lineRule="auto"/>
      </w:pPr>
      <w:r>
        <w:t>显示任务编号、阶段与真实状态。脚本成功跳转审核，音频成功开放播放下载；失败仅重试当前阶段。</w:t>
      </w:r>
    </w:p>
    <w:p>
      <w:pPr>
        <w:pStyle w:val="Heading2"/>
        <w:spacing w:after="120" w:line="300" w:lineRule="auto" w:before="160"/>
        <w:keepNext/>
        <w:keepLines/>
        <w:pageBreakBefore/>
        <w:numPr>
          <w:numId w:val="0"/>
        </w:numPr>
      </w:pPr>
      <w:r>
        <w:t>A.5 系统屏幕与菜单模型 续二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>
            <wp:extent cx="5212080" cy="23020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120" w:line="300" w:lineRule="auto"/>
        <w:jc w:val="center"/>
      </w:pPr>
      <w:r>
        <w:t>图A10 音频输出屏幕</w:t>
      </w:r>
    </w:p>
    <w:p>
      <w:pPr>
        <w:pStyle w:val="Normal"/>
        <w:spacing w:after="120" w:line="300" w:lineRule="auto"/>
      </w:pPr>
      <w:r>
        <w:t>成功且文件存在才开放播放下载，显示所依据的脚本编号与版本。重新编辑脚本须确认新版本并建立新音频任务；旧音频保持原版本关联。</w:t>
      </w:r>
    </w:p>
    <w:p>
      <w:pPr>
        <w:pStyle w:val="Heading2"/>
        <w:spacing w:after="120" w:line="300" w:lineRule="auto" w:before="160"/>
        <w:keepNext/>
        <w:keepLines/>
        <w:numPr>
          <w:numId w:val="0"/>
        </w:numPr>
      </w:pPr>
      <w:r>
        <w:t>A.6 系统输出模型</w:t>
      </w:r>
    </w:p>
    <w:p>
      <w:pPr>
        <w:pStyle w:val="Normal"/>
        <w:spacing w:after="120" w:line="300" w:lineRule="auto"/>
      </w:pPr>
      <w:r>
        <w:t>脚本阶段输出可编辑的中文单人播客文本及版本号，保留原文供对照审核；未确认时不生成音频。音频阶段输出依据已确认版本生成的完整MP3，名称为安全标题_任务编号.mp3，空标题用“播客音频”。结果显示脚本编号及版本、音频任务编号、声音参数、格式、时长与大小。失败显示阶段与原因，不暴露凭据或路径。</w:t>
      </w:r>
    </w:p>
    <w:p>
      <w:pPr>
        <w:pStyle w:val="Heading1"/>
        <w:spacing w:after="120" w:line="300" w:lineRule="auto" w:before="200"/>
        <w:keepNext/>
        <w:keepLines/>
        <w:pageBreakBefore/>
        <w:numPr>
          <w:numId w:val="0"/>
        </w:numPr>
      </w:pPr>
      <w:r>
        <w:t>附录B：需求确认</w:t>
      </w:r>
    </w:p>
    <w:p>
      <w:pPr>
        <w:pStyle w:val="Normal"/>
        <w:spacing w:after="120" w:line="300" w:lineRule="auto"/>
      </w:pPr>
      <w:r>
        <w:t>本说明书需经项目组与指导教师评审后建立需求基线。新增大模型脚本生成与审核确认是本版范围变更，需确认大模型服务、脚本质量、版本控制、篇幅限制、两阶段性能与验收环境。评审结论、成员和签字按实际填写。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88"/>
        <w:gridCol w:w="6932"/>
      </w:tblGrid>
      <w:tr>
        <w:trPr>
          <w:cantSplit/>
        </w:trPr>
        <w:tc>
          <w:tcPr>
            <w:tcW w:w="8720" w:type="dxa"/>
            <w:gridSpan w:val="2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需求评审报告摘要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需求文档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21"/>
              </w:rPr>
              <w:t>文字转播客生成系统 产品需求规格说明书；TPG-RD-PRS-001；1.2；项目组；2026-10-15。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需求评审报告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21"/>
              </w:rPr>
              <w:t>评审编号、日期：待填写；本版新增FR11、FR12及两阶段流程，需重新评审确认。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评审结论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/>
            </w:pPr>
            <w:r>
              <w:rPr>
                <w:sz w:val="21"/>
              </w:rPr>
              <w:t>[  ] 无需修改或轻微修改无需再审。</w:t>
              <w:br/>
              <w:t>[  ] 少量修改后通过审核。</w:t>
              <w:br/>
              <w:t>[  ] 较大修改后重新评审。</w:t>
              <w:br/>
              <w:t>当前状态：待评审，以上均未选择。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评审意见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sz w:val="18"/>
              </w:rPr>
            </w:pPr>
            <w:r>
              <w:rPr>
                <w:rFonts w:hint="eastAsia"/>
                <w:sz w:val="21"/>
              </w:rPr>
              <w:t>待评审后填写。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评审小组成员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napToGrid w:val="false"/>
              <w:spacing w:line="264" w:lineRule="auto" w:before="60" w:after="60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21"/>
              </w:rPr>
              <w:t>待填写实际参评人员。</w:t>
            </w:r>
          </w:p>
        </w:tc>
      </w:tr>
    </w:tbl>
    <w:p>
      <w:pPr>
        <w:pStyle w:val="Normal"/>
        <w:spacing w:after="120" w:line="300" w:lineRule="auto"/>
      </w:pP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88"/>
        <w:gridCol w:w="6932"/>
      </w:tblGrid>
      <w:tr>
        <w:trPr>
          <w:cantSplit/>
        </w:trPr>
        <w:tc>
          <w:tcPr>
            <w:tcW w:w="8720" w:type="dxa"/>
            <w:gridSpan w:val="2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需求承诺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需求文档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21"/>
              </w:rPr>
              <w:t>文字转播客生成系统 产品需求规格说明书；TPG-RD-PRS-001；1.2；项目组；2026-10-15。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客户承诺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21"/>
              </w:rPr>
              <w:t>待需求评审通过后，由指导教师或需求确认方填写。</w:t>
              <w:br/>
              <w:t>签字：________________  日期：________________</w:t>
            </w:r>
          </w:p>
        </w:tc>
      </w:tr>
      <w:tr>
        <w:trPr>
          <w:cantSplit/>
        </w:trPr>
        <w:tc>
          <w:tcPr>
            <w:tcW w:w="1788" w:type="dxa"/>
            <w:shd w:fill="D9D9D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项目经理承诺</w:t>
            </w:r>
          </w:p>
        </w:tc>
        <w:tc>
          <w:tcPr>
            <w:tcW w:w="693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Normal"/>
              <w:keepNext w:val="0"/>
              <w:keepLines w:val="0"/>
              <w:spacing w:line="264" w:lineRule="auto" w:before="60" w:after="60"/>
              <w:rPr>
                <w:rFonts w:hint="eastAsia"/>
                <w:i/>
                <w:iCs/>
                <w:sz w:val="18"/>
              </w:rPr>
            </w:pPr>
            <w:r>
              <w:rPr>
                <w:rFonts w:hint="eastAsia"/>
                <w:i/>
                <w:iCs/>
                <w:sz w:val="21"/>
              </w:rPr>
              <w:t>待需求评审通过后，由项目组长填写。</w:t>
              <w:br/>
              <w:t>签字：________________  日期：________________</w:t>
            </w:r>
          </w:p>
        </w:tc>
      </w:tr>
    </w:tbl>
    <w:sectPr>
      <w:headerReference w:type="default" r:id="rId2"/>
      <w:headerReference w:type="first" r:id="rId3"/>
      <w:footerReference w:type="default" r:id="rId4"/>
      <w:footerReference w:type="first" r:id="rId5"/>
      <w:footerReference w:type="even" r:id="rId10"/>
      <w:type w:val="nextPage"/>
      <w:pgSz w:w="11906" w:h="16838"/>
      <w:pgMar w:left="1701" w:right="1701" w:gutter="0" w:header="851" w:top="1418" w:footer="851" w:bottom="1418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宋体">
    <w:altName w:val="SimSun"/>
    <w:charset w:val="86"/>
    <w:family w:val="auto"/>
    <w:pitch w:val="variable"/>
  </w:font>
  <w:font w:name="Times">
    <w:altName w:val="Times New Roman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2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360"/>
      <w:gridCol w:w="4360"/>
    </w:tblGrid>
    <w:tr>
      <w:trPr/>
      <w:tc>
        <w:tcPr>
          <w:tcW w:w="4360" w:type="dxa"/>
          <w:tcBorders/>
        </w:tcPr>
        <w:p>
          <w:pPr>
            <w:pStyle w:val="Footer"/>
            <w:rPr/>
          </w:pPr>
          <w:r>
            <w:rPr>
              <w:rFonts w:eastAsia="Symbol" w:cs="Symbol" w:ascii="Symbol" w:hAnsi="Symbol"/>
            </w:rPr>
            <w:sym w:font="Symbol" w:char="f0d3"/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项目组，</w:t>
          </w:r>
          <w:r>
            <w:rPr/>
            <w:t>2026</w:t>
          </w:r>
          <w:r>
            <w:rPr>
              <w:rFonts w:hint="eastAsia"/>
            </w:rPr>
            <w:t/>
          </w:r>
        </w:p>
      </w:tc>
      <w:tc>
        <w:tcPr>
          <w:tcW w:w="4360" w:type="dxa"/>
          <w:tcBorders/>
        </w:tcPr>
        <w:p>
          <w:pPr>
            <w:pStyle w:val="Footer"/>
            <w:jc w:val="end"/>
            <w:rPr>
              <w:rFonts w:hint="eastAsia"/>
            </w:rPr>
          </w:pPr>
          <w:r>
            <w:rPr/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9</w:t>
          </w:r>
          <w:r>
            <w:rPr>
              <w:rStyle w:val="PageNumber"/>
            </w:rPr>
            <w:fldChar w:fldCharType="end"/>
          </w:r>
          <w:r>
            <w:rPr/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9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hint="eastAsia"/>
      </w:rPr>
    </w:pPr>
    <w:r>
      <w:rPr>
        <w:rFonts w:hint="eastAsia"/>
      </w:rPr>
      <w:t>文字转播客生成系统，《产品需求规格说明书》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star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80" w:after="280"/>
      <w:jc w:val="star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280"/>
      <w:jc w:val="star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840" w:end="0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420" w:start="300" w:end="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720" w:end="0"/>
      <w:outlineLvl w:val="6"/>
    </w:pPr>
    <w:rPr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20" w:start="300" w:end="0"/>
      <w:outlineLvl w:val="7"/>
    </w:pPr>
    <w:rPr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u w:val="single"/>
      <w:vertAlign w:val="baseline"/>
    </w:rPr>
  </w:style>
  <w:style w:type="character" w:styleId="WW8Num16z1">
    <w:name w:val="WW8Num16z1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color w:val="auto"/>
      <w:position w:val="0"/>
      <w:sz w:val="26"/>
      <w:vertAlign w:val="baseline"/>
    </w:rPr>
  </w:style>
  <w:style w:type="character" w:styleId="WW8Num16z2">
    <w:name w:val="WW8Num16z2"/>
    <w:qFormat/>
    <w:rPr>
      <w:rFonts w:ascii="Times New Roman" w:hAnsi="Times New Roman" w:cs="Times New Roman"/>
      <w:b/>
      <w:i w:val="false"/>
      <w:sz w:val="24"/>
    </w:rPr>
  </w:style>
  <w:style w:type="character" w:styleId="WW8Num16z3">
    <w:name w:val="WW8Num16z3"/>
    <w:qFormat/>
    <w:rPr>
      <w:rFonts w:ascii="Times New Roman" w:hAnsi="Times New Roman" w:cs="Times New Roman"/>
      <w:b w:val="false"/>
      <w:i/>
      <w:sz w:val="24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9z0">
    <w:name w:val="WW8Num19z0"/>
    <w:qFormat/>
    <w:rPr>
      <w:rFonts w:hint="eastAsia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Style6">
    <w:name w:val="默认段落字体"/>
    <w:qFormat/>
    <w:rPr/>
  </w:style>
  <w:style w:type="character" w:styleId="Hyperlink">
    <w:name w:val="Hyperlink"/>
    <w:basedOn w:val="Style6"/>
    <w:rPr>
      <w:color w:val="0000FF"/>
      <w:u w:val="single"/>
    </w:rPr>
  </w:style>
  <w:style w:type="character" w:styleId="PageNumber">
    <w:name w:val="page number"/>
    <w:basedOn w:val="Style6"/>
    <w:rPr/>
  </w:style>
  <w:style w:type="character" w:styleId="FollowedHyperlink">
    <w:name w:val="FollowedHyperlink"/>
    <w:basedOn w:val="Style6"/>
    <w:rPr>
      <w:color w:val="8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</w:rPr>
  </w:style>
  <w:style w:type="paragraph" w:styleId="TOC3">
    <w:name w:val="toc 3"/>
    <w:basedOn w:val="Normal"/>
    <w:next w:val="Normal"/>
    <w:pPr>
      <w:ind w:hanging="0" w:start="420" w:end="0"/>
      <w:jc w:val="start"/>
    </w:pPr>
    <w:rPr>
      <w:i/>
      <w:iCs/>
    </w:rPr>
  </w:style>
  <w:style w:type="paragraph" w:styleId="TOC4">
    <w:name w:val="toc 4"/>
    <w:basedOn w:val="Normal"/>
    <w:next w:val="Normal"/>
    <w:pPr>
      <w:ind w:hanging="0" w:start="630" w:end="0"/>
      <w:jc w:val="start"/>
    </w:pPr>
    <w:rPr>
      <w:szCs w:val="21"/>
    </w:rPr>
  </w:style>
  <w:style w:type="paragraph" w:styleId="TOC5">
    <w:name w:val="toc 5"/>
    <w:basedOn w:val="Normal"/>
    <w:next w:val="Normal"/>
    <w:pPr>
      <w:ind w:hanging="0" w:start="840" w:end="0"/>
      <w:jc w:val="start"/>
    </w:pPr>
    <w:rPr>
      <w:szCs w:val="21"/>
    </w:rPr>
  </w:style>
  <w:style w:type="paragraph" w:styleId="TOC6">
    <w:name w:val="toc 6"/>
    <w:basedOn w:val="Normal"/>
    <w:next w:val="Normal"/>
    <w:pPr>
      <w:ind w:hanging="0" w:start="1050" w:end="0"/>
      <w:jc w:val="start"/>
    </w:pPr>
    <w:rPr>
      <w:szCs w:val="21"/>
    </w:rPr>
  </w:style>
  <w:style w:type="paragraph" w:styleId="TOC7">
    <w:name w:val="toc 7"/>
    <w:basedOn w:val="Normal"/>
    <w:next w:val="Normal"/>
    <w:pPr>
      <w:ind w:hanging="0" w:start="1260" w:end="0"/>
      <w:jc w:val="start"/>
    </w:pPr>
    <w:rPr>
      <w:szCs w:val="21"/>
    </w:rPr>
  </w:style>
  <w:style w:type="paragraph" w:styleId="TOC8">
    <w:name w:val="toc 8"/>
    <w:basedOn w:val="Normal"/>
    <w:next w:val="Normal"/>
    <w:pPr>
      <w:ind w:hanging="0" w:start="1470" w:end="0"/>
      <w:jc w:val="start"/>
    </w:pPr>
    <w:rPr>
      <w:szCs w:val="21"/>
    </w:rPr>
  </w:style>
  <w:style w:type="paragraph" w:styleId="TOC9">
    <w:name w:val="toc 9"/>
    <w:basedOn w:val="Normal"/>
    <w:next w:val="Normal"/>
    <w:pPr>
      <w:ind w:hanging="0" w:start="1680" w:end="0"/>
      <w:jc w:val="start"/>
    </w:pPr>
    <w:rPr>
      <w:szCs w:val="21"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start="0" w:end="0"/>
    </w:pPr>
    <w:rPr>
      <w:i/>
      <w:iCs/>
    </w:rPr>
  </w:style>
  <w:style w:type="paragraph" w:styleId="2">
    <w:name w:val="正文文字缩进 2"/>
    <w:basedOn w:val="Normal"/>
    <w:qFormat/>
    <w:pPr>
      <w:tabs>
        <w:tab w:val="clear" w:pos="420"/>
        <w:tab w:val="left" w:pos="3346" w:leader="none"/>
      </w:tabs>
      <w:ind w:firstLineChars="200" w:startChars="0" w:start="0" w:endChars="0" w:end="0"/>
    </w:pPr>
    <w:rPr>
      <w:i/>
      <w:iCs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SimSun" w:cs="Times New Roman"/>
      <w:color w:val="auto"/>
      <w:sz w:val="20"/>
      <w:szCs w:val="20"/>
      <w:lang w:val="en-US" w:eastAsia="en-US" w:bidi="ar-SA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start="1440" w:end="1440"/>
    </w:pPr>
    <w:rPr>
      <w:rFonts w:ascii="Book Antiqua" w:hAnsi="Book Antiqua" w:eastAsia="Times New Roman" w:cs="Book Antiqua"/>
      <w:i/>
      <w:kern w:val="0"/>
      <w:sz w:val="20"/>
      <w:szCs w:val="20"/>
    </w:rPr>
  </w:style>
  <w:style w:type="paragraph" w:styleId="3">
    <w:name w:val="正文文字缩进 3"/>
    <w:basedOn w:val="Normal"/>
    <w:qFormat/>
    <w:pPr>
      <w:ind w:firstLine="420" w:start="0" w:end="0"/>
    </w:pPr>
    <w:rPr>
      <w:i/>
      <w:iCs/>
      <w:sz w:val="18"/>
    </w:rPr>
  </w:style>
  <w:style w:type="paragraph" w:styleId="21">
    <w:name w:val="正文文字 2"/>
    <w:basedOn w:val="Normal"/>
    <w:qFormat/>
    <w:pPr>
      <w:keepLines/>
      <w:widowControl/>
    </w:pPr>
    <w:rPr>
      <w:i/>
      <w:kern w:val="0"/>
      <w:sz w:val="20"/>
      <w:szCs w:val="20"/>
    </w:rPr>
  </w:style>
  <w:style w:type="paragraph" w:styleId="31">
    <w:name w:val="正文文字 3"/>
    <w:basedOn w:val="Normal"/>
    <w:qFormat/>
    <w:pPr/>
    <w:rPr>
      <w:i/>
      <w:iCs/>
    </w:rPr>
  </w:style>
  <w:style w:type="paragraph" w:styleId="Style7">
    <w:name w:val="文档结构图"/>
    <w:basedOn w:val="Normal"/>
    <w:qFormat/>
    <w:pPr>
      <w:shd w:fill="000080" w:val="clear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paragraph" w:customStyle="1" w:styleId="Title">
    <w:name w:val="Title"/>
    <w:basedOn w:val="Normal0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3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47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2002-04-24T16:41:00Z</dcterms:created>
  <dc:creator>SEPG</dc:creator>
  <dc:description/>
  <dc:language>en-US</dc:language>
  <cp:lastModifiedBy>LinRui</cp:lastModifiedBy>
  <cp:lastPrinted>2001-08-09T12:38:00Z</cp:lastPrinted>
  <dcterms:modified xsi:type="dcterms:W3CDTF">2002-11-06T15:30:00Z</dcterms:modified>
  <cp:revision>14</cp:revision>
  <dc:subject/>
  <dc:title>{ 项目名称 }</dc:title>
</cp:coreProperties>
</file>