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文字转播客生成系统</w:t>
      </w:r>
    </w:p>
    <w:p>
      <w:pPr>
        <w:pStyle w:val="Subtitle"/>
        <w:jc w:val="center"/>
      </w:pPr>
      <w:r>
        <w:t>竞品分析报告</w:t>
      </w:r>
    </w:p>
    <w:p>
      <w:pPr>
        <w:keepNext w:val="0"/>
        <w:spacing w:line="300" w:lineRule="auto" w:after="120"/>
        <w:jc w:val="center"/>
      </w:pPr>
      <w:r>
        <w:t>编制单位：文字转播客生成系统项目组</w:t>
        <w:br/>
        <w:t>编制人：陈思涵　　版本：V1.0</w:t>
        <w:br/>
        <w:t>调研截止日期：2026年10月15日</w:t>
      </w:r>
    </w:p>
    <w:p>
      <w:pPr>
        <w:pStyle w:val="Heading1"/>
      </w:pPr>
      <w:r>
        <w:t>摘要</w:t>
      </w:r>
    </w:p>
    <w:p>
      <w:pPr>
        <w:keepNext w:val="0"/>
        <w:spacing w:line="300" w:lineRule="auto" w:after="120"/>
        <w:ind w:firstLine="440"/>
      </w:pPr>
      <w:r>
        <w:t>本报告面向软件工程课程项目，选取 Google NotebookLM 音频概览、ElevenLabs Studio 和讯飞智作作为代表性竞品，通过官方产品页面、帮助中心及接口文档进行比较，分析文本转播客的典型实现路径及本系统的功能边界。</w:t>
      </w:r>
    </w:p>
    <w:p>
      <w:pPr>
        <w:keepNext w:val="0"/>
        <w:spacing w:line="300" w:lineRule="auto" w:after="120"/>
        <w:ind w:firstLine="440"/>
      </w:pPr>
      <w:r>
        <w:t>调研表明，资料生成播客和文本语音合成已有成熟产品形态。本系统宜定位于中文科技文章的轻量化播客制作工具，以“脚本可审核、音频可追溯、失败可重试”为建设重点。首版完成单人播客生成与播放下载，双人对话和受众适配列为扩展需求。上述定位为课程项目的方案判断，不代表已证明的市场竞争优势。</w:t>
      </w:r>
    </w:p>
    <w:p>
      <w:pPr>
        <w:keepNext w:val="0"/>
        <w:spacing w:line="300" w:lineRule="auto" w:after="120"/>
        <w:ind w:firstLine="440"/>
      </w:pPr>
      <w:r>
        <w:t>关键词：文字转播客；竞品分析；大语言模型；语音合成；脚本审核</w:t>
      </w:r>
    </w:p>
    <w:p>
      <w:pPr>
        <w:pStyle w:val="Heading1"/>
      </w:pPr>
      <w:r>
        <w:t>一 调研目的与方法</w:t>
      </w:r>
    </w:p>
    <w:p>
      <w:pPr>
        <w:keepNext w:val="0"/>
        <w:spacing w:line="300" w:lineRule="auto" w:after="120"/>
        <w:ind w:firstLine="440"/>
      </w:pPr>
      <w:r>
        <w:t>本次调研用于支持需求确认、功能取舍和开发优先级安排。比较维度包括内容输入、脚本改写、审核编辑、声音控制、音频输出及工程接入。以公开官方资料为依据，未开展登录后的完整操作、付费测试、用户访谈或统一音频盲测。</w:t>
      </w:r>
    </w:p>
    <w:p>
      <w:pPr>
        <w:keepNext w:val="0"/>
        <w:spacing w:line="300" w:lineRule="auto" w:after="120"/>
        <w:ind w:firstLine="440"/>
      </w:pPr>
      <w:r>
        <w:t>报告中“已确认”指官方资料有明确说明；“待核实”指本次资料不足，不能据此认定产品不具备该功能。产品能力、套餐及地区可用性可能变化，正式选型前需再次核对。</w:t>
      </w:r>
    </w:p>
    <w:p>
      <w:pPr>
        <w:pStyle w:val="Heading1"/>
      </w:pPr>
      <w:r>
        <w:t>二 竞品选择与产品分析</w:t>
      </w:r>
    </w:p>
    <w:p>
      <w:pPr>
        <w:pStyle w:val="Heading2"/>
      </w:pPr>
      <w:r>
        <w:t>2.1 Google NotebookLM 音频概览</w:t>
      </w:r>
    </w:p>
    <w:p>
      <w:pPr>
        <w:keepNext w:val="0"/>
        <w:spacing w:line="300" w:lineRule="auto" w:after="120"/>
        <w:ind w:firstLine="440"/>
      </w:pPr>
      <w:r>
        <w:t>该产品代表“基于资料理解生成播客”的直接竞品。官方帮助页当前标题使用 Gemini Notebook，本报告沿用 NotebookLM 的常用名称以便识别。音频概览可基于来源生成单人简报、双人讨论、评论及辩论，支持中文，并可通过指令调整重点或专业程度；音频可在后台生成、播放和下载。[1]</w:t>
      </w:r>
    </w:p>
    <w:p>
      <w:pPr>
        <w:keepNext w:val="0"/>
        <w:spacing w:line="300" w:lineRule="auto" w:after="120"/>
        <w:ind w:firstLine="440"/>
      </w:pPr>
      <w:r>
        <w:t>其对本项目的启示是，播客生成应包含内容组织，而不只是逐字朗读。该帮助页未明确描述“生成前逐句编辑完整脚本并强制确认”的操作，也未明确给出本项目所需的男女声与活泼、沉稳组合选择。因此，这些能力应列为待操作核实事项，不能直接判定缺失。</w:t>
      </w:r>
    </w:p>
    <w:p>
      <w:pPr>
        <w:pStyle w:val="Heading2"/>
      </w:pPr>
      <w:r>
        <w:t>2.2 ElevenLabs Studio</w:t>
      </w:r>
    </w:p>
    <w:p>
      <w:pPr>
        <w:keepNext w:val="0"/>
        <w:spacing w:line="300" w:lineRule="auto" w:after="120"/>
        <w:ind w:firstLine="440"/>
      </w:pPr>
      <w:r>
        <w:t>该产品代表语音创作平台与播客生成相结合的路线。官方介绍将 Studio 定位为可组合声音、音乐等内容的制作环境；其播客接口明确区分双人对话和单人播报，并提供声音标识、时长、开场、结尾、风格指令以及结果回调等配置。[2][3]</w:t>
      </w:r>
    </w:p>
    <w:p>
      <w:pPr>
        <w:keepNext w:val="0"/>
        <w:spacing w:line="300" w:lineRule="auto" w:after="120"/>
        <w:ind w:firstLine="440"/>
      </w:pPr>
      <w:r>
        <w:t>该路线表明，播客脚本生成与语音制作可以由同一平台串联，也可以通过接口集成。但接口存在并不等于所有网页端配置均相同；其自动生成接口也不能被视为已实现本项目的强制人工审核。本项目不宜在首版复现复杂时间线编辑、声音克隆或多媒体制作。</w:t>
      </w:r>
    </w:p>
    <w:p>
      <w:pPr>
        <w:pStyle w:val="Heading2"/>
      </w:pPr>
      <w:r>
        <w:t>2.3 讯飞智作与讯飞配音</w:t>
      </w:r>
    </w:p>
    <w:p>
      <w:pPr>
        <w:keepNext w:val="0"/>
        <w:spacing w:line="300" w:lineRule="auto" w:after="120"/>
        <w:ind w:firstLine="440"/>
      </w:pPr>
      <w:r>
        <w:t>该产品作为中文配音方向的间接竞品。官方页面将讯飞配音列为多风格、多语种的创作能力，同时提供数字人及声音定制等服务；官方介绍亦说明可将输入文字转换为语音。[4][5]</w:t>
      </w:r>
    </w:p>
    <w:p>
      <w:pPr>
        <w:keepNext w:val="0"/>
        <w:spacing w:line="300" w:lineRule="auto" w:after="120"/>
        <w:ind w:firstLine="440"/>
      </w:pPr>
      <w:r>
        <w:t>其参考价值主要是中文配音的操作路径和声音选择。当前公开资料不足以确认其是否提供与本项目一致的“科技文章理解—播客改写—人工确认—音频生成”完整流程。讯飞开放平台另有在线语音合成服务，但它属于开发能力入口，不能把其全部能力直接认定为智作网页端功能。[6]</w:t>
      </w:r>
    </w:p>
    <w:p>
      <w:pPr>
        <w:pStyle w:val="Heading2"/>
      </w:pPr>
      <w:r>
        <w:t>2.4 其他替代方式</w:t>
      </w:r>
    </w:p>
    <w:p>
      <w:pPr>
        <w:keepNext w:val="0"/>
        <w:spacing w:line="300" w:lineRule="auto" w:after="120"/>
        <w:ind w:firstLine="440"/>
      </w:pPr>
      <w:r>
        <w:t>通用大模型与独立配音工具的组合也可完成相近任务。该方式灵活，但用户需要手动传递文本、记录版本和匹配音频。本系统可将这些步骤收敛到同一网页；是否比用户现有工具更省时，仍须通过同任务操作测试验证。</w:t>
      </w:r>
    </w:p>
    <w:p>
      <w:pPr>
        <w:pStyle w:val="Heading1"/>
      </w:pPr>
      <w:r>
        <w:t>三 核心能力对比</w:t>
      </w:r>
    </w:p>
    <w:p>
      <w:pPr>
        <w:keepNext w:val="0"/>
        <w:spacing w:line="300" w:lineRule="auto" w:after="120"/>
        <w:ind w:firstLine="440"/>
      </w:pPr>
      <w:r>
        <w:t>表1仅比较本次官方资料可以支持的结论。本系统一列为拟建设能力，不表示已经实现；跨产品的音质、速度及易用性不作未经测试的排名。</w:t>
      </w:r>
    </w:p>
    <w:p>
      <w:pPr>
        <w:pStyle w:val="Caption"/>
      </w:pPr>
      <w:r>
        <w:t>表1 代表性竞品与本系统拟建设能力</w:t>
      </w:r>
    </w:p>
    <w:tbl>
      <w:tblPr>
        <w:tblW w:type="auto" w:w="0"/>
        <w:jc w:val="center"/>
        <w:tblLayout w:type="fixed"/>
        <w:tblLook w:firstColumn="1" w:firstRow="1" w:lastColumn="0" w:lastRow="0" w:noHBand="0" w:noVBand="1" w:val="04A0"/>
      </w:tblPr>
      <w:tblGrid>
        <w:gridCol w:w="1123"/>
        <w:gridCol w:w="2045"/>
        <w:gridCol w:w="2189"/>
        <w:gridCol w:w="2045"/>
        <w:gridCol w:w="2246"/>
      </w:tblGrid>
      <w:tr>
        <w:trPr>
          <w:cantSplit/>
          <w:tblHeader/>
        </w:trPr>
        <w:tc>
          <w:tcPr>
            <w:tcW w:type="dxa" w:w="1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维度</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NotebookLM [1]</w:t>
            </w:r>
          </w:p>
        </w:tc>
        <w:tc>
          <w:tcPr>
            <w:tcW w:type="dxa" w:w="21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ElevenLabs [2][3]</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讯飞智作 [4][5]</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本系统拟建设</w:t>
            </w:r>
          </w:p>
        </w:tc>
      </w:tr>
      <w:tr>
        <w:trPr>
          <w:cantSplit/>
        </w:trPr>
        <w:tc>
          <w:tcPr>
            <w:tcW w:type="dxa" w:w="1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产品侧重</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资料理解与音频概览</w:t>
            </w:r>
          </w:p>
        </w:tc>
        <w:tc>
          <w:tcPr>
            <w:tcW w:type="dxa" w:w="21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语音创作与播客制作</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中文配音及音视频创作</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中文科技文章转播客</w:t>
            </w:r>
          </w:p>
        </w:tc>
      </w:tr>
      <w:tr>
        <w:trPr>
          <w:cantSplit/>
        </w:trPr>
        <w:tc>
          <w:tcPr>
            <w:tcW w:type="dxa" w:w="1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原文输入</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上传来源资料</w:t>
            </w:r>
          </w:p>
        </w:tc>
        <w:tc>
          <w:tcPr>
            <w:tcW w:type="dxa" w:w="21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播客接口接受来源内容</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输入文字转语音</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TXT上传与文字粘贴</w:t>
            </w:r>
          </w:p>
        </w:tc>
      </w:tr>
      <w:tr>
        <w:trPr>
          <w:cantSplit/>
        </w:trPr>
        <w:tc>
          <w:tcPr>
            <w:tcW w:type="dxa" w:w="1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播客式改写</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已确认</w:t>
            </w:r>
          </w:p>
        </w:tc>
        <w:tc>
          <w:tcPr>
            <w:tcW w:type="dxa" w:w="21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已确认播客生成接口</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本次未确认完整链路</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必须先生成播客脚本</w:t>
            </w:r>
          </w:p>
        </w:tc>
      </w:tr>
      <w:tr>
        <w:trPr>
          <w:cantSplit/>
        </w:trPr>
        <w:tc>
          <w:tcPr>
            <w:tcW w:type="dxa" w:w="1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人工确认关口</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本次未确认强制步骤</w:t>
            </w:r>
          </w:p>
        </w:tc>
        <w:tc>
          <w:tcPr>
            <w:tcW w:type="dxa" w:w="21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本次未确认强制步骤</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本次未确认强制步骤</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审核确认后才可合成</w:t>
            </w:r>
          </w:p>
        </w:tc>
      </w:tr>
      <w:tr>
        <w:trPr>
          <w:cantSplit/>
        </w:trPr>
        <w:tc>
          <w:tcPr>
            <w:tcW w:type="dxa" w:w="1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声音与表达</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可选形式及内容指令；具体音色选择待核实</w:t>
            </w:r>
          </w:p>
        </w:tc>
        <w:tc>
          <w:tcPr>
            <w:tcW w:type="dxa" w:w="21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接口有声音及风格指令</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官方说明多风格多语种；组合待核实</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男女声及活泼沉稳；受服务能力约束</w:t>
            </w:r>
          </w:p>
        </w:tc>
      </w:tr>
      <w:tr>
        <w:trPr>
          <w:cantSplit/>
        </w:trPr>
        <w:tc>
          <w:tcPr>
            <w:tcW w:type="dxa" w:w="1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多人形式</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双人讨论等已确认</w:t>
            </w:r>
          </w:p>
        </w:tc>
        <w:tc>
          <w:tcPr>
            <w:tcW w:type="dxa" w:w="21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双人对话已确认</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播客对话流程待核实</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首版单人；后续扩展</w:t>
            </w:r>
          </w:p>
        </w:tc>
      </w:tr>
      <w:tr>
        <w:trPr>
          <w:cantSplit/>
        </w:trPr>
        <w:tc>
          <w:tcPr>
            <w:tcW w:type="dxa" w:w="1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输出与任务</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后台生成及下载已确认</w:t>
            </w:r>
          </w:p>
        </w:tc>
        <w:tc>
          <w:tcPr>
            <w:tcW w:type="dxa" w:w="21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自动转换及回调已确认；网页导出细节待核实</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下载格式与限制待核实</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播放下载及分阶段状态</w:t>
            </w:r>
          </w:p>
        </w:tc>
      </w:tr>
      <w:tr>
        <w:trPr>
          <w:cantSplit/>
        </w:trPr>
        <w:tc>
          <w:tcPr>
            <w:tcW w:type="dxa" w:w="1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版本关联</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本次未确认对应机制</w:t>
            </w:r>
          </w:p>
        </w:tc>
        <w:tc>
          <w:tcPr>
            <w:tcW w:type="dxa" w:w="21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接口有项目与快照概念；审核规则待核实</w:t>
            </w:r>
          </w:p>
        </w:tc>
        <w:tc>
          <w:tcPr>
            <w:tcW w:type="dxa" w:w="20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本次未确认对应机制</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音频关联确认脚本版本</w:t>
            </w:r>
          </w:p>
        </w:tc>
      </w:tr>
    </w:tbl>
    <w:p>
      <w:pPr>
        <w:keepNext w:val="0"/>
        <w:spacing w:after="120" w:line="300" w:lineRule="auto"/>
      </w:pPr>
    </w:p>
    <w:p>
      <w:pPr>
        <w:pStyle w:val="Heading2"/>
      </w:pPr>
      <w:r>
        <w:t>3.1 对比结果解释</w:t>
      </w:r>
    </w:p>
    <w:p>
      <w:pPr>
        <w:keepNext w:val="0"/>
        <w:spacing w:line="300" w:lineRule="auto" w:after="120"/>
        <w:ind w:firstLine="440"/>
      </w:pPr>
      <w:r>
        <w:t>第一，自动将资料组织为播客内容已经是可确认的现有能力，不能将其作为本系统独有创新。第二，声音风格既涉及脚本文字表达，也涉及语音合成的表达能力，两个层面应分别定义。第三，审核和版本关联适合作为本系统的可验证设计重点，但当前证据不足以证明其他产品普遍缺少该机制。</w:t>
      </w:r>
    </w:p>
    <w:p>
      <w:pPr>
        <w:pStyle w:val="Heading1"/>
      </w:pPr>
      <w:r>
        <w:t>四 本系统定位与需求取舍</w:t>
      </w:r>
    </w:p>
    <w:p>
      <w:pPr>
        <w:pStyle w:val="Heading2"/>
      </w:pPr>
      <w:r>
        <w:t>4.1 服务对象与使用场景</w:t>
      </w:r>
    </w:p>
    <w:p>
      <w:pPr>
        <w:keepNext w:val="0"/>
        <w:spacing w:line="300" w:lineRule="auto" w:after="120"/>
        <w:ind w:firstLine="440"/>
      </w:pPr>
      <w:r>
        <w:t>系统主要面向希望将已有中文科技文章转换为音频的学生和内容创作者。典型场景是用户提供一篇合法取得的科技博客原文，系统生成便于收听的单人脚本，用户核对事实并确认后选择声音，最终取得可播放、可下载的音频。文章获取由用户完成，首版不承担热点发现或网页自动抓取。</w:t>
      </w:r>
    </w:p>
    <w:p>
      <w:pPr>
        <w:pStyle w:val="Heading2"/>
      </w:pPr>
      <w:r>
        <w:t>4.2 核心流程与质量约束</w:t>
      </w:r>
    </w:p>
    <w:p>
      <w:pPr>
        <w:keepNext w:val="0"/>
        <w:spacing w:line="300" w:lineRule="auto" w:after="120"/>
        <w:ind w:firstLine="440"/>
      </w:pPr>
      <w:r>
        <w:t>核心流程确定为：上传或粘贴原文，检查输入，大模型生成脚本，用户审核修改并确认版本，选择声音，创建音频任务，播放或下载结果。大模型应调整开场、衔接和收束，保留原文关键事实及限定条件，不得编造数据、事件或引用。人工审核用于发现问题，不能视为模型事实正确性的自动保证。</w:t>
      </w:r>
    </w:p>
    <w:p>
      <w:pPr>
        <w:keepNext w:val="0"/>
        <w:spacing w:line="300" w:lineRule="auto" w:after="120"/>
        <w:ind w:firstLine="440"/>
      </w:pPr>
      <w:r>
        <w:t>脚本重新编辑或重新生成后应进入待审核状态。音频任务使用提交时的已确认脚本快照，旧音频继续关联旧版本。脚本生成失败与音频生成失败分别处理，用户重试当前阶段，避免音频失败时无必要地重新改写脚本。</w:t>
      </w:r>
    </w:p>
    <w:p>
      <w:pPr>
        <w:pStyle w:val="Caption"/>
      </w:pPr>
      <w:r>
        <w:t>表2 功能建设优先级建议</w:t>
      </w:r>
    </w:p>
    <w:tbl>
      <w:tblPr>
        <w:tblW w:type="auto" w:w="0"/>
        <w:jc w:val="center"/>
        <w:tblLayout w:type="fixed"/>
        <w:tblLook w:firstColumn="1" w:firstRow="1" w:lastColumn="0" w:lastRow="0" w:noHBand="0" w:noVBand="1" w:val="04A0"/>
      </w:tblPr>
      <w:tblGrid>
        <w:gridCol w:w="1296"/>
        <w:gridCol w:w="4176"/>
        <w:gridCol w:w="4176"/>
      </w:tblGrid>
      <w:tr>
        <w:trPr>
          <w:cantSplit/>
          <w:tblHeader/>
        </w:trPr>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级别</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建设内容</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取舍依据</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首版必须</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输入编辑、脚本生成与审核、声音配置、音频播放下载、状态与重试</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构成完整使用流程，直接对应课题要求</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首版质量保障</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版本关联、输入长度限制、配置校验、错误提示、服务配置隔离</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使生成结果可解释，减少重复调用与联调问题</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基础完成后</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通俗或专业等受众选项、双人对话、术语发音优化</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有比较参考价值，但增加脚本与音频验证成本</w:t>
            </w:r>
          </w:p>
        </w:tc>
      </w:tr>
      <w:tr>
        <w:trPr>
          <w:cantSplit/>
        </w:trPr>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暂不建设</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声音克隆、复杂剪辑、多媒体时间线、自动发布、多平台内容抓取</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偏离当前重点，扩大权限、服务和测试范围</w:t>
            </w:r>
          </w:p>
        </w:tc>
      </w:tr>
    </w:tbl>
    <w:p>
      <w:pPr>
        <w:keepNext w:val="0"/>
        <w:spacing w:after="120" w:line="300" w:lineRule="auto"/>
      </w:pPr>
    </w:p>
    <w:p>
      <w:pPr>
        <w:pStyle w:val="Heading2"/>
      </w:pPr>
      <w:r>
        <w:t>4.3 接入与成本考虑</w:t>
      </w:r>
    </w:p>
    <w:p>
      <w:pPr>
        <w:keepNext w:val="0"/>
        <w:spacing w:line="300" w:lineRule="auto" w:after="120"/>
        <w:ind w:firstLine="440"/>
      </w:pPr>
      <w:r>
        <w:t>首版采用大模型服务与语音合成服务分离的接口封装，便于替换供应商。界面只展示实际支持的声音组合；“活泼”“沉稳”需要用同文样本验证，不能仅改变标签。费用应分别记录脚本调用与音频调用，尚未确定套餐和测试样本前，不给出固定单篇成本。竞品网页会员和开发接口计费也不能混为一谈。</w:t>
      </w:r>
    </w:p>
    <w:p>
      <w:pPr>
        <w:pStyle w:val="Heading1"/>
      </w:pPr>
      <w:r>
        <w:t>五 验证方案与分析结论</w:t>
      </w:r>
    </w:p>
    <w:p>
      <w:pPr>
        <w:pStyle w:val="Heading2"/>
      </w:pPr>
      <w:r>
        <w:t>5.1 后续对比测试方案</w:t>
      </w:r>
    </w:p>
    <w:p>
      <w:pPr>
        <w:keepNext w:val="0"/>
        <w:spacing w:line="300" w:lineRule="auto" w:after="120"/>
        <w:ind w:firstLine="440"/>
      </w:pPr>
      <w:r>
        <w:t>建议在具备试用条件后，选取6篇具有使用授权的中文科技文章，覆盖概念介绍、产品解读和研究报道，并纳入英文缩写、数字及专业术语。各产品使用相同原文和尽量接近的输出要求；无法对齐的设置须记录，不将其结果直接合并排名。该方案尚未实施。</w:t>
      </w:r>
    </w:p>
    <w:p>
      <w:pPr>
        <w:pStyle w:val="Caption"/>
      </w:pPr>
      <w:r>
        <w:t>表3 后续验证指标与记录方式</w:t>
      </w:r>
    </w:p>
    <w:tbl>
      <w:tblPr>
        <w:tblW w:type="auto" w:w="0"/>
        <w:jc w:val="center"/>
        <w:tblLayout w:type="fixed"/>
        <w:tblLook w:firstColumn="1" w:firstRow="1" w:lastColumn="0" w:lastRow="0" w:noHBand="0" w:noVBand="1" w:val="04A0"/>
      </w:tblPr>
      <w:tblGrid>
        <w:gridCol w:w="1584"/>
        <w:gridCol w:w="5616"/>
        <w:gridCol w:w="2448"/>
      </w:tblGrid>
      <w:tr>
        <w:trPr>
          <w:cantSplit/>
          <w:tblHeader/>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指标</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记录方法</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40" w:line="276" w:lineRule="auto"/>
            </w:pPr>
            <w:r>
              <w:rPr>
                <w:b/>
                <w:sz w:val="18"/>
              </w:rPr>
              <w:t>用途</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事实保留与新增错误</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每篇预列关键事实；逐项核对脚本，记录遗漏、歪曲及无来源断言</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评估内容改写是否可靠</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脚本可听性</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至少3名组员按统一1至5分量表独立评价口语性、结构与冗余，保留分项结果</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辅助比较，避免把主观评分当客观音质结论</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语音表现</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核对术语误读、数字读法、停顿与风格一致性，保留具体片段</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验证声音配置和科技文本适配</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时间与调用量</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分别记录脚本耗时、音频耗时、失败次数；人工审核用时单独记录</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判断性能瓶颈与实际制作成本</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流程可靠性</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检查未审核拦截、修改后重新确认、阶段重试、重启后记录及下载可用性</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76" w:lineRule="auto"/>
            </w:pPr>
            <w:r>
              <w:rPr>
                <w:b w:val="0"/>
                <w:sz w:val="18"/>
              </w:rPr>
              <w:t>形成可复现的系统验收依据</w:t>
            </w:r>
          </w:p>
        </w:tc>
      </w:tr>
    </w:tbl>
    <w:p>
      <w:pPr>
        <w:keepNext w:val="0"/>
        <w:spacing w:after="120" w:line="300" w:lineRule="auto"/>
      </w:pPr>
    </w:p>
    <w:p>
      <w:pPr>
        <w:pStyle w:val="Heading2"/>
      </w:pPr>
      <w:r>
        <w:t>5.2 分析结论</w:t>
      </w:r>
    </w:p>
    <w:p>
      <w:pPr>
        <w:keepNext w:val="0"/>
        <w:spacing w:line="300" w:lineRule="auto" w:after="120"/>
        <w:ind w:firstLine="440"/>
      </w:pPr>
      <w:r>
        <w:t>本项目的可行方向是将成熟的大模型与语音合成能力组织为范围清晰的网页流程，优先保证脚本审核、版本一致和音频交付。NotebookLM可作为播客内容组织的参考，ElevenLabs可作为生成参数和异步结果处理的参考，讯飞智作可作为中文配音交互的参考。</w:t>
      </w:r>
    </w:p>
    <w:p>
      <w:pPr>
        <w:keepNext w:val="0"/>
        <w:spacing w:line="300" w:lineRule="auto" w:after="120"/>
        <w:ind w:firstLine="440"/>
      </w:pPr>
      <w:r>
        <w:t>不建议将“音质优于成熟产品”“成本最低”或“首创文章转播客”作为项目结论。目前缺乏统一测评和成本数据，课程成果宜以真实完成的功能、可复现的测试及明确的需求符合性进行说明。</w:t>
      </w:r>
    </w:p>
    <w:p>
      <w:pPr>
        <w:pStyle w:val="Heading2"/>
      </w:pPr>
      <w:r>
        <w:t>5.3 研究局限</w:t>
      </w:r>
    </w:p>
    <w:p>
      <w:pPr>
        <w:keepNext w:val="0"/>
        <w:spacing w:line="300" w:lineRule="auto" w:after="120"/>
        <w:ind w:firstLine="440"/>
      </w:pPr>
      <w:r>
        <w:t>本报告为公开资料调研，样本不覆盖全部竞品。部分网页依赖登录或动态界面，具体声音选项、导出格式和套餐限制尚未充分核实；官方宣传不等于独立测试结果。后续应补充操作记录和统一样本测试，再更新报告结论。</w:t>
      </w:r>
    </w:p>
    <w:p>
      <w:pPr>
        <w:pStyle w:val="Heading1"/>
        <w:pageBreakBefore/>
      </w:pPr>
      <w:r>
        <w:t>参考文献</w:t>
      </w:r>
    </w:p>
    <w:p>
      <w:pPr>
        <w:keepNext w:val="0"/>
        <w:spacing w:line="300" w:lineRule="auto" w:after="120"/>
        <w:ind w:firstLine="440"/>
      </w:pPr>
      <w:r>
        <w:t>以下均为产品官方资料，访问日期统一为2026年10月15日。文内使用顺序编码引用；网页未标明可靠发布日期时不补造日期。</w:t>
      </w:r>
    </w:p>
    <w:p>
      <w:pPr>
        <w:keepNext w:val="0"/>
        <w:spacing w:after="120" w:line="300" w:lineRule="auto"/>
      </w:pPr>
      <w:r>
        <w:t>[1] GOOGLE. Generate Audio Overview in Gemini Notebook[EB/OL]. https://support.google.com/gemininotebook/answer/16212820?hl=en.</w:t>
      </w:r>
    </w:p>
    <w:p>
      <w:pPr>
        <w:keepNext w:val="0"/>
        <w:spacing w:after="120" w:line="300" w:lineRule="auto"/>
      </w:pPr>
      <w:r>
        <w:t>[2] ELEVENLABS. ElevenCreative Creative platform to bring your content to life[EB/OL]. https://elevenlabs.io/creative.</w:t>
      </w:r>
    </w:p>
    <w:p>
      <w:pPr>
        <w:keepNext w:val="0"/>
        <w:spacing w:after="120" w:line="300" w:lineRule="auto"/>
      </w:pPr>
      <w:r>
        <w:t>[3] ELEVENLABS. Create Podcast[EB/OL]. https://elevenlabs.io/docs/api-reference/studio/create-podcast.</w:t>
      </w:r>
    </w:p>
    <w:p>
      <w:pPr>
        <w:keepNext w:val="0"/>
        <w:spacing w:after="120" w:line="300" w:lineRule="auto"/>
      </w:pPr>
      <w:r>
        <w:t>[4] 科大讯飞. 讯飞智作[EB/OL]. https://peiyin.xunfei.cn/.</w:t>
      </w:r>
    </w:p>
    <w:p>
      <w:pPr>
        <w:keepNext w:val="0"/>
        <w:spacing w:after="120" w:line="300" w:lineRule="auto"/>
      </w:pPr>
      <w:r>
        <w:t>[5] 科大讯飞. 讯飞智作 AIGC工具箱[EB/OL]. https://peiyin.xunfei.cn/seospread/ai/List_4.html.</w:t>
      </w:r>
    </w:p>
    <w:p>
      <w:pPr>
        <w:keepNext w:val="0"/>
        <w:spacing w:after="120" w:line="300" w:lineRule="auto"/>
      </w:pPr>
      <w:r>
        <w:t>[6] 科大讯飞. 在线语音合成[EB/OL]. https://www.xfyun.cn/services/online_tts.</w:t>
      </w:r>
    </w:p>
    <w:p>
      <w:pPr>
        <w:pStyle w:val="Heading2"/>
      </w:pPr>
      <w:r>
        <w:t>资料使用说明</w:t>
      </w:r>
    </w:p>
    <w:p>
      <w:pPr>
        <w:keepNext w:val="0"/>
        <w:spacing w:line="300" w:lineRule="auto" w:after="120"/>
        <w:ind w:firstLine="440"/>
      </w:pPr>
      <w:r>
        <w:t>NotebookLM的形式、语言、定制和下载判断主要依据文献[1]；ElevenLabs的制作定位依据文献[2]，播客模式、参数与回调依据文献[3]；讯飞智作的产品范围依据文献[4][5]，文献[6]仅用于区分开发接口与终端创作产品。报告中的本系统定位、优先级与测试方案为项目分析建议。</w:t>
      </w:r>
    </w:p>
    <w:sectPr w:rsidR="00FC693F" w:rsidRPr="0006063C" w:rsidSect="00034616">
      <w:headerReference w:type="default" r:id="rId9"/>
      <w:footerReference w:type="default" r:id="rId10"/>
      <w:pgSz w:w="12240" w:h="15840"/>
      <w:pgMar w:top="1224" w:right="1296" w:bottom="1152"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文字转播客生成系统　竞品分析报告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36" w:lineRule="auto"/>
    </w:pPr>
    <w:rPr>
      <w:rFonts w:ascii="Noto Serif CJK SC" w:hAnsi="Noto Serif CJK SC"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erif CJK SC" w:hAnsi="Noto Serif CJK SC" w:eastAsia="Noto Serif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erif CJK SC" w:hAnsi="Noto Serif CJK SC"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Noto Serif CJK SC" w:hAnsi="Noto Serif CJK SC" w:eastAsia="Noto Serif CJK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Noto Serif CJK SC" w:hAnsi="Noto Serif CJK SC"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文字转播客生成系统竞品分析报告</dc:title>
  <dc:subject>软件工程课程项目竞品调研</dc:subject>
  <dc:creator>陈思涵</dc:creator>
  <cp:keywords/>
  <dc:description>generated by python-docx</dc:description>
  <cp:lastModifiedBy/>
  <cp:revision>1</cp:revision>
  <dcterms:created xsi:type="dcterms:W3CDTF">2013-12-23T23:15:00Z</dcterms:created>
  <dcterms:modified xsi:type="dcterms:W3CDTF">2013-12-23T23:15:00Z</dcterms:modified>
  <cp:category/>
</cp:coreProperties>
</file>