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400" w:after="240"/>
        <w:jc w:val="center"/>
      </w:pPr>
      <w:r>
        <w:rPr>
          <w:rFonts w:ascii="NanumSquare" w:hAnsi="NanumSquare" w:eastAsia="NanumSquare"/>
          <w:b/>
          <w:color w:val="1F3752"/>
          <w:sz w:val="52"/>
        </w:rPr>
        <w:t>Lagrange Station 요구사항서</w:t>
      </w:r>
      <w:r>
        <w:rPr>
          <w:rFonts w:ascii="NanumSquare" w:hAnsi="NanumSquare" w:eastAsia="NanumSquare"/>
          <w:b/>
          <w:color w:val="1F3752"/>
          <w:sz w:val="52"/>
        </w:rPr>
      </w:r>
      <w:r>
        <w:rPr>
          <w:rFonts w:ascii="NanumSquare" w:hAnsi="NanumSquare" w:eastAsia="NanumSquare"/>
          <w:b/>
          <w:color w:val="1F3752"/>
          <w:sz w:val="52"/>
        </w:rPr>
      </w:r>
      <w:r>
        <w:rPr>
          <w:rFonts w:ascii="NanumSquare" w:hAnsi="NanumSquare" w:eastAsia="NanumSquare"/>
          <w:b/>
          <w:color w:val="1F3752"/>
          <w:sz w:val="52"/>
        </w:rPr>
      </w:r>
      <w:r>
        <w:rPr>
          <w:rFonts w:ascii="NanumSquare" w:hAnsi="NanumSquare" w:eastAsia="NanumSquare"/>
          <w:b/>
          <w:color w:val="1F3752"/>
          <w:sz w:val="52"/>
        </w:rPr>
      </w:r>
      <w:r>
        <w:rPr>
          <w:rFonts w:ascii="NanumSquare" w:hAnsi="NanumSquare" w:eastAsia="NanumSquare"/>
          <w:b/>
          <w:color w:val="1F3752"/>
          <w:sz w:val="52"/>
        </w:rPr>
      </w:r>
      <w:r>
        <w:rPr>
          <w:rFonts w:ascii="NanumSquare" w:hAnsi="NanumSquare" w:eastAsia="NanumSquare"/>
          <w:b/>
          <w:color w:val="1F3752"/>
          <w:sz w:val="52"/>
        </w:rPr>
      </w:r>
      <w:r>
        <w:rPr>
          <w:rFonts w:ascii="NanumSquare" w:hAnsi="NanumSquare" w:eastAsia="NanumSquare"/>
          <w:b/>
          <w:color w:val="1F3752"/>
          <w:sz w:val="52"/>
        </w:rPr>
      </w:r>
      <w:r>
        <w:rPr>
          <w:rFonts w:ascii="NanumSquare" w:hAnsi="NanumSquare" w:eastAsia="NanumSquare"/>
          <w:b/>
          <w:color w:val="1F3752"/>
          <w:sz w:val="52"/>
        </w:rPr>
      </w:r>
    </w:p>
    <w:p>
      <w:pPr>
        <w:pStyle w:val="Subtitle"/>
        <w:jc w:val="center"/>
      </w:pPr>
      <w:r>
        <w:rPr>
          <w:rFonts w:ascii="NanumSquare" w:hAnsi="NanumSquare" w:eastAsia="NanumSquare"/>
          <w:i/>
          <w:color w:val="566C84"/>
          <w:sz w:val="25"/>
        </w:rPr>
        <w:t>개인·소규모 퀀트 투자 플랫폼 · NautilusTrader 중심 · 초대 사용자 4~5명</w:t>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r>
        <w:rPr>
          <w:rFonts w:ascii="NanumSquare" w:hAnsi="NanumSquare" w:eastAsia="NanumSquare"/>
          <w:i/>
          <w:color w:val="566C84"/>
          <w:sz w:val="25"/>
        </w:rPr>
      </w:r>
    </w:p>
    <w:p>
      <w:pPr>
        <w:pStyle w:val="Date"/>
        <w:jc w:val="center"/>
      </w:pPr>
      <w:r>
        <w:rPr>
          <w:rFonts w:ascii="NanumSquare" w:hAnsi="NanumSquare" w:eastAsia="NanumSquare"/>
          <w:color w:val="5D6875"/>
          <w:sz w:val="20"/>
        </w:rPr>
        <w:t xml:space="preserve">2026-08-04</w:t>
      </w:r>
    </w:p>
    <w:bookmarkStart w:id="21" w:name="문서-정보"/>
    <w:p>
      <w:r>
        <w:rPr>
          <w:rFonts w:ascii="NanumSquare" w:hAnsi="NanumSquare" w:eastAsia="NanumSquare"/>
        </w:rPr>
        <w:br w:type="page"/>
      </w:r>
    </w:p>
    <w:p>
      <w:pPr>
        <w:pStyle w:val="Heading1"/>
        <w:keepNext/>
        <w:keepLines/>
        <w:spacing w:before="0"/>
      </w:pPr>
      <w:r>
        <w:rPr>
          <w:rFonts w:ascii="NanumSquare" w:hAnsi="NanumSquare" w:eastAsia="NanumSquare"/>
          <w:b/>
          <w:color w:val="1F3752"/>
          <w:sz w:val="34"/>
        </w:rPr>
        <w:t>목차</w:t>
      </w:r>
    </w:p>
    <w:p>
      <w:pPr>
        <w:spacing w:after="60"/>
        <w:ind w:left="283" w:hanging="283"/>
      </w:pPr>
      <w:r>
        <w:rPr>
          <w:rFonts w:ascii="NanumSquare" w:hAnsi="NanumSquare" w:eastAsia="NanumSquare"/>
          <w:color w:val="2A4C6E"/>
          <w:sz w:val="20"/>
        </w:rPr>
        <w:t>문서 정보</w:t>
      </w:r>
    </w:p>
    <w:p>
      <w:pPr>
        <w:spacing w:after="60"/>
        <w:ind w:left="283" w:hanging="283"/>
      </w:pPr>
      <w:r>
        <w:rPr>
          <w:rFonts w:ascii="NanumSquare" w:hAnsi="NanumSquare" w:eastAsia="NanumSquare"/>
          <w:color w:val="2A4C6E"/>
          <w:sz w:val="20"/>
        </w:rPr>
        <w:t>1. 프로젝트 개요</w:t>
      </w:r>
    </w:p>
    <w:p>
      <w:pPr>
        <w:spacing w:after="60"/>
        <w:ind w:left="283" w:hanging="283"/>
      </w:pPr>
      <w:r>
        <w:rPr>
          <w:rFonts w:ascii="NanumSquare" w:hAnsi="NanumSquare" w:eastAsia="NanumSquare"/>
          <w:color w:val="2A4C6E"/>
          <w:sz w:val="20"/>
        </w:rPr>
        <w:t>2. 목표와 성공 기준</w:t>
      </w:r>
    </w:p>
    <w:p>
      <w:pPr>
        <w:spacing w:after="60"/>
        <w:ind w:left="283" w:hanging="283"/>
      </w:pPr>
      <w:r>
        <w:rPr>
          <w:rFonts w:ascii="NanumSquare" w:hAnsi="NanumSquare" w:eastAsia="NanumSquare"/>
          <w:color w:val="2A4C6E"/>
          <w:sz w:val="20"/>
        </w:rPr>
        <w:t>3. 사용자와 역할</w:t>
      </w:r>
    </w:p>
    <w:p>
      <w:pPr>
        <w:spacing w:after="60"/>
        <w:ind w:left="283" w:hanging="283"/>
      </w:pPr>
      <w:r>
        <w:rPr>
          <w:rFonts w:ascii="NanumSquare" w:hAnsi="NanumSquare" w:eastAsia="NanumSquare"/>
          <w:color w:val="2A4C6E"/>
          <w:sz w:val="20"/>
        </w:rPr>
        <w:t>4. 범위</w:t>
      </w:r>
    </w:p>
    <w:p>
      <w:pPr>
        <w:spacing w:after="60"/>
        <w:ind w:left="283" w:hanging="283"/>
      </w:pPr>
      <w:r>
        <w:rPr>
          <w:rFonts w:ascii="NanumSquare" w:hAnsi="NanumSquare" w:eastAsia="NanumSquare"/>
          <w:color w:val="2A4C6E"/>
          <w:sz w:val="20"/>
        </w:rPr>
        <w:t>5. 운영 가정과 제약</w:t>
      </w:r>
    </w:p>
    <w:p>
      <w:pPr>
        <w:spacing w:after="60"/>
        <w:ind w:left="283" w:hanging="283"/>
      </w:pPr>
      <w:r>
        <w:rPr>
          <w:rFonts w:ascii="NanumSquare" w:hAnsi="NanumSquare" w:eastAsia="NanumSquare"/>
          <w:color w:val="2A4C6E"/>
          <w:sz w:val="20"/>
        </w:rPr>
        <w:t>6. 주요 사용자 시나리오</w:t>
      </w:r>
    </w:p>
    <w:p>
      <w:pPr>
        <w:spacing w:after="60"/>
        <w:ind w:left="283" w:hanging="283"/>
      </w:pPr>
      <w:r>
        <w:rPr>
          <w:rFonts w:ascii="NanumSquare" w:hAnsi="NanumSquare" w:eastAsia="NanumSquare"/>
          <w:color w:val="2A4C6E"/>
          <w:sz w:val="20"/>
        </w:rPr>
        <w:t>7. 기능 요구사항</w:t>
      </w:r>
    </w:p>
    <w:p>
      <w:pPr>
        <w:spacing w:after="60"/>
        <w:ind w:left="283" w:hanging="283"/>
      </w:pPr>
      <w:r>
        <w:rPr>
          <w:rFonts w:ascii="NanumSquare" w:hAnsi="NanumSquare" w:eastAsia="NanumSquare"/>
          <w:color w:val="2A4C6E"/>
          <w:sz w:val="20"/>
        </w:rPr>
        <w:t>8. 데이터 요구사항</w:t>
      </w:r>
    </w:p>
    <w:p>
      <w:pPr>
        <w:spacing w:after="60"/>
        <w:ind w:left="283" w:hanging="283"/>
      </w:pPr>
      <w:r>
        <w:rPr>
          <w:rFonts w:ascii="NanumSquare" w:hAnsi="NanumSquare" w:eastAsia="NanumSquare"/>
          <w:color w:val="2A4C6E"/>
          <w:sz w:val="20"/>
        </w:rPr>
        <w:t>9. 백테스트 정확성 규칙</w:t>
      </w:r>
    </w:p>
    <w:p>
      <w:pPr>
        <w:spacing w:after="60"/>
        <w:ind w:left="283" w:hanging="283"/>
      </w:pPr>
      <w:r>
        <w:rPr>
          <w:rFonts w:ascii="NanumSquare" w:hAnsi="NanumSquare" w:eastAsia="NanumSquare"/>
          <w:color w:val="2A4C6E"/>
          <w:sz w:val="20"/>
        </w:rPr>
        <w:t>10. 비기능 요구사항</w:t>
      </w:r>
    </w:p>
    <w:p>
      <w:pPr>
        <w:spacing w:after="60"/>
        <w:ind w:left="283" w:hanging="283"/>
      </w:pPr>
      <w:r>
        <w:rPr>
          <w:rFonts w:ascii="NanumSquare" w:hAnsi="NanumSquare" w:eastAsia="NanumSquare"/>
          <w:color w:val="2A4C6E"/>
          <w:sz w:val="20"/>
        </w:rPr>
        <w:t>11. 법적·운영 경계</w:t>
      </w:r>
    </w:p>
    <w:p>
      <w:pPr>
        <w:spacing w:after="60"/>
        <w:ind w:left="283" w:hanging="283"/>
      </w:pPr>
      <w:r>
        <w:rPr>
          <w:rFonts w:ascii="NanumSquare" w:hAnsi="NanumSquare" w:eastAsia="NanumSquare"/>
          <w:color w:val="2A4C6E"/>
          <w:sz w:val="20"/>
        </w:rPr>
        <w:t>12. 수용 테스트</w:t>
      </w:r>
    </w:p>
    <w:p>
      <w:pPr>
        <w:spacing w:after="60"/>
        <w:ind w:left="283" w:hanging="283"/>
      </w:pPr>
      <w:r>
        <w:rPr>
          <w:rFonts w:ascii="NanumSquare" w:hAnsi="NanumSquare" w:eastAsia="NanumSquare"/>
          <w:color w:val="2A4C6E"/>
          <w:sz w:val="20"/>
        </w:rPr>
        <w:t>13. 릴리스 단계</w:t>
      </w:r>
    </w:p>
    <w:p>
      <w:pPr>
        <w:spacing w:after="60"/>
        <w:ind w:left="283" w:hanging="283"/>
      </w:pPr>
      <w:r>
        <w:rPr>
          <w:rFonts w:ascii="NanumSquare" w:hAnsi="NanumSquare" w:eastAsia="NanumSquare"/>
          <w:color w:val="2A4C6E"/>
          <w:sz w:val="20"/>
        </w:rPr>
        <w:t>14. 주요 위험과 대응</w:t>
      </w:r>
    </w:p>
    <w:p>
      <w:pPr>
        <w:spacing w:after="60"/>
        <w:ind w:left="283" w:hanging="283"/>
      </w:pPr>
      <w:r>
        <w:rPr>
          <w:rFonts w:ascii="NanumSquare" w:hAnsi="NanumSquare" w:eastAsia="NanumSquare"/>
          <w:color w:val="2A4C6E"/>
          <w:sz w:val="20"/>
        </w:rPr>
        <w:t>15. 미확정 항목과 기본값</w:t>
      </w:r>
    </w:p>
    <w:p>
      <w:pPr>
        <w:spacing w:after="60"/>
        <w:ind w:left="283" w:hanging="283"/>
      </w:pPr>
      <w:r>
        <w:rPr>
          <w:rFonts w:ascii="NanumSquare" w:hAnsi="NanumSquare" w:eastAsia="NanumSquare"/>
          <w:color w:val="2A4C6E"/>
          <w:sz w:val="20"/>
        </w:rPr>
        <w:t>참고자료</w:t>
      </w:r>
    </w:p>
    <w:p>
      <w:r>
        <w:rPr>
          <w:rFonts w:ascii="NanumSquare" w:hAnsi="NanumSquare" w:eastAsia="NanumSquare"/>
        </w:rPr>
        <w:br w:type="page"/>
      </w:r>
    </w:p>
    <w:p>
      <w:pPr>
        <w:pStyle w:val="Heading1"/>
        <w:keepNext/>
        <w:keepLines/>
      </w:pPr>
      <w:r>
        <w:rPr>
          <w:rFonts w:ascii="NanumSquare" w:hAnsi="NanumSquare" w:eastAsia="NanumSquare"/>
        </w:rPr>
        <w:t xml:space="preserve">문서 정보</w:t>
      </w:r>
    </w:p>
    <w:tbl>
      <w:tblPr>
        <w:tblStyle w:val="Table"/>
        <w:tblW w:type="auto" w:w="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2395"/>
        <w:gridCol w:w="7583"/>
      </w:tblGrid>
      <w:tr>
        <w:trPr>
          <w:tblHeader w:val="on"/>
          <w:tblHeader w:val="true"/>
          <w:cantSplit/>
        </w:trPr>
        <w:tc>
          <w:tcPr>
            <w:tcW w:type="dxa" w:w="2395"/>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항목</w:t>
            </w:r>
          </w:p>
        </w:tc>
        <w:tc>
          <w:tcPr>
            <w:tcW w:type="dxa" w:w="7583"/>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내용</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문서명</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Lagrange Station 요구사항서</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프로젝트명</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Lagrange Station (단축명: Lagrange, UI 표시명: LAGRANGE, 저장소: lagrange-station)</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버전</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1.1</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기준일</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2026-08-04</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상태</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구현 기준선(Baseline Draft)</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대상 독자</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개발자, 운영자, 향후 공동 사용자</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핵심 엔진</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NautilusTrader</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선택적 엔진</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LEAN(초기 범위 제외, 후속 연구 워커 후보)</w:t>
            </w:r>
          </w:p>
        </w:tc>
      </w:tr>
    </w:tbl>
    <w:bookmarkStart w:id="20" w:name="변경-이력"/>
    <w:p>
      <w:pPr>
        <w:pStyle w:val="Heading2"/>
        <w:keepNext/>
        <w:keepLines/>
      </w:pPr>
      <w:r>
        <w:rPr>
          <w:rFonts w:ascii="NanumSquare" w:hAnsi="NanumSquare" w:eastAsia="NanumSquare"/>
        </w:rPr>
        <w:t xml:space="preserve">변경 이력</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397"/>
        <w:gridCol w:w="1796"/>
        <w:gridCol w:w="6785"/>
      </w:tblGrid>
      <w:tr>
        <w:trPr>
          <w:tblHeader w:val="on"/>
          <w:tblHeader w:val="true"/>
          <w:cantSplit/>
        </w:trPr>
        <w:tc>
          <w:tcPr>
            <w:tcW w:type="dxa" w:w="13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버전</w:t>
            </w:r>
          </w:p>
        </w:tc>
        <w:tc>
          <w:tcPr>
            <w:tcW w:type="dxa" w:w="1796"/>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일자</w:t>
            </w:r>
          </w:p>
        </w:tc>
        <w:tc>
          <w:tcPr>
            <w:tcW w:type="dxa" w:w="6785"/>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주요 변경</w:t>
            </w:r>
          </w:p>
        </w:tc>
      </w:tr>
      <w:tr>
        <w:trPr>
          <w:cantSplit/>
        </w:trPr>
        <w:tc>
          <w:tcPr>
            <w:tcW w:type="dxa" w:w="13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1.1</w:t>
            </w:r>
          </w:p>
        </w:tc>
        <w:tc>
          <w:tcPr>
            <w:tcW w:type="dxa" w:w="17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2026-08-04</w:t>
            </w:r>
          </w:p>
        </w:tc>
        <w:tc>
          <w:tcPr>
            <w:tcW w:type="dxa" w:w="678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프로젝트명을 Lagrange Station으로 확정하고 문서명·식별자·저장소 명칭 및 초대 기반 운영 표현을 반영</w:t>
            </w:r>
          </w:p>
        </w:tc>
      </w:tr>
      <w:tr>
        <w:trPr>
          <w:cantSplit/>
        </w:trPr>
        <w:tc>
          <w:tcPr>
            <w:tcW w:type="dxa" w:w="13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1.0</w:t>
            </w:r>
          </w:p>
        </w:tc>
        <w:tc>
          <w:tcPr>
            <w:tcW w:type="dxa" w:w="17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2026-08-04</w:t>
            </w:r>
          </w:p>
        </w:tc>
        <w:tc>
          <w:tcPr>
            <w:tcW w:type="dxa" w:w="678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대화에서 합의된 4~5인용 구조, NautilusTrader 주 엔진, 종목 선정 계층 분리, 실거래 단계 분리 반영</w:t>
            </w:r>
          </w:p>
        </w:tc>
      </w:tr>
    </w:tbl>
    <w:bookmarkEnd w:id="20"/>
    <w:bookmarkEnd w:id="21"/>
    <w:bookmarkStart w:id="25" w:name="프로젝트-개요"/>
    <w:p>
      <w:pPr>
        <w:pStyle w:val="Heading1"/>
        <w:keepNext/>
        <w:keepLines/>
      </w:pPr>
      <w:r>
        <w:rPr>
          <w:rFonts w:ascii="NanumSquare" w:hAnsi="NanumSquare" w:eastAsia="NanumSquare"/>
        </w:rPr>
        <w:t xml:space="preserve">1. 프로젝트 개요</w:t>
      </w:r>
    </w:p>
    <w:bookmarkStart w:id="22" w:name="배경"/>
    <w:p>
      <w:pPr>
        <w:pStyle w:val="Heading2"/>
        <w:keepNext/>
        <w:keepLines/>
      </w:pPr>
      <w:r>
        <w:rPr>
          <w:rFonts w:ascii="NanumSquare" w:hAnsi="NanumSquare" w:eastAsia="NanumSquare"/>
        </w:rPr>
        <w:t xml:space="preserve">1.1 배경</w:t>
      </w:r>
    </w:p>
    <w:p>
      <w:pPr>
        <w:pStyle w:val="FirstParagraph"/>
      </w:pPr>
      <w:r>
        <w:rPr>
          <w:rFonts w:ascii="NanumSquare" w:hAnsi="NanumSquare" w:eastAsia="NanumSquare"/>
        </w:rPr>
        <w:t>Lagrange Station은 소유자와 지인 4~5명이 사용할 수 있는 초대 기반 개인·소규모 퀀트 투자 플랫폼을 구축하는 것을 목적으로 한다. 사용자는 정해진 규칙에 따라 산출된 후보 종목, 종목별 점수, 목표 비중을 확인하고, 동일 규칙을 과거 데이터에 적용한 백테스트 결과와 가상 포트폴리오 성과를 검토한다.</w:t>
      </w:r>
      <w:r>
        <w:rPr>
          <w:rFonts w:ascii="NanumSquare" w:hAnsi="NanumSquare" w:eastAsia="NanumSquare"/>
        </w:rPr>
      </w:r>
      <w:r>
        <w:rPr>
          <w:rFonts w:ascii="NanumSquare" w:hAnsi="NanumSquare" w:eastAsia="NanumSquare"/>
          <w:b/>
          <w:bCs/>
        </w:rPr>
      </w:r>
      <w:r>
        <w:rPr>
          <w:rFonts w:ascii="NanumSquare" w:hAnsi="NanumSquare" w:eastAsia="NanumSquare"/>
        </w:rPr>
      </w:r>
    </w:p>
    <w:p>
      <w:pPr>
        <w:pStyle w:val="BodyText"/>
      </w:pPr>
      <w:r>
        <w:rPr>
          <w:rFonts w:ascii="NanumSquare" w:hAnsi="NanumSquare" w:eastAsia="NanumSquare"/>
        </w:rPr>
        <w:t>Lagrange Station은 “엔진이 알아서 좋은 종목을 추천하는 서비스”가 아니다. 종목 선정 기준은 전략으로 명시하며, 별도의 연구·선정 계층이 팩터 계산과 순위화를 수행한다. NautilusTrader는 선정된 전략과 목표 비중을 과거 데이터, 가상시장 또는 실제 시장에서 실행하고 주문·체결·포트폴리오 상태를 관리하는 주 엔진으로 사용한다.</w:t>
      </w:r>
      <w:r>
        <w:rPr>
          <w:rFonts w:ascii="NanumSquare" w:hAnsi="NanumSquare" w:eastAsia="NanumSquare"/>
        </w:rPr>
      </w:r>
      <w:r>
        <w:rPr>
          <w:rFonts w:ascii="NanumSquare" w:hAnsi="NanumSquare" w:eastAsia="NanumSquare"/>
        </w:rPr>
      </w:r>
      <w:r>
        <w:rPr>
          <w:rFonts w:ascii="NanumSquare" w:hAnsi="NanumSquare" w:eastAsia="NanumSquare"/>
        </w:rPr>
      </w:r>
      <w:r>
        <w:rPr>
          <w:rFonts w:ascii="NanumSquare" w:hAnsi="NanumSquare" w:eastAsia="NanumSquare"/>
        </w:rPr>
      </w:r>
      <w:r>
        <w:rPr>
          <w:rFonts w:ascii="NanumSquare" w:hAnsi="NanumSquare" w:eastAsia="NanumSquare"/>
        </w:rPr>
      </w:r>
    </w:p>
    <w:bookmarkEnd w:id="22"/>
    <w:bookmarkStart w:id="23" w:name="제품-정의"/>
    <w:p>
      <w:pPr>
        <w:pStyle w:val="Heading2"/>
        <w:keepNext/>
        <w:keepLines/>
      </w:pPr>
      <w:r>
        <w:rPr>
          <w:rFonts w:ascii="NanumSquare" w:hAnsi="NanumSquare" w:eastAsia="NanumSquare"/>
        </w:rPr>
        <w:t>1.2 프로젝트 명칭 및 제품 정의</w:t>
      </w:r>
    </w:p>
    <w:p>
      <w:pPr>
        <w:pStyle w:val="BlockText"/>
      </w:pPr>
      <w:r>
        <w:rPr>
          <w:rFonts w:ascii="NanumSquare" w:hAnsi="NanumSquare" w:eastAsia="NanumSquare"/>
          <w:b/>
          <w:bCs/>
        </w:rPr>
        <w:t>Lagrange Station은 시장 데이터를 수집·검증하고, 규칙 기반 후보 종목과 목표 비중을 산출하며, 이를 재현 가능한 백테스트·가상투자·제한된 실거래로 연결하는 초대 기반 개인·소규모 퀀트 플랫폼이다.</w:t>
      </w:r>
    </w:p>
    <w:p>
      <w:pPr>
        <w:pStyle w:val="FirstParagraph"/>
      </w:pPr>
      <w:r>
        <w:rPr>
          <w:rFonts w:ascii="NanumSquare" w:hAnsi="NanumSquare" w:eastAsia="NanumSquare"/>
        </w:rPr>
        <w:t>공식 프로젝트명은 Lagrange Station, 단축명은 Lagrange, UI 표시명은 LAGRANGE, 내부 식별자는 lagrange, 저장소 루트는 lagrange-station으로 한다. 명칭은 여러 힘의 균형점이라는 이미지처럼 데이터·전략·포트폴리오·리스크·실행을 한 지점에서 조율한다는 의미를 갖는다. UI에서는 일상적 표현으로 “종목 추천”을 사용할 수 있으나, 시스템 내부 용어와 데이터 모델에서는 Recommendation을 전략 기반 후보 및 목표 비중 제안으로 정의한다.</w:t>
      </w:r>
      <w:r>
        <w:rPr>
          <w:rFonts w:ascii="NanumSquare" w:hAnsi="NanumSquare" w:eastAsia="NanumSquare"/>
        </w:rPr>
      </w:r>
      <w:r>
        <w:rPr>
          <w:rFonts w:ascii="NanumSquare" w:hAnsi="NanumSquare" w:eastAsia="NanumSquare"/>
        </w:rPr>
      </w:r>
      <w:r>
        <w:rPr>
          <w:rFonts w:ascii="NanumSquare" w:hAnsi="NanumSquare" w:eastAsia="NanumSquare"/>
        </w:rPr>
      </w:r>
      <w:r>
        <w:rPr>
          <w:rFonts w:ascii="NanumSquare" w:hAnsi="NanumSquare" w:eastAsia="NanumSquare"/>
        </w:rPr>
      </w:r>
      <w:r>
        <w:rPr>
          <w:rFonts w:ascii="NanumSquare" w:hAnsi="NanumSquare" w:eastAsia="NanumSquare"/>
        </w:rPr>
      </w:r>
      <w:r>
        <w:rPr>
          <w:rFonts w:ascii="NanumSquare" w:hAnsi="NanumSquare" w:eastAsia="NanumSquare"/>
        </w:rPr>
      </w:r>
      <w:r>
        <w:rPr>
          <w:rStyle w:val="VerbatimChar"/>
          <w:rFonts w:ascii="NanumSquare" w:hAnsi="NanumSquare" w:eastAsia="NanumSquare"/>
        </w:rPr>
      </w:r>
      <w:r>
        <w:rPr>
          <w:rFonts w:ascii="NanumSquare" w:hAnsi="NanumSquare" w:eastAsia="NanumSquare"/>
        </w:rPr>
      </w:r>
      <w:r>
        <w:rPr>
          <w:rFonts w:ascii="NanumSquare" w:hAnsi="NanumSquare" w:eastAsia="NanumSquare"/>
        </w:rPr>
      </w:r>
      <w:r>
        <w:rPr>
          <w:rFonts w:ascii="NanumSquare" w:hAnsi="NanumSquare" w:eastAsia="NanumSquare"/>
          <w:b/>
          <w:bCs/>
        </w:rPr>
      </w:r>
      <w:r>
        <w:rPr>
          <w:rFonts w:ascii="NanumSquare" w:hAnsi="NanumSquare" w:eastAsia="NanumSquare"/>
        </w:rPr>
      </w:r>
    </w:p>
    <w:bookmarkEnd w:id="23"/>
    <w:bookmarkStart w:id="24" w:name="핵심-결정"/>
    <w:p>
      <w:pPr>
        <w:pStyle w:val="Heading2"/>
        <w:keepNext/>
        <w:keepLines/>
      </w:pPr>
      <w:r>
        <w:rPr>
          <w:rFonts w:ascii="NanumSquare" w:hAnsi="NanumSquare" w:eastAsia="NanumSquare"/>
        </w:rPr>
        <w:t xml:space="preserve">1.3 핵심 결정</w:t>
      </w:r>
    </w:p>
    <w:p>
      <w:pPr>
        <w:pStyle w:val="Compact"/>
        <w:numPr>
          <w:ilvl w:val="0"/>
          <w:numId w:val="1001"/>
        </w:numPr>
      </w:pPr>
      <w:r>
        <w:rPr>
          <w:rFonts w:ascii="NanumSquare" w:hAnsi="NanumSquare" w:eastAsia="NanumSquare"/>
        </w:rPr>
        <w:t xml:space="preserve">NautilusTrader를 주 백테스트·Paper·Live 엔진으로 사용한다.</w:t>
      </w:r>
    </w:p>
    <w:p>
      <w:pPr>
        <w:pStyle w:val="Compact"/>
        <w:numPr>
          <w:ilvl w:val="0"/>
          <w:numId w:val="1001"/>
        </w:numPr>
      </w:pPr>
      <w:r>
        <w:rPr>
          <w:rFonts w:ascii="NanumSquare" w:hAnsi="NanumSquare" w:eastAsia="NanumSquare"/>
        </w:rPr>
        <w:t xml:space="preserve">종목 선정과 팩터 연구는 NautilusTrader 외부의</w:t>
      </w:r>
      <w:r>
        <w:rPr>
          <w:rFonts w:ascii="NanumSquare" w:hAnsi="NanumSquare" w:eastAsia="NanumSquare"/>
        </w:rPr>
        <w:t xml:space="preserve"> </w:t>
      </w:r>
      <w:r>
        <w:rPr>
          <w:rStyle w:val="VerbatimChar"/>
          <w:rFonts w:ascii="NanumSquare" w:hAnsi="NanumSquare" w:eastAsia="NanumSquare"/>
        </w:rPr>
        <w:t xml:space="preserve">Research &amp; Selection</w:t>
      </w:r>
      <w:r>
        <w:rPr>
          <w:rFonts w:ascii="NanumSquare" w:hAnsi="NanumSquare" w:eastAsia="NanumSquare"/>
        </w:rPr>
        <w:t xml:space="preserve"> </w:t>
      </w:r>
      <w:r>
        <w:rPr>
          <w:rFonts w:ascii="NanumSquare" w:hAnsi="NanumSquare" w:eastAsia="NanumSquare"/>
        </w:rPr>
        <w:t xml:space="preserve">계층에서 수행한다.</w:t>
      </w:r>
    </w:p>
    <w:p>
      <w:pPr>
        <w:pStyle w:val="Compact"/>
        <w:numPr>
          <w:ilvl w:val="0"/>
          <w:numId w:val="1001"/>
        </w:numPr>
      </w:pPr>
      <w:r>
        <w:rPr>
          <w:rFonts w:ascii="NanumSquare" w:hAnsi="NanumSquare" w:eastAsia="NanumSquare"/>
        </w:rPr>
        <w:t xml:space="preserve">LEAN은 MVP 필수 구성요소가 아니다. 대규모 미국 주식 유니버스, 복잡한 옵션·선물 연구 또는 교차 검증의 실익이 확인될 때 독립 워커로 추가한다.</w:t>
      </w:r>
    </w:p>
    <w:p>
      <w:pPr>
        <w:pStyle w:val="Compact"/>
        <w:numPr>
          <w:ilvl w:val="0"/>
          <w:numId w:val="1001"/>
        </w:numPr>
      </w:pPr>
      <w:r>
        <w:rPr>
          <w:rFonts w:ascii="NanumSquare" w:hAnsi="NanumSquare" w:eastAsia="NanumSquare"/>
        </w:rPr>
        <w:t xml:space="preserve">MVP는 일봉 기반, 롱 온리, 시장가 중심, 주간·월간 리밸런싱으로 제한한다.</w:t>
      </w:r>
    </w:p>
    <w:p>
      <w:pPr>
        <w:pStyle w:val="Compact"/>
        <w:numPr>
          <w:ilvl w:val="0"/>
          <w:numId w:val="1001"/>
        </w:numPr>
      </w:pPr>
      <w:r>
        <w:rPr>
          <w:rFonts w:ascii="NanumSquare" w:hAnsi="NanumSquare" w:eastAsia="NanumSquare"/>
        </w:rPr>
        <w:t xml:space="preserve">4~5명의 사용자는 종목 후보 조회, 백테스트, 가상투자를 사용한다. 타 사용자의 실계좌 자동주문은 초기 범위에서 제외한다.</w:t>
      </w:r>
    </w:p>
    <w:p>
      <w:pPr>
        <w:pStyle w:val="Compact"/>
        <w:numPr>
          <w:ilvl w:val="0"/>
          <w:numId w:val="1001"/>
        </w:numPr>
      </w:pPr>
      <w:r>
        <w:rPr>
          <w:rFonts w:ascii="NanumSquare" w:hAnsi="NanumSquare" w:eastAsia="NanumSquare"/>
        </w:rPr>
        <w:t xml:space="preserve">실제 주문은 우선 소유자 본인의 계좌만 후속 단계에서 연결한다.</w:t>
      </w:r>
    </w:p>
    <w:p>
      <w:pPr>
        <w:pStyle w:val="Compact"/>
        <w:numPr>
          <w:ilvl w:val="0"/>
          <w:numId w:val="1001"/>
        </w:numPr>
      </w:pPr>
      <w:r>
        <w:rPr>
          <w:rFonts w:ascii="NanumSquare" w:hAnsi="NanumSquare" w:eastAsia="NanumSquare"/>
        </w:rPr>
        <w:t xml:space="preserve">엔진 코어는 초기에는 포크·대규모 수정하지 않고, 어댑터·전략·커스텀 데이터 계층으로 확장한다.</w:t>
      </w:r>
    </w:p>
    <w:bookmarkEnd w:id="24"/>
    <w:bookmarkEnd w:id="25"/>
    <w:bookmarkStart w:id="28" w:name="목표와-성공-기준"/>
    <w:p>
      <w:pPr>
        <w:pStyle w:val="Heading1"/>
        <w:keepNext/>
        <w:keepLines/>
      </w:pPr>
      <w:r>
        <w:rPr>
          <w:rFonts w:ascii="NanumSquare" w:hAnsi="NanumSquare" w:eastAsia="NanumSquare"/>
        </w:rPr>
        <w:t xml:space="preserve">2. 목표와 성공 기준</w:t>
      </w:r>
    </w:p>
    <w:bookmarkStart w:id="26" w:name="비즈니스사용-목표"/>
    <w:p>
      <w:pPr>
        <w:pStyle w:val="Heading2"/>
        <w:keepNext/>
        <w:keepLines/>
      </w:pPr>
      <w:r>
        <w:rPr>
          <w:rFonts w:ascii="NanumSquare" w:hAnsi="NanumSquare" w:eastAsia="NanumSquare"/>
        </w:rPr>
        <w:t xml:space="preserve">2.1 비즈니스·사용 목표</w:t>
      </w:r>
    </w:p>
    <w:p>
      <w:pPr>
        <w:pStyle w:val="Compact"/>
        <w:numPr>
          <w:ilvl w:val="0"/>
          <w:numId w:val="1002"/>
        </w:numPr>
      </w:pPr>
      <w:r>
        <w:rPr>
          <w:rFonts w:ascii="NanumSquare" w:hAnsi="NanumSquare" w:eastAsia="NanumSquare"/>
        </w:rPr>
        <w:t xml:space="preserve">사용자가 전략의 규칙과 추천 근거를 이해할 수 있어야 한다.</w:t>
      </w:r>
    </w:p>
    <w:p>
      <w:pPr>
        <w:pStyle w:val="Compact"/>
        <w:numPr>
          <w:ilvl w:val="0"/>
          <w:numId w:val="1002"/>
        </w:numPr>
      </w:pPr>
      <w:r>
        <w:rPr>
          <w:rFonts w:ascii="NanumSquare" w:hAnsi="NanumSquare" w:eastAsia="NanumSquare"/>
        </w:rPr>
        <w:t xml:space="preserve">과거 성과뿐 아니라 최대 낙폭, 비용 민감도, 과최적화 가능성을 함께 확인할 수 있어야 한다.</w:t>
      </w:r>
    </w:p>
    <w:p>
      <w:pPr>
        <w:pStyle w:val="Compact"/>
        <w:numPr>
          <w:ilvl w:val="0"/>
          <w:numId w:val="1002"/>
        </w:numPr>
      </w:pPr>
      <w:r>
        <w:rPr>
          <w:rFonts w:ascii="NanumSquare" w:hAnsi="NanumSquare" w:eastAsia="NanumSquare"/>
        </w:rPr>
        <w:t xml:space="preserve">동일한 데이터·전략·설정으로 동일 결과를 재현할 수 있어야 한다.</w:t>
      </w:r>
    </w:p>
    <w:p>
      <w:pPr>
        <w:pStyle w:val="Compact"/>
        <w:numPr>
          <w:ilvl w:val="0"/>
          <w:numId w:val="1002"/>
        </w:numPr>
      </w:pPr>
      <w:r>
        <w:rPr>
          <w:rFonts w:ascii="NanumSquare" w:hAnsi="NanumSquare" w:eastAsia="NanumSquare"/>
        </w:rPr>
        <w:t xml:space="preserve">백테스트에서 검증된 전략을 가상투자로 옮길 때 전략을 전면 재작성하지 않아야 한다.</w:t>
      </w:r>
    </w:p>
    <w:p>
      <w:pPr>
        <w:pStyle w:val="Compact"/>
        <w:numPr>
          <w:ilvl w:val="0"/>
          <w:numId w:val="1002"/>
        </w:numPr>
      </w:pPr>
      <w:r>
        <w:rPr>
          <w:rFonts w:ascii="NanumSquare" w:hAnsi="NanumSquare" w:eastAsia="NanumSquare"/>
        </w:rPr>
        <w:t xml:space="preserve">실제 주문 단계에서는 중복 주문, 오래된 데이터, 잔고 불일치와 같은 운영 오류를 보수적으로 차단해야 한다.</w:t>
      </w:r>
    </w:p>
    <w:bookmarkEnd w:id="26"/>
    <w:bookmarkStart w:id="27" w:name="mvp-성공-기준"/>
    <w:p>
      <w:pPr>
        <w:pStyle w:val="Heading2"/>
        <w:keepNext/>
        <w:keepLines/>
      </w:pPr>
      <w:r>
        <w:rPr>
          <w:rFonts w:ascii="NanumSquare" w:hAnsi="NanumSquare" w:eastAsia="NanumSquare"/>
        </w:rPr>
        <w:t xml:space="preserve">2.2 MVP 성공 기준</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596"/>
        <w:gridCol w:w="8381"/>
      </w:tblGrid>
      <w:tr>
        <w:trPr>
          <w:tblHeader w:val="on"/>
          <w:tblHeader w:val="true"/>
          <w:cantSplit/>
        </w:trPr>
        <w:tc>
          <w:tcPr>
            <w:tcW w:type="dxa" w:w="1596"/>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ID</w:t>
            </w:r>
          </w:p>
        </w:tc>
        <w:tc>
          <w:tcPr>
            <w:tcW w:type="dxa" w:w="838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성공 기준</w:t>
            </w:r>
          </w:p>
        </w:tc>
      </w:tr>
      <w:tr>
        <w:trPr>
          <w:cantSplit/>
        </w:trPr>
        <w:tc>
          <w:tcPr>
            <w:tcW w:type="dxa" w:w="15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SC-01</w:t>
            </w:r>
          </w:p>
        </w:tc>
        <w:tc>
          <w:tcPr>
            <w:tcW w:type="dxa" w:w="838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초대 사용자 5명이 서로의 전략 설정·백테스트·가상계좌 데이터를 볼 수 없도록 격리된다.</w:t>
            </w:r>
          </w:p>
        </w:tc>
      </w:tr>
      <w:tr>
        <w:trPr>
          <w:cantSplit/>
        </w:trPr>
        <w:tc>
          <w:tcPr>
            <w:tcW w:type="dxa" w:w="15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SC-02</w:t>
            </w:r>
          </w:p>
        </w:tc>
        <w:tc>
          <w:tcPr>
            <w:tcW w:type="dxa" w:w="838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고정 ETF 유니버스 10~30개에 대해 월간 모멘텀 전략을 10년 이상 일봉으로 백테스트할 수 있다.</w:t>
            </w:r>
          </w:p>
        </w:tc>
      </w:tr>
      <w:tr>
        <w:trPr>
          <w:cantSplit/>
        </w:trPr>
        <w:tc>
          <w:tcPr>
            <w:tcW w:type="dxa" w:w="15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SC-03</w:t>
            </w:r>
          </w:p>
        </w:tc>
        <w:tc>
          <w:tcPr>
            <w:tcW w:type="dxa" w:w="838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신호는 T일 종가까지의 정보로 계산하고 체결은 T+1일 시가로 처리한다.</w:t>
            </w:r>
          </w:p>
        </w:tc>
      </w:tr>
      <w:tr>
        <w:trPr>
          <w:cantSplit/>
        </w:trPr>
        <w:tc>
          <w:tcPr>
            <w:tcW w:type="dxa" w:w="15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SC-04</w:t>
            </w:r>
          </w:p>
        </w:tc>
        <w:tc>
          <w:tcPr>
            <w:tcW w:type="dxa" w:w="838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수수료·세금·슬리피지 설정을 바꾸면 결과에 반영된다.</w:t>
            </w:r>
          </w:p>
        </w:tc>
      </w:tr>
      <w:tr>
        <w:trPr>
          <w:cantSplit/>
        </w:trPr>
        <w:tc>
          <w:tcPr>
            <w:tcW w:type="dxa" w:w="15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SC-05</w:t>
            </w:r>
          </w:p>
        </w:tc>
        <w:tc>
          <w:tcPr>
            <w:tcW w:type="dxa" w:w="838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결과에 CAGR, 총수익률, MDD, 변동성, 샤프, 회전율, 비용, 월별 수익률이 포함된다.</w:t>
            </w:r>
          </w:p>
        </w:tc>
      </w:tr>
      <w:tr>
        <w:trPr>
          <w:cantSplit/>
        </w:trPr>
        <w:tc>
          <w:tcPr>
            <w:tcW w:type="dxa" w:w="15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SC-06</w:t>
            </w:r>
          </w:p>
        </w:tc>
        <w:tc>
          <w:tcPr>
            <w:tcW w:type="dxa" w:w="838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추천 결과에 선정 사유, 제외 사유, 팩터 점수, 데이터 기준 시각이 표시된다.</w:t>
            </w:r>
          </w:p>
        </w:tc>
      </w:tr>
      <w:tr>
        <w:trPr>
          <w:cantSplit/>
        </w:trPr>
        <w:tc>
          <w:tcPr>
            <w:tcW w:type="dxa" w:w="15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SC-07</w:t>
            </w:r>
          </w:p>
        </w:tc>
        <w:tc>
          <w:tcPr>
            <w:tcW w:type="dxa" w:w="838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가상투자 계좌는 사용자별로 독립된 현금·포지션·주문·체결 장부를 유지한다.</w:t>
            </w:r>
          </w:p>
        </w:tc>
      </w:tr>
      <w:tr>
        <w:trPr>
          <w:cantSplit/>
        </w:trPr>
        <w:tc>
          <w:tcPr>
            <w:tcW w:type="dxa" w:w="15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SC-08</w:t>
            </w:r>
          </w:p>
        </w:tc>
        <w:tc>
          <w:tcPr>
            <w:tcW w:type="dxa" w:w="838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데이터가 오래됐거나 필수 종목 데이터가 누락되면 추천·주문 생성을 중단한다.</w:t>
            </w:r>
          </w:p>
        </w:tc>
      </w:tr>
      <w:tr>
        <w:trPr>
          <w:cantSplit/>
        </w:trPr>
        <w:tc>
          <w:tcPr>
            <w:tcW w:type="dxa" w:w="15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SC-09</w:t>
            </w:r>
          </w:p>
        </w:tc>
        <w:tc>
          <w:tcPr>
            <w:tcW w:type="dxa" w:w="838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모든 백테스트는 데이터 버전, 전략 버전, 엔진 버전, 설정 해시를 기록한다.</w:t>
            </w:r>
          </w:p>
        </w:tc>
      </w:tr>
    </w:tbl>
    <w:bookmarkEnd w:id="27"/>
    <w:bookmarkEnd w:id="28"/>
    <w:bookmarkStart w:id="30" w:name="사용자와-역할"/>
    <w:p>
      <w:pPr>
        <w:pStyle w:val="Heading1"/>
        <w:keepNext/>
        <w:keepLines/>
      </w:pPr>
      <w:r>
        <w:rPr>
          <w:rFonts w:ascii="NanumSquare" w:hAnsi="NanumSquare" w:eastAsia="NanumSquare"/>
        </w:rPr>
        <w:t xml:space="preserve">3. 사용자와 역할</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696"/>
        <w:gridCol w:w="2694"/>
        <w:gridCol w:w="5588"/>
      </w:tblGrid>
      <w:tr>
        <w:trPr>
          <w:tblHeader w:val="on"/>
          <w:tblHeader w:val="true"/>
          <w:cantSplit/>
        </w:trPr>
        <w:tc>
          <w:tcPr>
            <w:tcW w:type="dxa" w:w="1696"/>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역할</w:t>
            </w:r>
          </w:p>
        </w:tc>
        <w:tc>
          <w:tcPr>
            <w:tcW w:type="dxa" w:w="2694"/>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설명</w:t>
            </w:r>
          </w:p>
        </w:tc>
        <w:tc>
          <w:tcPr>
            <w:tcW w:type="dxa" w:w="5588"/>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주요 권한</w:t>
            </w:r>
          </w:p>
        </w:tc>
      </w:tr>
      <w:tr>
        <w:trPr>
          <w:cantSplit/>
        </w:trPr>
        <w:tc>
          <w:tcPr>
            <w:tcW w:type="dxa" w:w="16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Owner/Admin</w:t>
            </w:r>
          </w:p>
        </w:tc>
        <w:tc>
          <w:tcPr>
            <w:tcW w:type="dxa" w:w="2694"/>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소유자이자 개발·운영 관리자</w:t>
            </w:r>
          </w:p>
        </w:tc>
        <w:tc>
          <w:tcPr>
            <w:tcW w:type="dxa" w:w="55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사용자 초대, 데이터셋 승인, 전략 코드 등록, 작업 관리, 본인 실계좌 연결, Kill Switch</w:t>
            </w:r>
          </w:p>
        </w:tc>
      </w:tr>
      <w:tr>
        <w:trPr>
          <w:cantSplit/>
        </w:trPr>
        <w:tc>
          <w:tcPr>
            <w:tcW w:type="dxa" w:w="16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Member</w:t>
            </w:r>
          </w:p>
        </w:tc>
        <w:tc>
          <w:tcPr>
            <w:tcW w:type="dxa" w:w="2694"/>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초대된 공동 사용자 4명 내외</w:t>
            </w:r>
          </w:p>
        </w:tc>
        <w:tc>
          <w:tcPr>
            <w:tcW w:type="dxa" w:w="55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허용된 전략의 파라미터 설정, 추천 조회, 백테스트 실행, 개인 가상계좌 사용</w:t>
            </w:r>
          </w:p>
        </w:tc>
      </w:tr>
      <w:tr>
        <w:trPr>
          <w:cantSplit/>
        </w:trPr>
        <w:tc>
          <w:tcPr>
            <w:tcW w:type="dxa" w:w="16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Worker/System</w:t>
            </w:r>
          </w:p>
        </w:tc>
        <w:tc>
          <w:tcPr>
            <w:tcW w:type="dxa" w:w="2694"/>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배치·백테스트·리포트 실행 주체</w:t>
            </w:r>
          </w:p>
        </w:tc>
        <w:tc>
          <w:tcPr>
            <w:tcW w:type="dxa" w:w="55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데이터 처리, 전략 실행, 결과 저장. 사용자 인터랙티브 로그인 권한 없음</w:t>
            </w:r>
          </w:p>
        </w:tc>
      </w:tr>
    </w:tbl>
    <w:bookmarkStart w:id="29" w:name="권한-원칙"/>
    <w:p>
      <w:pPr>
        <w:pStyle w:val="Heading2"/>
        <w:keepNext/>
        <w:keepLines/>
      </w:pPr>
      <w:r>
        <w:rPr>
          <w:rFonts w:ascii="NanumSquare" w:hAnsi="NanumSquare" w:eastAsia="NanumSquare"/>
        </w:rPr>
        <w:t xml:space="preserve">3.1 권한 원칙</w:t>
      </w:r>
    </w:p>
    <w:p>
      <w:pPr>
        <w:pStyle w:val="Compact"/>
        <w:numPr>
          <w:ilvl w:val="0"/>
          <w:numId w:val="1003"/>
        </w:numPr>
      </w:pPr>
      <w:r>
        <w:rPr>
          <w:rFonts w:ascii="NanumSquare" w:hAnsi="NanumSquare" w:eastAsia="NanumSquare"/>
        </w:rPr>
        <w:t xml:space="preserve">공개 회원가입을 제공하지 않는다.</w:t>
      </w:r>
    </w:p>
    <w:p>
      <w:pPr>
        <w:pStyle w:val="Compact"/>
        <w:numPr>
          <w:ilvl w:val="0"/>
          <w:numId w:val="1003"/>
        </w:numPr>
      </w:pPr>
      <w:r>
        <w:rPr>
          <w:rFonts w:ascii="NanumSquare" w:hAnsi="NanumSquare" w:eastAsia="NanumSquare"/>
        </w:rPr>
        <w:t xml:space="preserve">사용자는 본인의 전략 설정, 백테스트 결과, 추천 구독, 가상 포트폴리오만 조회·변경한다.</w:t>
      </w:r>
    </w:p>
    <w:p>
      <w:pPr>
        <w:pStyle w:val="Compact"/>
        <w:numPr>
          <w:ilvl w:val="0"/>
          <w:numId w:val="1003"/>
        </w:numPr>
      </w:pPr>
      <w:r>
        <w:rPr>
          <w:rFonts w:ascii="NanumSquare" w:hAnsi="NanumSquare" w:eastAsia="NanumSquare"/>
        </w:rPr>
        <w:t xml:space="preserve">전략 코드 등록과 데이터셋 승인 권한은 Owner/Admin에게만 부여한다.</w:t>
      </w:r>
    </w:p>
    <w:p>
      <w:pPr>
        <w:pStyle w:val="Compact"/>
        <w:numPr>
          <w:ilvl w:val="0"/>
          <w:numId w:val="1003"/>
        </w:numPr>
      </w:pPr>
      <w:r>
        <w:rPr>
          <w:rFonts w:ascii="NanumSquare" w:hAnsi="NanumSquare" w:eastAsia="NanumSquare"/>
        </w:rPr>
        <w:t xml:space="preserve">Member가 임의 코드를 업로드해 서버에서 실행하는 기능은 MVP에서 제공하지 않는다.</w:t>
      </w:r>
    </w:p>
    <w:p>
      <w:pPr>
        <w:pStyle w:val="Compact"/>
        <w:numPr>
          <w:ilvl w:val="0"/>
          <w:numId w:val="1003"/>
        </w:numPr>
      </w:pPr>
      <w:r>
        <w:rPr>
          <w:rFonts w:ascii="NanumSquare" w:hAnsi="NanumSquare" w:eastAsia="NanumSquare"/>
        </w:rPr>
        <w:t xml:space="preserve">실거래 자격증명은 Owner/Admin도 화면에서 원문을 재조회할 수 없도록 저장한다.</w:t>
      </w:r>
    </w:p>
    <w:bookmarkEnd w:id="29"/>
    <w:bookmarkEnd w:id="30"/>
    <w:bookmarkStart w:id="34" w:name="범위"/>
    <w:p>
      <w:pPr>
        <w:pStyle w:val="Heading1"/>
        <w:keepNext/>
        <w:keepLines/>
      </w:pPr>
      <w:r>
        <w:rPr>
          <w:rFonts w:ascii="NanumSquare" w:hAnsi="NanumSquare" w:eastAsia="NanumSquare"/>
        </w:rPr>
        <w:t xml:space="preserve">4. 범위</w:t>
      </w:r>
    </w:p>
    <w:bookmarkStart w:id="31" w:name="mvp-포함-범위"/>
    <w:p>
      <w:pPr>
        <w:pStyle w:val="Heading2"/>
        <w:keepNext/>
        <w:keepLines/>
      </w:pPr>
      <w:r>
        <w:rPr>
          <w:rFonts w:ascii="NanumSquare" w:hAnsi="NanumSquare" w:eastAsia="NanumSquare"/>
        </w:rPr>
        <w:t xml:space="preserve">4.1 MVP 포함 범위</w:t>
      </w:r>
    </w:p>
    <w:p>
      <w:pPr>
        <w:pStyle w:val="Compact"/>
        <w:numPr>
          <w:ilvl w:val="0"/>
          <w:numId w:val="1004"/>
        </w:numPr>
      </w:pPr>
      <w:r>
        <w:rPr>
          <w:rFonts w:ascii="NanumSquare" w:hAnsi="NanumSquare" w:eastAsia="NanumSquare"/>
        </w:rPr>
        <w:t>초대 기반 로그인 및 사용자별 데이터 격리</w:t>
      </w:r>
    </w:p>
    <w:p>
      <w:pPr>
        <w:pStyle w:val="Compact"/>
        <w:numPr>
          <w:ilvl w:val="0"/>
          <w:numId w:val="1004"/>
        </w:numPr>
      </w:pPr>
      <w:r>
        <w:rPr>
          <w:rFonts w:ascii="NanumSquare" w:hAnsi="NanumSquare" w:eastAsia="NanumSquare"/>
        </w:rPr>
        <w:t xml:space="preserve">한국·미국 ETF 중심의 고정 유니버스</w:t>
      </w:r>
    </w:p>
    <w:p>
      <w:pPr>
        <w:pStyle w:val="Compact"/>
        <w:numPr>
          <w:ilvl w:val="0"/>
          <w:numId w:val="1004"/>
        </w:numPr>
      </w:pPr>
      <w:r>
        <w:rPr>
          <w:rFonts w:ascii="NanumSquare" w:hAnsi="NanumSquare" w:eastAsia="NanumSquare"/>
        </w:rPr>
        <w:t xml:space="preserve">일봉 OHLCV 수집·저장·검증</w:t>
      </w:r>
    </w:p>
    <w:p>
      <w:pPr>
        <w:pStyle w:val="Compact"/>
        <w:numPr>
          <w:ilvl w:val="0"/>
          <w:numId w:val="1004"/>
        </w:numPr>
      </w:pPr>
      <w:r>
        <w:rPr>
          <w:rFonts w:ascii="NanumSquare" w:hAnsi="NanumSquare" w:eastAsia="NanumSquare"/>
        </w:rPr>
        <w:t xml:space="preserve">거래일 캘린더와 종목 마스터</w:t>
      </w:r>
    </w:p>
    <w:p>
      <w:pPr>
        <w:pStyle w:val="Compact"/>
        <w:numPr>
          <w:ilvl w:val="0"/>
          <w:numId w:val="1004"/>
        </w:numPr>
      </w:pPr>
      <w:r>
        <w:rPr>
          <w:rFonts w:ascii="NanumSquare" w:hAnsi="NanumSquare" w:eastAsia="NanumSquare"/>
        </w:rPr>
        <w:t xml:space="preserve">가격·거래량 기반 팩터 계산</w:t>
      </w:r>
    </w:p>
    <w:p>
      <w:pPr>
        <w:pStyle w:val="Compact"/>
        <w:numPr>
          <w:ilvl w:val="0"/>
          <w:numId w:val="1004"/>
        </w:numPr>
      </w:pPr>
      <w:r>
        <w:rPr>
          <w:rFonts w:ascii="NanumSquare" w:hAnsi="NanumSquare" w:eastAsia="NanumSquare"/>
        </w:rPr>
        <w:t xml:space="preserve">후보 종목 점수화와 목표 비중 산출</w:t>
      </w:r>
    </w:p>
    <w:p>
      <w:pPr>
        <w:pStyle w:val="Compact"/>
        <w:numPr>
          <w:ilvl w:val="0"/>
          <w:numId w:val="1004"/>
        </w:numPr>
      </w:pPr>
      <w:r>
        <w:rPr>
          <w:rFonts w:ascii="NanumSquare" w:hAnsi="NanumSquare" w:eastAsia="NanumSquare"/>
        </w:rPr>
        <w:t xml:space="preserve">주간·월간 전략 스케줄</w:t>
      </w:r>
    </w:p>
    <w:p>
      <w:pPr>
        <w:pStyle w:val="Compact"/>
        <w:numPr>
          <w:ilvl w:val="0"/>
          <w:numId w:val="1004"/>
        </w:numPr>
      </w:pPr>
      <w:r>
        <w:rPr>
          <w:rFonts w:ascii="NanumSquare" w:hAnsi="NanumSquare" w:eastAsia="NanumSquare"/>
        </w:rPr>
        <w:t xml:space="preserve">NautilusTrader 일봉 백테스트</w:t>
      </w:r>
    </w:p>
    <w:p>
      <w:pPr>
        <w:pStyle w:val="Compact"/>
        <w:numPr>
          <w:ilvl w:val="0"/>
          <w:numId w:val="1004"/>
        </w:numPr>
      </w:pPr>
      <w:r>
        <w:rPr>
          <w:rFonts w:ascii="NanumSquare" w:hAnsi="NanumSquare" w:eastAsia="NanumSquare"/>
        </w:rPr>
        <w:t xml:space="preserve">수수료·세금·슬리피지 모델</w:t>
      </w:r>
    </w:p>
    <w:p>
      <w:pPr>
        <w:pStyle w:val="Compact"/>
        <w:numPr>
          <w:ilvl w:val="0"/>
          <w:numId w:val="1004"/>
        </w:numPr>
      </w:pPr>
      <w:r>
        <w:rPr>
          <w:rFonts w:ascii="NanumSquare" w:hAnsi="NanumSquare" w:eastAsia="NanumSquare"/>
        </w:rPr>
        <w:t xml:space="preserve">벤치마크 비교와 성과 리포트</w:t>
      </w:r>
    </w:p>
    <w:p>
      <w:pPr>
        <w:pStyle w:val="Compact"/>
        <w:numPr>
          <w:ilvl w:val="0"/>
          <w:numId w:val="1004"/>
        </w:numPr>
      </w:pPr>
      <w:r>
        <w:rPr>
          <w:rFonts w:ascii="NanumSquare" w:hAnsi="NanumSquare" w:eastAsia="NanumSquare"/>
        </w:rPr>
        <w:t xml:space="preserve">파라미터 민감도·비용 스트레스·기간 분할 검증</w:t>
      </w:r>
    </w:p>
    <w:p>
      <w:pPr>
        <w:pStyle w:val="Compact"/>
        <w:numPr>
          <w:ilvl w:val="0"/>
          <w:numId w:val="1004"/>
        </w:numPr>
      </w:pPr>
      <w:r>
        <w:rPr>
          <w:rFonts w:ascii="NanumSquare" w:hAnsi="NanumSquare" w:eastAsia="NanumSquare"/>
        </w:rPr>
        <w:t xml:space="preserve">사용자별 가상 포트폴리오</w:t>
      </w:r>
    </w:p>
    <w:p>
      <w:pPr>
        <w:pStyle w:val="Compact"/>
        <w:numPr>
          <w:ilvl w:val="0"/>
          <w:numId w:val="1004"/>
        </w:numPr>
      </w:pPr>
      <w:r>
        <w:rPr>
          <w:rFonts w:ascii="NanumSquare" w:hAnsi="NanumSquare" w:eastAsia="NanumSquare"/>
        </w:rPr>
        <w:t xml:space="preserve">감사 로그·데이터 신선도 검사·작업 모니터링</w:t>
      </w:r>
    </w:p>
    <w:p>
      <w:pPr>
        <w:pStyle w:val="Compact"/>
        <w:numPr>
          <w:ilvl w:val="0"/>
          <w:numId w:val="1004"/>
        </w:numPr>
      </w:pPr>
      <w:r>
        <w:rPr>
          <w:rFonts w:ascii="NanumSquare" w:hAnsi="NanumSquare" w:eastAsia="NanumSquare"/>
        </w:rPr>
        <w:t xml:space="preserve">Docker Compose 기반 단일 호스트 배포</w:t>
      </w:r>
    </w:p>
    <w:bookmarkEnd w:id="31"/>
    <w:bookmarkStart w:id="32" w:name="후속-단계-포함-후보"/>
    <w:p>
      <w:pPr>
        <w:pStyle w:val="Heading2"/>
        <w:keepNext/>
        <w:keepLines/>
      </w:pPr>
      <w:r>
        <w:rPr>
          <w:rFonts w:ascii="NanumSquare" w:hAnsi="NanumSquare" w:eastAsia="NanumSquare"/>
        </w:rPr>
        <w:t xml:space="preserve">4.2 후속 단계 포함 후보</w:t>
      </w:r>
    </w:p>
    <w:p>
      <w:pPr>
        <w:pStyle w:val="Compact"/>
        <w:numPr>
          <w:ilvl w:val="0"/>
          <w:numId w:val="1005"/>
        </w:numPr>
      </w:pPr>
      <w:r>
        <w:rPr>
          <w:rFonts w:ascii="NanumSquare" w:hAnsi="NanumSquare" w:eastAsia="NanumSquare"/>
        </w:rPr>
        <w:t xml:space="preserve">한국 개별주식 전체 또는 지수 구성 종목 기반 유니버스</w:t>
      </w:r>
    </w:p>
    <w:p>
      <w:pPr>
        <w:pStyle w:val="Compact"/>
        <w:numPr>
          <w:ilvl w:val="0"/>
          <w:numId w:val="1005"/>
        </w:numPr>
      </w:pPr>
      <w:r>
        <w:rPr>
          <w:rFonts w:ascii="NanumSquare" w:hAnsi="NanumSquare" w:eastAsia="NanumSquare"/>
        </w:rPr>
        <w:t xml:space="preserve">Point-in-time 재무 데이터 기반 가치·퀄리티 팩터</w:t>
      </w:r>
    </w:p>
    <w:p>
      <w:pPr>
        <w:pStyle w:val="Compact"/>
        <w:numPr>
          <w:ilvl w:val="0"/>
          <w:numId w:val="1005"/>
        </w:numPr>
      </w:pPr>
      <w:r>
        <w:rPr>
          <w:rFonts w:ascii="NanumSquare" w:hAnsi="NanumSquare" w:eastAsia="NanumSquare"/>
        </w:rPr>
        <w:t xml:space="preserve">소유자 본인 KIS 모의·실전 계좌 연결</w:t>
      </w:r>
    </w:p>
    <w:p>
      <w:pPr>
        <w:pStyle w:val="Compact"/>
        <w:numPr>
          <w:ilvl w:val="0"/>
          <w:numId w:val="1005"/>
        </w:numPr>
      </w:pPr>
      <w:r>
        <w:rPr>
          <w:rFonts w:ascii="NanumSquare" w:hAnsi="NanumSquare" w:eastAsia="NanumSquare"/>
        </w:rPr>
        <w:t xml:space="preserve">분봉·틱·L1/L2 데이터 기반 전략</w:t>
      </w:r>
    </w:p>
    <w:p>
      <w:pPr>
        <w:pStyle w:val="Compact"/>
        <w:numPr>
          <w:ilvl w:val="0"/>
          <w:numId w:val="1005"/>
        </w:numPr>
      </w:pPr>
      <w:r>
        <w:rPr>
          <w:rFonts w:ascii="NanumSquare" w:hAnsi="NanumSquare" w:eastAsia="NanumSquare"/>
        </w:rPr>
        <w:t xml:space="preserve">선물·옵션·공매도·레버리지</w:t>
      </w:r>
    </w:p>
    <w:p>
      <w:pPr>
        <w:pStyle w:val="Compact"/>
        <w:numPr>
          <w:ilvl w:val="0"/>
          <w:numId w:val="1005"/>
        </w:numPr>
      </w:pPr>
      <w:r>
        <w:rPr>
          <w:rFonts w:ascii="NanumSquare" w:hAnsi="NanumSquare" w:eastAsia="NanumSquare"/>
        </w:rPr>
        <w:t xml:space="preserve">NautilusTrader 순수 Rust 전략·어댑터 확대</w:t>
      </w:r>
    </w:p>
    <w:p>
      <w:pPr>
        <w:pStyle w:val="Compact"/>
        <w:numPr>
          <w:ilvl w:val="0"/>
          <w:numId w:val="1005"/>
        </w:numPr>
      </w:pPr>
      <w:r>
        <w:rPr>
          <w:rFonts w:ascii="NanumSquare" w:hAnsi="NanumSquare" w:eastAsia="NanumSquare"/>
        </w:rPr>
        <w:t xml:space="preserve">LEAN 연구 워커와 엔진 교차 검증</w:t>
      </w:r>
    </w:p>
    <w:p>
      <w:pPr>
        <w:pStyle w:val="Compact"/>
        <w:numPr>
          <w:ilvl w:val="0"/>
          <w:numId w:val="1005"/>
        </w:numPr>
      </w:pPr>
      <w:r>
        <w:rPr>
          <w:rFonts w:ascii="NanumSquare" w:hAnsi="NanumSquare" w:eastAsia="NanumSquare"/>
        </w:rPr>
        <w:t xml:space="preserve">복수 증권사 연결</w:t>
      </w:r>
    </w:p>
    <w:bookmarkEnd w:id="32"/>
    <w:bookmarkStart w:id="33" w:name="명시적-제외-범위"/>
    <w:p>
      <w:pPr>
        <w:pStyle w:val="Heading2"/>
        <w:keepNext/>
        <w:keepLines/>
      </w:pPr>
      <w:r>
        <w:rPr>
          <w:rFonts w:ascii="NanumSquare" w:hAnsi="NanumSquare" w:eastAsia="NanumSquare"/>
        </w:rPr>
        <w:t xml:space="preserve">4.3 명시적 제외 범위</w:t>
      </w:r>
    </w:p>
    <w:p>
      <w:pPr>
        <w:pStyle w:val="Compact"/>
        <w:numPr>
          <w:ilvl w:val="0"/>
          <w:numId w:val="1006"/>
        </w:numPr>
      </w:pPr>
      <w:r>
        <w:rPr>
          <w:rFonts w:ascii="NanumSquare" w:hAnsi="NanumSquare" w:eastAsia="NanumSquare"/>
        </w:rPr>
        <w:t xml:space="preserve">공개 SaaS, 결제, 구독제, 불특정 다수 회원가입</w:t>
      </w:r>
    </w:p>
    <w:p>
      <w:pPr>
        <w:pStyle w:val="Compact"/>
        <w:numPr>
          <w:ilvl w:val="0"/>
          <w:numId w:val="1006"/>
        </w:numPr>
      </w:pPr>
      <w:r>
        <w:rPr>
          <w:rFonts w:ascii="NanumSquare" w:hAnsi="NanumSquare" w:eastAsia="NanumSquare"/>
        </w:rPr>
        <w:t xml:space="preserve">타 사용자의 실제 계좌에 대한 자동 주문</w:t>
      </w:r>
    </w:p>
    <w:p>
      <w:pPr>
        <w:pStyle w:val="Compact"/>
        <w:numPr>
          <w:ilvl w:val="0"/>
          <w:numId w:val="1006"/>
        </w:numPr>
      </w:pPr>
      <w:r>
        <w:rPr>
          <w:rFonts w:ascii="NanumSquare" w:hAnsi="NanumSquare" w:eastAsia="NanumSquare"/>
        </w:rPr>
        <w:t xml:space="preserve">투자일임·주문대행 형태의 제3자 서비스</w:t>
      </w:r>
    </w:p>
    <w:p>
      <w:pPr>
        <w:pStyle w:val="Compact"/>
        <w:numPr>
          <w:ilvl w:val="0"/>
          <w:numId w:val="1006"/>
        </w:numPr>
      </w:pPr>
      <w:r>
        <w:rPr>
          <w:rFonts w:ascii="NanumSquare" w:hAnsi="NanumSquare" w:eastAsia="NanumSquare"/>
        </w:rPr>
        <w:t xml:space="preserve">HFT, 시장조성, 초단타를 위한 마이크로초 지연 목표</w:t>
      </w:r>
    </w:p>
    <w:p>
      <w:pPr>
        <w:pStyle w:val="Compact"/>
        <w:numPr>
          <w:ilvl w:val="0"/>
          <w:numId w:val="1006"/>
        </w:numPr>
      </w:pPr>
      <w:r>
        <w:rPr>
          <w:rFonts w:ascii="NanumSquare" w:hAnsi="NanumSquare" w:eastAsia="NanumSquare"/>
        </w:rPr>
        <w:t xml:space="preserve">강화학습·LLM의 직접 주문 결정</w:t>
      </w:r>
    </w:p>
    <w:p>
      <w:pPr>
        <w:pStyle w:val="Compact"/>
        <w:numPr>
          <w:ilvl w:val="0"/>
          <w:numId w:val="1006"/>
        </w:numPr>
      </w:pPr>
      <w:r>
        <w:rPr>
          <w:rFonts w:ascii="NanumSquare" w:hAnsi="NanumSquare" w:eastAsia="NanumSquare"/>
        </w:rPr>
        <w:t xml:space="preserve">사용자 업로드 코드의 무제한 실행</w:t>
      </w:r>
    </w:p>
    <w:p>
      <w:pPr>
        <w:pStyle w:val="Compact"/>
        <w:numPr>
          <w:ilvl w:val="0"/>
          <w:numId w:val="1006"/>
        </w:numPr>
      </w:pPr>
      <w:r>
        <w:rPr>
          <w:rFonts w:ascii="NanumSquare" w:hAnsi="NanumSquare" w:eastAsia="NanumSquare"/>
        </w:rPr>
        <w:t xml:space="preserve">동일 실계좌를 여러 엔진이 동시에 관리하는 구조</w:t>
      </w:r>
    </w:p>
    <w:p>
      <w:pPr>
        <w:pStyle w:val="Compact"/>
        <w:numPr>
          <w:ilvl w:val="0"/>
          <w:numId w:val="1006"/>
        </w:numPr>
      </w:pPr>
      <w:r>
        <w:rPr>
          <w:rFonts w:ascii="NanumSquare" w:hAnsi="NanumSquare" w:eastAsia="NanumSquare"/>
        </w:rPr>
        <w:t xml:space="preserve">LEAN과 NautilusTrader 코어 소스의 병합</w:t>
      </w:r>
    </w:p>
    <w:bookmarkEnd w:id="33"/>
    <w:bookmarkEnd w:id="34"/>
    <w:bookmarkStart w:id="35" w:name="운영-가정과-제약"/>
    <w:p>
      <w:pPr>
        <w:pStyle w:val="Heading1"/>
        <w:keepNext/>
        <w:keepLines/>
      </w:pPr>
      <w:r>
        <w:rPr>
          <w:rFonts w:ascii="NanumSquare" w:hAnsi="NanumSquare" w:eastAsia="NanumSquare"/>
        </w:rPr>
        <w:t xml:space="preserve">5. 운영 가정과 제약</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2395"/>
        <w:gridCol w:w="7583"/>
      </w:tblGrid>
      <w:tr>
        <w:trPr>
          <w:tblHeader w:val="on"/>
          <w:tblHeader w:val="true"/>
          <w:cantSplit/>
        </w:trPr>
        <w:tc>
          <w:tcPr>
            <w:tcW w:type="dxa" w:w="2395"/>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구분</w:t>
            </w:r>
          </w:p>
        </w:tc>
        <w:tc>
          <w:tcPr>
            <w:tcW w:type="dxa" w:w="7583"/>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MVP 가정</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사용자 수</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총 4~5명, 초대 기반</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동시 백테스트</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최대 2개 실행, 초과 요청은 대기열 처리</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대상 자산</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한국 또는 미국 주식·ETF. 초기에는 ETF 우선</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포트폴리오 통화</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포트폴리오당 단일 기준통화. KRW와 USD 혼합 포트폴리오는 후속</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데이터 해상도</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일봉 OHLCV</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판단 주기</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주간 또는 월간. 필요 시 일간 전략 허용</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체결 가정</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T일 장 마감 신호, T+1일 시가 시장가 체결</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방향</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롱 온리</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레버리지·공매도</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미지원</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주문 유형</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시장가. 지정가·스톱은 후속</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배포</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단일 Linux 호스트 + Docker Compose</w:t>
            </w:r>
          </w:p>
        </w:tc>
      </w:tr>
      <w:tr>
        <w:trPr>
          <w:cantSplit/>
        </w:trPr>
        <w:tc>
          <w:tcPr>
            <w:tcW w:type="dxa" w:w="23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엔진</w:t>
            </w:r>
          </w:p>
        </w:tc>
        <w:tc>
          <w:tcPr>
            <w:tcW w:type="dxa" w:w="758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NautilusTrader 버전 고정, 작업별 격리 프로세스</w:t>
            </w:r>
          </w:p>
        </w:tc>
      </w:tr>
      <w:tr>
        <w:trPr>
          <w:cantSplit/>
        </w:trPr>
        <w:tc>
          <w:tcPr>
            <w:tcW w:type="dxa" w:w="23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언어</w:t>
            </w:r>
          </w:p>
        </w:tc>
        <w:tc>
          <w:tcPr>
            <w:tcW w:type="dxa" w:w="758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제어·연구 계층 Rust, 웹 TypeScript, NT 전략 계층은 안정된 공식 API 경로 우선</w:t>
            </w:r>
          </w:p>
        </w:tc>
      </w:tr>
    </w:tbl>
    <w:bookmarkEnd w:id="35"/>
    <w:bookmarkStart w:id="41" w:name="주요-사용자-시나리오"/>
    <w:p>
      <w:pPr>
        <w:pStyle w:val="Heading1"/>
        <w:keepNext/>
        <w:keepLines/>
      </w:pPr>
      <w:r>
        <w:rPr>
          <w:rFonts w:ascii="NanumSquare" w:hAnsi="NanumSquare" w:eastAsia="NanumSquare"/>
        </w:rPr>
        <w:t xml:space="preserve">6. 주요 사용자 시나리오</w:t>
      </w:r>
    </w:p>
    <w:bookmarkStart w:id="36" w:name="uc-01-전략-기반-후보-종목-조회"/>
    <w:p>
      <w:pPr>
        <w:pStyle w:val="Heading2"/>
        <w:keepNext/>
        <w:keepLines/>
      </w:pPr>
      <w:r>
        <w:rPr>
          <w:rFonts w:ascii="NanumSquare" w:hAnsi="NanumSquare" w:eastAsia="NanumSquare"/>
        </w:rPr>
        <w:t xml:space="preserve">UC-01 전략 기반 후보 종목 조회</w:t>
      </w:r>
    </w:p>
    <w:p>
      <w:pPr>
        <w:pStyle w:val="Compact"/>
        <w:numPr>
          <w:ilvl w:val="0"/>
          <w:numId w:val="1007"/>
        </w:numPr>
      </w:pPr>
      <w:r>
        <w:rPr>
          <w:rFonts w:ascii="NanumSquare" w:hAnsi="NanumSquare" w:eastAsia="NanumSquare"/>
        </w:rPr>
        <w:t xml:space="preserve">사용자가 전략과 파라미터를 선택한다.</w:t>
      </w:r>
    </w:p>
    <w:p>
      <w:pPr>
        <w:pStyle w:val="Compact"/>
        <w:numPr>
          <w:ilvl w:val="0"/>
          <w:numId w:val="1007"/>
        </w:numPr>
      </w:pPr>
      <w:r>
        <w:rPr>
          <w:rFonts w:ascii="NanumSquare" w:hAnsi="NanumSquare" w:eastAsia="NanumSquare"/>
        </w:rPr>
        <w:t xml:space="preserve">시스템은 기준일 당시 사용 가능한 후보군을 구성한다.</w:t>
      </w:r>
    </w:p>
    <w:p>
      <w:pPr>
        <w:pStyle w:val="Compact"/>
        <w:numPr>
          <w:ilvl w:val="0"/>
          <w:numId w:val="1007"/>
        </w:numPr>
      </w:pPr>
      <w:r>
        <w:rPr>
          <w:rFonts w:ascii="NanumSquare" w:hAnsi="NanumSquare" w:eastAsia="NanumSquare"/>
        </w:rPr>
        <w:t xml:space="preserve">유동성·추세·모멘텀 등 팩터를 계산한다.</w:t>
      </w:r>
    </w:p>
    <w:p>
      <w:pPr>
        <w:pStyle w:val="Compact"/>
        <w:numPr>
          <w:ilvl w:val="0"/>
          <w:numId w:val="1007"/>
        </w:numPr>
      </w:pPr>
      <w:r>
        <w:rPr>
          <w:rFonts w:ascii="NanumSquare" w:hAnsi="NanumSquare" w:eastAsia="NanumSquare"/>
        </w:rPr>
        <w:t xml:space="preserve">필터와 점수식을 적용해 상위 종목을 선택한다.</w:t>
      </w:r>
    </w:p>
    <w:p>
      <w:pPr>
        <w:pStyle w:val="Compact"/>
        <w:numPr>
          <w:ilvl w:val="0"/>
          <w:numId w:val="1007"/>
        </w:numPr>
      </w:pPr>
      <w:r>
        <w:rPr>
          <w:rFonts w:ascii="NanumSquare" w:hAnsi="NanumSquare" w:eastAsia="NanumSquare"/>
        </w:rPr>
        <w:t xml:space="preserve">포트폴리오 제한을 적용해 목표 비중을 생성한다.</w:t>
      </w:r>
    </w:p>
    <w:p>
      <w:pPr>
        <w:pStyle w:val="Compact"/>
        <w:numPr>
          <w:ilvl w:val="0"/>
          <w:numId w:val="1007"/>
        </w:numPr>
      </w:pPr>
      <w:r>
        <w:rPr>
          <w:rFonts w:ascii="NanumSquare" w:hAnsi="NanumSquare" w:eastAsia="NanumSquare"/>
        </w:rPr>
        <w:t xml:space="preserve">사용자는 종목별 점수, 선정·제외 이유, 데이터 기준 시각을 확인한다.</w:t>
      </w:r>
    </w:p>
    <w:bookmarkEnd w:id="36"/>
    <w:bookmarkStart w:id="37" w:name="uc-02-백테스트-실행"/>
    <w:p>
      <w:pPr>
        <w:pStyle w:val="Heading2"/>
        <w:keepNext/>
        <w:keepLines/>
      </w:pPr>
      <w:r>
        <w:rPr>
          <w:rFonts w:ascii="NanumSquare" w:hAnsi="NanumSquare" w:eastAsia="NanumSquare"/>
        </w:rPr>
        <w:t xml:space="preserve">UC-02 백테스트 실행</w:t>
      </w:r>
    </w:p>
    <w:p>
      <w:pPr>
        <w:pStyle w:val="Compact"/>
        <w:numPr>
          <w:ilvl w:val="0"/>
          <w:numId w:val="1008"/>
        </w:numPr>
      </w:pPr>
      <w:r>
        <w:rPr>
          <w:rFonts w:ascii="NanumSquare" w:hAnsi="NanumSquare" w:eastAsia="NanumSquare"/>
        </w:rPr>
        <w:t xml:space="preserve">사용자가 전략 버전, 기간, 초기자금, 비용 설정, 벤치마크를 선택한다.</w:t>
      </w:r>
    </w:p>
    <w:p>
      <w:pPr>
        <w:pStyle w:val="Compact"/>
        <w:numPr>
          <w:ilvl w:val="0"/>
          <w:numId w:val="1008"/>
        </w:numPr>
      </w:pPr>
      <w:r>
        <w:rPr>
          <w:rFonts w:ascii="NanumSquare" w:hAnsi="NanumSquare" w:eastAsia="NanumSquare"/>
        </w:rPr>
        <w:t xml:space="preserve">시스템은 데이터셋 상태와 파라미터를 검증한다.</w:t>
      </w:r>
    </w:p>
    <w:p>
      <w:pPr>
        <w:pStyle w:val="Compact"/>
        <w:numPr>
          <w:ilvl w:val="0"/>
          <w:numId w:val="1008"/>
        </w:numPr>
      </w:pPr>
      <w:r>
        <w:rPr>
          <w:rFonts w:ascii="NanumSquare" w:hAnsi="NanumSquare" w:eastAsia="NanumSquare"/>
        </w:rPr>
        <w:t xml:space="preserve">작업을 대기열에 등록한다.</w:t>
      </w:r>
    </w:p>
    <w:p>
      <w:pPr>
        <w:pStyle w:val="Compact"/>
        <w:numPr>
          <w:ilvl w:val="0"/>
          <w:numId w:val="1008"/>
        </w:numPr>
      </w:pPr>
      <w:r>
        <w:rPr>
          <w:rFonts w:ascii="NanumSquare" w:hAnsi="NanumSquare" w:eastAsia="NanumSquare"/>
        </w:rPr>
        <w:t xml:space="preserve">격리된 NT Backtest Worker가 과거 이벤트를 순서대로 재생한다.</w:t>
      </w:r>
    </w:p>
    <w:p>
      <w:pPr>
        <w:pStyle w:val="Compact"/>
        <w:numPr>
          <w:ilvl w:val="0"/>
          <w:numId w:val="1008"/>
        </w:numPr>
      </w:pPr>
      <w:r>
        <w:rPr>
          <w:rFonts w:ascii="NanumSquare" w:hAnsi="NanumSquare" w:eastAsia="NanumSquare"/>
        </w:rPr>
        <w:t xml:space="preserve">결과와 로그, 주문·체결 내역, 재현 메타데이터를 저장한다.</w:t>
      </w:r>
    </w:p>
    <w:p>
      <w:pPr>
        <w:pStyle w:val="Compact"/>
        <w:numPr>
          <w:ilvl w:val="0"/>
          <w:numId w:val="1008"/>
        </w:numPr>
      </w:pPr>
      <w:r>
        <w:rPr>
          <w:rFonts w:ascii="NanumSquare" w:hAnsi="NanumSquare" w:eastAsia="NanumSquare"/>
        </w:rPr>
        <w:t xml:space="preserve">사용자는 리포트를 조회하고 다른 실행과 비교한다.</w:t>
      </w:r>
    </w:p>
    <w:bookmarkEnd w:id="37"/>
    <w:bookmarkStart w:id="38" w:name="uc-03-전략-견고성-검사"/>
    <w:p>
      <w:pPr>
        <w:pStyle w:val="Heading2"/>
        <w:keepNext/>
        <w:keepLines/>
      </w:pPr>
      <w:r>
        <w:rPr>
          <w:rFonts w:ascii="NanumSquare" w:hAnsi="NanumSquare" w:eastAsia="NanumSquare"/>
        </w:rPr>
        <w:t xml:space="preserve">UC-03 전략 견고성 검사</w:t>
      </w:r>
    </w:p>
    <w:p>
      <w:pPr>
        <w:pStyle w:val="Compact"/>
        <w:numPr>
          <w:ilvl w:val="0"/>
          <w:numId w:val="1009"/>
        </w:numPr>
      </w:pPr>
      <w:r>
        <w:rPr>
          <w:rFonts w:ascii="NanumSquare" w:hAnsi="NanumSquare" w:eastAsia="NanumSquare"/>
        </w:rPr>
        <w:t xml:space="preserve">사용자가 기준 백테스트를 선택한다.</w:t>
      </w:r>
    </w:p>
    <w:p>
      <w:pPr>
        <w:pStyle w:val="Compact"/>
        <w:numPr>
          <w:ilvl w:val="0"/>
          <w:numId w:val="1009"/>
        </w:numPr>
      </w:pPr>
      <w:r>
        <w:rPr>
          <w:rFonts w:ascii="NanumSquare" w:hAnsi="NanumSquare" w:eastAsia="NanumSquare"/>
        </w:rPr>
        <w:t xml:space="preserve">시스템은 파라미터 주변값, 비용 증가, 검증 구간 변경을 자동 실행한다.</w:t>
      </w:r>
    </w:p>
    <w:p>
      <w:pPr>
        <w:pStyle w:val="Compact"/>
        <w:numPr>
          <w:ilvl w:val="0"/>
          <w:numId w:val="1009"/>
        </w:numPr>
      </w:pPr>
      <w:r>
        <w:rPr>
          <w:rFonts w:ascii="NanumSquare" w:hAnsi="NanumSquare" w:eastAsia="NanumSquare"/>
        </w:rPr>
        <w:t xml:space="preserve">결과가 특정 파라미터나 특정 기간에 과도하게 의존하는지 계산한다.</w:t>
      </w:r>
    </w:p>
    <w:p>
      <w:pPr>
        <w:pStyle w:val="Compact"/>
        <w:numPr>
          <w:ilvl w:val="0"/>
          <w:numId w:val="1009"/>
        </w:numPr>
      </w:pPr>
      <w:r>
        <w:rPr>
          <w:rFonts w:ascii="NanumSquare" w:hAnsi="NanumSquare" w:eastAsia="NanumSquare"/>
        </w:rPr>
        <w:t xml:space="preserve">전략 안정성 경고와 근거를 표시한다.</w:t>
      </w:r>
    </w:p>
    <w:bookmarkEnd w:id="38"/>
    <w:bookmarkStart w:id="39" w:name="uc-04-가상투자"/>
    <w:p>
      <w:pPr>
        <w:pStyle w:val="Heading2"/>
        <w:keepNext/>
        <w:keepLines/>
      </w:pPr>
      <w:r>
        <w:rPr>
          <w:rFonts w:ascii="NanumSquare" w:hAnsi="NanumSquare" w:eastAsia="NanumSquare"/>
        </w:rPr>
        <w:t xml:space="preserve">UC-04 가상투자</w:t>
      </w:r>
    </w:p>
    <w:p>
      <w:pPr>
        <w:pStyle w:val="Compact"/>
        <w:numPr>
          <w:ilvl w:val="0"/>
          <w:numId w:val="1010"/>
        </w:numPr>
      </w:pPr>
      <w:r>
        <w:rPr>
          <w:rFonts w:ascii="NanumSquare" w:hAnsi="NanumSquare" w:eastAsia="NanumSquare"/>
        </w:rPr>
        <w:t xml:space="preserve">사용자가 검증된 전략을 개인 가상계좌에 연결한다.</w:t>
      </w:r>
    </w:p>
    <w:p>
      <w:pPr>
        <w:pStyle w:val="Compact"/>
        <w:numPr>
          <w:ilvl w:val="0"/>
          <w:numId w:val="1010"/>
        </w:numPr>
      </w:pPr>
      <w:r>
        <w:rPr>
          <w:rFonts w:ascii="NanumSquare" w:hAnsi="NanumSquare" w:eastAsia="NanumSquare"/>
        </w:rPr>
        <w:t xml:space="preserve">장 마감 후 목표 비중이 갱신된다.</w:t>
      </w:r>
    </w:p>
    <w:p>
      <w:pPr>
        <w:pStyle w:val="Compact"/>
        <w:numPr>
          <w:ilvl w:val="0"/>
          <w:numId w:val="1010"/>
        </w:numPr>
      </w:pPr>
      <w:r>
        <w:rPr>
          <w:rFonts w:ascii="NanumSquare" w:hAnsi="NanumSquare" w:eastAsia="NanumSquare"/>
        </w:rPr>
        <w:t xml:space="preserve">다음 거래일 시가 또는 모의 체결 규칙으로 가상 주문·체결이 생성된다.</w:t>
      </w:r>
    </w:p>
    <w:p>
      <w:pPr>
        <w:pStyle w:val="Compact"/>
        <w:numPr>
          <w:ilvl w:val="0"/>
          <w:numId w:val="1010"/>
        </w:numPr>
      </w:pPr>
      <w:r>
        <w:rPr>
          <w:rFonts w:ascii="NanumSquare" w:hAnsi="NanumSquare" w:eastAsia="NanumSquare"/>
        </w:rPr>
        <w:t xml:space="preserve">현금·포지션·비용·성과를 사용자별로 기록한다.</w:t>
      </w:r>
    </w:p>
    <w:bookmarkEnd w:id="39"/>
    <w:bookmarkStart w:id="40" w:name="uc-05-소유자-본인-계좌-실거래"/>
    <w:p>
      <w:pPr>
        <w:pStyle w:val="Heading2"/>
        <w:keepNext/>
        <w:keepLines/>
      </w:pPr>
      <w:r>
        <w:rPr>
          <w:rFonts w:ascii="NanumSquare" w:hAnsi="NanumSquare" w:eastAsia="NanumSquare"/>
        </w:rPr>
        <w:t xml:space="preserve">UC-05 소유자 본인 계좌 실거래</w:t>
      </w:r>
    </w:p>
    <w:p>
      <w:pPr>
        <w:pStyle w:val="Compact"/>
        <w:numPr>
          <w:ilvl w:val="0"/>
          <w:numId w:val="1011"/>
        </w:numPr>
      </w:pPr>
      <w:r>
        <w:rPr>
          <w:rFonts w:ascii="NanumSquare" w:hAnsi="NanumSquare" w:eastAsia="NanumSquare"/>
        </w:rPr>
        <w:t xml:space="preserve">Owner가 검증된 전략을 실거래 후보로 승격한다.</w:t>
      </w:r>
    </w:p>
    <w:p>
      <w:pPr>
        <w:pStyle w:val="Compact"/>
        <w:numPr>
          <w:ilvl w:val="0"/>
          <w:numId w:val="1011"/>
        </w:numPr>
      </w:pPr>
      <w:r>
        <w:rPr>
          <w:rFonts w:ascii="NanumSquare" w:hAnsi="NanumSquare" w:eastAsia="NanumSquare"/>
        </w:rPr>
        <w:t xml:space="preserve">주문 전 Risk Gateway가 데이터 신선도, 최대 금액, 종목별 한도, 중복 주문을 검사한다.</w:t>
      </w:r>
    </w:p>
    <w:p>
      <w:pPr>
        <w:pStyle w:val="Compact"/>
        <w:numPr>
          <w:ilvl w:val="0"/>
          <w:numId w:val="1011"/>
        </w:numPr>
      </w:pPr>
      <w:r>
        <w:rPr>
          <w:rFonts w:ascii="NanumSquare" w:hAnsi="NanumSquare" w:eastAsia="NanumSquare"/>
        </w:rPr>
        <w:t xml:space="preserve">NT Live Node와 KIS Adapter가 본인 계좌로 주문을 전달한다.</w:t>
      </w:r>
    </w:p>
    <w:p>
      <w:pPr>
        <w:pStyle w:val="Compact"/>
        <w:numPr>
          <w:ilvl w:val="0"/>
          <w:numId w:val="1011"/>
        </w:numPr>
      </w:pPr>
      <w:r>
        <w:rPr>
          <w:rFonts w:ascii="NanumSquare" w:hAnsi="NanumSquare" w:eastAsia="NanumSquare"/>
        </w:rPr>
        <w:t xml:space="preserve">주문 결과가 불명확하면 즉시 재주문하지 않고 주문 상태를 조회한다.</w:t>
      </w:r>
    </w:p>
    <w:p>
      <w:pPr>
        <w:pStyle w:val="Compact"/>
        <w:numPr>
          <w:ilvl w:val="0"/>
          <w:numId w:val="1011"/>
        </w:numPr>
      </w:pPr>
      <w:r>
        <w:rPr>
          <w:rFonts w:ascii="NanumSquare" w:hAnsi="NanumSquare" w:eastAsia="NanumSquare"/>
        </w:rPr>
        <w:t xml:space="preserve">시작 시점과 실행 중에 주문·체결·잔고 대사를 수행한다.</w:t>
      </w:r>
    </w:p>
    <w:p>
      <w:pPr>
        <w:pStyle w:val="Compact"/>
        <w:numPr>
          <w:ilvl w:val="0"/>
          <w:numId w:val="1011"/>
        </w:numPr>
      </w:pPr>
      <w:r>
        <w:rPr>
          <w:rFonts w:ascii="NanumSquare" w:hAnsi="NanumSquare" w:eastAsia="NanumSquare"/>
        </w:rPr>
        <w:t xml:space="preserve">비정상 상태에서는 Kill Switch가 신규 주문을 차단한다.</w:t>
      </w:r>
    </w:p>
    <w:bookmarkEnd w:id="40"/>
    <w:bookmarkEnd w:id="41"/>
    <w:bookmarkStart w:id="52" w:name="기능-요구사항"/>
    <w:p>
      <w:pPr>
        <w:pStyle w:val="Heading1"/>
        <w:keepNext/>
        <w:keepLines/>
      </w:pPr>
      <w:r>
        <w:rPr>
          <w:rFonts w:ascii="NanumSquare" w:hAnsi="NanumSquare" w:eastAsia="NanumSquare"/>
        </w:rPr>
        <w:t xml:space="preserve">7. 기능 요구사항</w:t>
      </w:r>
    </w:p>
    <w:bookmarkStart w:id="42" w:name="사용자인증"/>
    <w:p>
      <w:pPr>
        <w:pStyle w:val="Heading2"/>
        <w:keepNext/>
        <w:keepLines/>
      </w:pPr>
      <w:r>
        <w:rPr>
          <w:rFonts w:ascii="NanumSquare" w:hAnsi="NanumSquare" w:eastAsia="NanumSquare"/>
        </w:rPr>
        <w:t xml:space="preserve">7.1 사용자·인증</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FR-AUTH-001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초대된 사용자만 로그인할 수 있어야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허용 목록에 없는 계정은 로그인 후에도 접근이 거부된다.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FR-AUTH-002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OIDC 기반 인증과 역할 기반 권한을 지원해야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Owner와 Member의 API 권한이 분리된다.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FR-AUTH-003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사용자별 전략 설정·결과·포트폴리오를 격리해야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직접 URL/API 호출로 타 사용자 리소스를 조회할 수 없다.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FR-AUTH-004</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Owner 계정에 추가 인증을 적용해야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실거래 설정 변경·Kill Switch 해제 시 재인증 또는 MFA를 요구한다.</w:t>
            </w:r>
          </w:p>
        </w:tc>
      </w:tr>
    </w:tbl>
    <w:bookmarkEnd w:id="42"/>
    <w:bookmarkStart w:id="43" w:name="데이터-수집관리"/>
    <w:p>
      <w:pPr>
        <w:pStyle w:val="Heading2"/>
        <w:keepNext/>
        <w:keepLines/>
      </w:pPr>
      <w:r>
        <w:rPr>
          <w:rFonts w:ascii="NanumSquare" w:hAnsi="NanumSquare" w:eastAsia="NanumSquare"/>
        </w:rPr>
        <w:t xml:space="preserve">7.2 데이터 수집·관리</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FR-DATA-001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종목별 일봉 OHLCV를 수집해 변경 불가능한 Raw 영역에 저장해야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동일 공급원 응답을 덮어쓰지 않고 수집 배치와 원본 해시가 남는다.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FR-DATA-002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종목 마스터, 거래소, 통화, 상장·폐지일, 가격·수량 단위를 관리해야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백테스트 대상 날짜에 유효하지 않은 종목은 후보군에서 제외된다.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FR-DATA-003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거래일 캘린더와 세션 시작·종료 시각을 관리해야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월말이 휴일이어도 실제 마지막 거래일과 다음 거래일을 찾는다.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FR-DATA-004</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중복, 누락, 음수 가격, OHLC 관계 오류, 비정상 급등락을 검사해야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오류 수준에 따라 데이터셋이 정상·경고·차단 상태로 분류된다.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FR-DATA-005</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데이터셋 버전과 생성 시각, 공급원, 정제 규칙을 기록해야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백테스트 결과에서 사용 데이터 버전을 역추적할 수 있다.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FR-DATA-006</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분할·배당·티커 변경·상장폐지 데이터를 저장해야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기업행사 데이터가 없는 개별주식 데이터셋은 정확도 경고를 표시한다.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FR-DATA-007</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Point-in-time 재무 데이터를 지원할 수 있어야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재무값은 결산기간이 아니라 실제 공개 시각 이후에만 전략에 노출된다.</w:t>
            </w:r>
          </w:p>
        </w:tc>
      </w:tr>
    </w:tbl>
    <w:bookmarkEnd w:id="43"/>
    <w:bookmarkStart w:id="44" w:name="연구종목-선정"/>
    <w:p>
      <w:pPr>
        <w:pStyle w:val="Heading2"/>
        <w:keepNext/>
        <w:keepLines/>
      </w:pPr>
      <w:r>
        <w:rPr>
          <w:rFonts w:ascii="NanumSquare" w:hAnsi="NanumSquare" w:eastAsia="NanumSquare"/>
        </w:rPr>
        <w:t xml:space="preserve">7.3 연구·종목 선정</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FR-SEL-001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정적 ETF 목록 또는 날짜별 동적 종목 후보군을 구성해야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각 추천 실행에 당시 후보군 스냅샷이 저장된다.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FR-SEL-002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모멘텀, 추세, 변동성, 거래대금 등 가격·거래량 팩터를 계산해야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팩터 정의, lookback, 결측값 정책이 버전 관리된다.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FR-SEL-003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필터·점수·상위 N개 선정 규칙을 전략별로 구성해야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동일 입력과 설정은 동일 선정 결과를 반환한다.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FR-SEL-004</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종목당 최대 비중, 현금 최소 비중, 총 비중 합계 등 포트폴리오 제약을 적용해야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목표 비중 합계가 허용 오차 내 100% 이하이며 제약 위반이 없다.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FR-SEL-005</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추천 근거를 설명 가능하게 저장해야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각 종목에 팩터 원값, 정규화 점수, 순위, 선정·제외 사유가 표시된다.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FR-SEL-006</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동일 전략의 여러 파라미터 세트를 비교해야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결과 화면에서 추천 종목 변화와 예상 회전율을 비교할 수 있다.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FR-SEL-007</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재무·섹터·시가총액 팩터를 확장 가능해야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팩터 인터페이스 추가만으로 선정 파이프라인에 연결된다.</w:t>
            </w:r>
          </w:p>
        </w:tc>
      </w:tr>
    </w:tbl>
    <w:bookmarkEnd w:id="44"/>
    <w:bookmarkStart w:id="45" w:name="전략-관리"/>
    <w:p>
      <w:pPr>
        <w:pStyle w:val="Heading2"/>
        <w:keepNext/>
        <w:keepLines/>
      </w:pPr>
      <w:r>
        <w:rPr>
          <w:rFonts w:ascii="NanumSquare" w:hAnsi="NanumSquare" w:eastAsia="NanumSquare"/>
        </w:rPr>
        <w:t xml:space="preserve">7.4 전략 관리</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FR-STR-001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전략을 식별자와 버전으로 관리해야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기존 백테스트가 전략 코드 변경 후에도 원래 버전을 참조한다.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FR-STR-002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Member는 허용된 전략 템플릿의 파라미터만 변경할 수 있어야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서버 임의 코드 실행 없이 검증된 스키마만 저장된다.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FR-STR-003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전략 상태를 Draft, Validated, Paper, Live 후보로 구분해야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승격 권한과 필수 검증 조건이 단계별로 적용된다.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FR-STR-004</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기본 전략으로 Buy &amp; Hold, 이동평균 추세, 상대·듀얼 모멘텀, 변동성 역가중을 제공해야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각 전략에 예제 설정과 기준 백테스트가 존재한다.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FR-STR-005</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전략 정의와 목표 비중 생성 로직을 실행 엔진에서 분리해야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동일 목표 비중을 백테스트와 Paper 실행에 재사용할 수 있다.</w:t>
            </w:r>
          </w:p>
        </w:tc>
      </w:tr>
    </w:tbl>
    <w:bookmarkEnd w:id="45"/>
    <w:bookmarkStart w:id="46" w:name="백테스트"/>
    <w:p>
      <w:pPr>
        <w:pStyle w:val="Heading2"/>
        <w:keepNext/>
        <w:keepLines/>
      </w:pPr>
      <w:r>
        <w:rPr>
          <w:rFonts w:ascii="NanumSquare" w:hAnsi="NanumSquare" w:eastAsia="NanumSquare"/>
        </w:rPr>
        <w:t xml:space="preserve">7.5 백테스트</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FR-BT-001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전략·기간·초기자금·비용·데이터 버전을 지정해 백테스트를 요청할 수 있어야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잘못된 날짜·통화·데이터 상태는 실행 전 거부된다.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FR-BT-002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T일 종가 신호를 T+1일 시가에 체결하는 시간 규칙을 지원해야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T+1일 고가·저가·종가가 시가 주문 판단에 사용되지 않는다.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FR-BT-003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수수료, 최소 수수료, 매도세, 슬리피지를 설정할 수 있어야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비용 0과 비용 적용 실행의 현금·성과 차이가 거래 내역과 일치한다.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FR-BT-004</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정수 주식 수량, 현금 부족, 최소 거래금액, 리밸런싱 임계값을 처리해야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잔고가 음수가 되거나 허용되지 않은 소수 수량이 생성되지 않는다.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FR-BT-005</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주문, 체결, 포지션, 현금, 일별 평가자산을 저장해야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특정 날짜의 자산 변화를 주문·체결·가격으로 설명할 수 있다.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FR-BT-006</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성과 지표와 벤치마크 비교를 제공해야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총수익률, CAGR, MDD, 변동성, Sharpe, Sortino, Calmar, 회전율, 비용이 표시된다.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FR-BT-007</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실행 재현 메타데이터를 저장해야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전략 버전, 엔진 버전, 데이터 버전, 설정 해시, 난수 시드, 코드 커밋을 확인할 수 있다.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FR-BT-008</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동일 실행 요청의 중복 생성을 방지해야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idempotency key가 같은 요청은 기존 작업을 반환한다.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FR-BT-009</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작업 취소, 진행률, 실패 사유를 제공해야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취소된 작업은 결과로 노출되지 않고 상태와 로그가 남는다.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FR-BT-010</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두 실행의 Equity Curve, 거래, 설정을 비교해야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차이를 기간·종목·비용·체결 기준으로 확인할 수 있다.</w:t>
            </w:r>
          </w:p>
        </w:tc>
      </w:tr>
    </w:tbl>
    <w:bookmarkEnd w:id="46"/>
    <w:bookmarkStart w:id="47" w:name="견고성과최적화-검사"/>
    <w:p>
      <w:pPr>
        <w:pStyle w:val="Heading2"/>
        <w:keepNext/>
        <w:keepLines/>
      </w:pPr>
      <w:r>
        <w:rPr>
          <w:rFonts w:ascii="NanumSquare" w:hAnsi="NanumSquare" w:eastAsia="NanumSquare"/>
        </w:rPr>
        <w:t xml:space="preserve">7.6 견고성·과최적화 검사</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FR-ROB-001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학습·검증·최종 테스트 구간을 분리할 수 있어야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최종 테스트 구간은 파라미터 선택 단계에서 사용되지 않는다.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FR-ROB-002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파라미터 주변값 민감도를 계산해야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최적값 주변 결과 분포와 성과 급변 경고가 표시된다.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FR-ROB-003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수수료·슬리피지 스트레스 테스트를 제공해야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기본·불리·극단 비용 시나리오를 비교한다.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FR-ROB-004</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Walk-forward 검증을 제공해야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각 학습 창과 다음 검증 창의 결과가 구분되어 표시된다.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FR-ROB-005</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수익 집중도와 최근 성과 약화를 경고해야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상위 거래 기여도, 특정 연도 기여도, 최근 구간 벤치마크 하회가 표시된다.</w:t>
            </w:r>
          </w:p>
        </w:tc>
      </w:tr>
    </w:tbl>
    <w:bookmarkEnd w:id="47"/>
    <w:bookmarkStart w:id="48" w:name="가상투자"/>
    <w:p>
      <w:pPr>
        <w:pStyle w:val="Heading2"/>
        <w:keepNext/>
        <w:keepLines/>
      </w:pPr>
      <w:r>
        <w:rPr>
          <w:rFonts w:ascii="NanumSquare" w:hAnsi="NanumSquare" w:eastAsia="NanumSquare"/>
        </w:rPr>
        <w:t xml:space="preserve">7.7 가상투자</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FR-PAPER-001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사용자별 독립 가상계좌를 생성해야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현금·포지션·주문·체결에 user/account 식별자가 강제된다.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FR-PAPER-002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추천 목표 비중을 가상 주문으로 변환해야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매도 후 매수 순서와 비용을 반영하며 현금 부족이 발생하지 않는다.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FR-PAPER-003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가상 체결과 일별 평가를 기록해야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가상계좌의 자산 곡선과 거래내역을 조회할 수 있다.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FR-PAPER-004</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전략 변경 시 기존 계좌를 유지하거나 새 계좌로 분기할 수 있어야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실행 이력과 전략 버전이 혼합되지 않는다.</w:t>
            </w:r>
          </w:p>
        </w:tc>
      </w:tr>
    </w:tbl>
    <w:bookmarkEnd w:id="48"/>
    <w:bookmarkStart w:id="49" w:name="소유자-실거래"/>
    <w:p>
      <w:pPr>
        <w:pStyle w:val="Heading2"/>
        <w:keepNext/>
        <w:keepLines/>
      </w:pPr>
      <w:r>
        <w:rPr>
          <w:rFonts w:ascii="NanumSquare" w:hAnsi="NanumSquare" w:eastAsia="NanumSquare"/>
        </w:rPr>
        <w:t xml:space="preserve">7.8 소유자 실거래</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FR-LIVE-001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소유자 본인 계좌만 KIS에 연결해야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Member 계정에는 실계좌 자격증명 등록·주문 기능이 노출되지 않는다.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FR-LIVE-002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주문 전 리스크 제한을 적용해야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종목당 비중, 주문금액, 일일 주문금액, 일일 손실, 허용 종목 검사를 통과해야 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FR-LIVE-003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주문 요청에 멱등성 키를 부여해야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타임아웃 후 같은 의도를 재전송해도 중복 주문이 발생하지 않는다.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FR-LIVE-004</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시작 시 주문·포지션·잔고를 증권사 상태와 대사해야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불일치가 해결되지 않으면 전략 시작과 신규 주문이 차단된다.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FR-LIVE-005</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오래된 시세, 데이터 누락, 시장 상태 비정상 시 Fail-closed 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차단 사유가 감사 로그와 알림에 남는다.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FR-LIVE-006</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수동 Kill Switch를 제공해야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Kill Switch 활성화 시 신규 주문은 즉시 거부되고 필요 시 취소 정책이 실행된다.</w:t>
            </w:r>
          </w:p>
        </w:tc>
      </w:tr>
    </w:tbl>
    <w:bookmarkEnd w:id="49"/>
    <w:bookmarkStart w:id="50" w:name="알림리포트관리"/>
    <w:p>
      <w:pPr>
        <w:pStyle w:val="Heading2"/>
        <w:keepNext/>
        <w:keepLines/>
      </w:pPr>
      <w:r>
        <w:rPr>
          <w:rFonts w:ascii="NanumSquare" w:hAnsi="NanumSquare" w:eastAsia="NanumSquare"/>
        </w:rPr>
        <w:t xml:space="preserve">7.9 알림·리포트·관리</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FR-RPT-001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추천, 백테스트, 가상계좌 리포트를 웹에서 제공해야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리포트가 실행 버전과 데이터 기준 시각을 표시한다.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FR-RPT-002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장 마감 추천·오류·리스크 차단을 이메일 또는 메신저로 알릴 수 있어야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사용자별 구독 설정과 전달 결과가 기록된다.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FR-ADM-001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작업 대기열, 워커 상태, 실패 로그, 데이터 품질을 관리자가 조회해야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실패 작업 재시도와 원인 확인이 가능하다.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FR-ADM-002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Must</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모든 중요 변경과 주문 관련 행위를 감사 로그로 남겨야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사용자, 시각, 대상, 변경 전후, correlation ID가 기록된다.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FR-ADM-003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Should</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데이터셋을 승인·폐기·재생성할 수 있어야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폐기된 데이터셋으로 신규 백테스트를 실행할 수 없다.</w:t>
            </w:r>
          </w:p>
        </w:tc>
      </w:tr>
    </w:tbl>
    <w:bookmarkEnd w:id="50"/>
    <w:bookmarkStart w:id="51" w:name="선택적-lean-연동"/>
    <w:p>
      <w:pPr>
        <w:pStyle w:val="Heading2"/>
        <w:keepNext/>
        <w:keepLines/>
      </w:pPr>
      <w:r>
        <w:rPr>
          <w:rFonts w:ascii="NanumSquare" w:hAnsi="NanumSquare" w:eastAsia="NanumSquare"/>
        </w:rPr>
        <w:t xml:space="preserve">7.10 선택적 LEAN 연동</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197"/>
        <w:gridCol w:w="1098"/>
        <w:gridCol w:w="4091"/>
        <w:gridCol w:w="3592"/>
      </w:tblGrid>
      <w:tr>
        <w:trPr>
          <w:tblHeader w:val="on"/>
          <w:tblHeader w:val="true"/>
          <w:cantSplit/>
        </w:trPr>
        <w:tc>
          <w:tcPr>
            <w:tcW w:type="dxa" w:w="11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ID</w:t>
            </w:r>
          </w:p>
        </w:tc>
        <w:tc>
          <w:tcPr>
            <w:tcW w:type="dxa" w:w="1098"/>
            <w:vAlign w:val="center"/>
            <w:tcMar>
              <w:top w:w="90" w:type="dxa"/>
              <w:start w:w="90" w:type="dxa"/>
              <w:bottom w:w="90" w:type="dxa"/>
              <w:end w:w="90" w:type="dxa"/>
            </w:tcMar>
            <w:shd w:fill="DCE8F4"/>
          </w:tcPr>
          <w:p>
            <w:pPr>
              <w:pStyle w:val="Compact"/>
              <w:spacing w:before="0" w:after="24" w:line="259" w:lineRule="auto"/>
              <w:jc w:val="right"/>
            </w:pPr>
            <w:r>
              <w:rPr>
                <w:rFonts w:ascii="NanumSquare" w:hAnsi="NanumSquare" w:eastAsia="NanumSquare"/>
                <w:b/>
                <w:color w:val="1F3752"/>
                <w:sz w:val="15"/>
              </w:rPr>
              <w:t xml:space="preserve">우선순위</w:t>
            </w:r>
          </w:p>
        </w:tc>
        <w:tc>
          <w:tcPr>
            <w:tcW w:type="dxa" w:w="40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요구사항</w:t>
            </w:r>
          </w:p>
        </w:tc>
        <w:tc>
          <w:tcPr>
            <w:tcW w:type="dxa" w:w="359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5"/>
              </w:rPr>
              <w:t xml:space="preserve">수용 기준</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FR-LEAN-001</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공통</w:t>
            </w:r>
            <w:r>
              <w:rPr>
                <w:rFonts w:ascii="NanumSquare" w:hAnsi="NanumSquare" w:eastAsia="NanumSquare"/>
                <w:b w:val="0"/>
                <w:color w:val="20262D"/>
                <w:sz w:val="15"/>
              </w:rPr>
              <w:t xml:space="preserve"> </w:t>
            </w:r>
            <w:r>
              <w:rPr>
                <w:rStyle w:val="VerbatimChar"/>
                <w:rFonts w:ascii="NanumSquare" w:hAnsi="NanumSquare" w:eastAsia="NanumSquare"/>
                <w:b w:val="0"/>
                <w:color w:val="20262D"/>
                <w:sz w:val="15"/>
              </w:rPr>
              <w:t xml:space="preserve">BacktestRequest</w:t>
            </w:r>
            <w:r>
              <w:rPr>
                <w:rFonts w:ascii="NanumSquare" w:hAnsi="NanumSquare" w:eastAsia="NanumSquare"/>
                <w:b w:val="0"/>
                <w:color w:val="20262D"/>
                <w:sz w:val="15"/>
              </w:rPr>
              <w:t xml:space="preserve">와</w:t>
            </w:r>
            <w:r>
              <w:rPr>
                <w:rFonts w:ascii="NanumSquare" w:hAnsi="NanumSquare" w:eastAsia="NanumSquare"/>
                <w:b w:val="0"/>
                <w:color w:val="20262D"/>
                <w:sz w:val="15"/>
              </w:rPr>
              <w:t xml:space="preserve"> </w:t>
            </w:r>
            <w:r>
              <w:rPr>
                <w:rStyle w:val="VerbatimChar"/>
                <w:rFonts w:ascii="NanumSquare" w:hAnsi="NanumSquare" w:eastAsia="NanumSquare"/>
                <w:b w:val="0"/>
                <w:color w:val="20262D"/>
                <w:sz w:val="15"/>
              </w:rPr>
              <w:t xml:space="preserve">BacktestResult</w:t>
            </w:r>
            <w:r>
              <w:rPr>
                <w:rFonts w:ascii="NanumSquare" w:hAnsi="NanumSquare" w:eastAsia="NanumSquare"/>
                <w:b w:val="0"/>
                <w:color w:val="20262D"/>
                <w:sz w:val="15"/>
              </w:rPr>
              <w:t xml:space="preserve"> </w:t>
            </w:r>
            <w:r>
              <w:rPr>
                <w:rFonts w:ascii="NanumSquare" w:hAnsi="NanumSquare" w:eastAsia="NanumSquare"/>
                <w:b w:val="0"/>
                <w:color w:val="20262D"/>
                <w:sz w:val="15"/>
              </w:rPr>
              <w:t xml:space="preserve">뒤에 LEAN 워커를 추가할 수 있어야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기존 UI·전략 메타데이터·결과 저장 구조를 변경하지 않고 엔진을 선택한다.</w:t>
            </w:r>
          </w:p>
        </w:tc>
      </w:tr>
      <w:tr>
        <w:trPr>
          <w:cantSplit/>
        </w:trPr>
        <w:tc>
          <w:tcPr>
            <w:tcW w:type="dxa" w:w="11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FR-LEAN-002</w:t>
            </w:r>
          </w:p>
        </w:tc>
        <w:tc>
          <w:tcPr>
            <w:tcW w:type="dxa" w:w="1098"/>
            <w:vAlign w:val="center"/>
            <w:tcMar>
              <w:top w:w="90" w:type="dxa"/>
              <w:start w:w="90" w:type="dxa"/>
              <w:bottom w:w="90" w:type="dxa"/>
              <w:end w:w="90" w:type="dxa"/>
            </w:tcMar>
            <w:shd w:fill="F5F8FB"/>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LEAN과 NT 결과를 실행 가정별로 비교할 수 있어야 한다.</w:t>
            </w:r>
          </w:p>
        </w:tc>
        <w:tc>
          <w:tcPr>
            <w:tcW w:type="dxa" w:w="359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5"/>
              </w:rPr>
              <w:t xml:space="preserve">데이터·체결·기업행사·비용 차이를 별도 경고로 표시한다.</w:t>
            </w:r>
          </w:p>
        </w:tc>
      </w:tr>
      <w:tr>
        <w:trPr>
          <w:cantSplit/>
        </w:trPr>
        <w:tc>
          <w:tcPr>
            <w:tcW w:type="dxa" w:w="11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FR-LEAN-003</w:t>
            </w:r>
          </w:p>
        </w:tc>
        <w:tc>
          <w:tcPr>
            <w:tcW w:type="dxa" w:w="1098"/>
            <w:vAlign w:val="center"/>
            <w:tcMar>
              <w:top w:w="90" w:type="dxa"/>
              <w:start w:w="90" w:type="dxa"/>
              <w:bottom w:w="90" w:type="dxa"/>
              <w:end w:w="90" w:type="dxa"/>
            </w:tcMar>
          </w:tcPr>
          <w:p>
            <w:pPr>
              <w:pStyle w:val="Compact"/>
              <w:spacing w:before="0" w:after="24" w:line="259" w:lineRule="auto"/>
              <w:jc w:val="right"/>
            </w:pPr>
            <w:r>
              <w:rPr>
                <w:rFonts w:ascii="NanumSquare" w:hAnsi="NanumSquare" w:eastAsia="NanumSquare"/>
                <w:b w:val="0"/>
                <w:color w:val="20262D"/>
                <w:sz w:val="15"/>
              </w:rPr>
              <w:t xml:space="preserve">Future</w:t>
            </w:r>
          </w:p>
        </w:tc>
        <w:tc>
          <w:tcPr>
            <w:tcW w:type="dxa" w:w="40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LEAN은 연구·교차검증 전용으로 시작해야 한다.</w:t>
            </w:r>
          </w:p>
        </w:tc>
        <w:tc>
          <w:tcPr>
            <w:tcW w:type="dxa" w:w="359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5"/>
              </w:rPr>
              <w:t xml:space="preserve">실계좌 주문 경로는 하나의 엔진과 하나의 브로커 경로만 소유한다.</w:t>
            </w:r>
          </w:p>
        </w:tc>
      </w:tr>
    </w:tbl>
    <w:bookmarkEnd w:id="51"/>
    <w:bookmarkEnd w:id="52"/>
    <w:bookmarkStart w:id="60" w:name="데이터-요구사항"/>
    <w:p>
      <w:pPr>
        <w:pStyle w:val="Heading1"/>
        <w:keepNext/>
        <w:keepLines/>
      </w:pPr>
      <w:r>
        <w:rPr>
          <w:rFonts w:ascii="NanumSquare" w:hAnsi="NanumSquare" w:eastAsia="NanumSquare"/>
        </w:rPr>
        <w:t xml:space="preserve">8. 데이터 요구사항</w:t>
      </w:r>
    </w:p>
    <w:bookmarkStart w:id="53" w:name="데이터-계층"/>
    <w:p>
      <w:pPr>
        <w:pStyle w:val="Heading2"/>
        <w:keepNext/>
        <w:keepLines/>
      </w:pPr>
      <w:r>
        <w:rPr>
          <w:rFonts w:ascii="NanumSquare" w:hAnsi="NanumSquare" w:eastAsia="NanumSquare"/>
        </w:rPr>
        <w:t xml:space="preserve">8.1 데이터 계층</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796"/>
        <w:gridCol w:w="3991"/>
        <w:gridCol w:w="4191"/>
      </w:tblGrid>
      <w:tr>
        <w:trPr>
          <w:tblHeader w:val="on"/>
          <w:tblHeader w:val="true"/>
          <w:cantSplit/>
        </w:trPr>
        <w:tc>
          <w:tcPr>
            <w:tcW w:type="dxa" w:w="1796"/>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영역</w:t>
            </w:r>
          </w:p>
        </w:tc>
        <w:tc>
          <w:tcPr>
            <w:tcW w:type="dxa" w:w="39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목적</w:t>
            </w:r>
          </w:p>
        </w:tc>
        <w:tc>
          <w:tcPr>
            <w:tcW w:type="dxa" w:w="4191"/>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수정 정책</w:t>
            </w:r>
          </w:p>
        </w:tc>
      </w:tr>
      <w:tr>
        <w:trPr>
          <w:cantSplit/>
        </w:trPr>
        <w:tc>
          <w:tcPr>
            <w:tcW w:type="dxa" w:w="17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Raw</w:t>
            </w:r>
          </w:p>
        </w:tc>
        <w:tc>
          <w:tcPr>
            <w:tcW w:type="dxa" w:w="39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공급원 응답, 원본 파일, 수집 메타데이터</w:t>
            </w:r>
          </w:p>
        </w:tc>
        <w:tc>
          <w:tcPr>
            <w:tcW w:type="dxa" w:w="41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불변. 재수집은 새 배치로 추가</w:t>
            </w:r>
          </w:p>
        </w:tc>
      </w:tr>
      <w:tr>
        <w:trPr>
          <w:cantSplit/>
        </w:trPr>
        <w:tc>
          <w:tcPr>
            <w:tcW w:type="dxa" w:w="17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Curated</w:t>
            </w:r>
          </w:p>
        </w:tc>
        <w:tc>
          <w:tcPr>
            <w:tcW w:type="dxa" w:w="39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정규화 OHLCV, 종목 마스터, 거래일, 기업행사</w:t>
            </w:r>
          </w:p>
        </w:tc>
        <w:tc>
          <w:tcPr>
            <w:tcW w:type="dxa" w:w="41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규칙 버전별 재생성 가능</w:t>
            </w:r>
          </w:p>
        </w:tc>
      </w:tr>
      <w:tr>
        <w:trPr>
          <w:cantSplit/>
        </w:trPr>
        <w:tc>
          <w:tcPr>
            <w:tcW w:type="dxa" w:w="17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Feature</w:t>
            </w:r>
          </w:p>
        </w:tc>
        <w:tc>
          <w:tcPr>
            <w:tcW w:type="dxa" w:w="39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팩터 값, 랭킹 입력, 추천 스냅샷</w:t>
            </w:r>
          </w:p>
        </w:tc>
        <w:tc>
          <w:tcPr>
            <w:tcW w:type="dxa" w:w="41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데이터·팩터 버전으로 재생성 가능</w:t>
            </w:r>
          </w:p>
        </w:tc>
      </w:tr>
      <w:tr>
        <w:trPr>
          <w:cantSplit/>
        </w:trPr>
        <w:tc>
          <w:tcPr>
            <w:tcW w:type="dxa" w:w="17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Execution</w:t>
            </w:r>
          </w:p>
        </w:tc>
        <w:tc>
          <w:tcPr>
            <w:tcW w:type="dxa" w:w="39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NT Catalog, 세션 Open/Close 이벤트, 주문·체결 입력</w:t>
            </w:r>
          </w:p>
        </w:tc>
        <w:tc>
          <w:tcPr>
            <w:tcW w:type="dxa" w:w="4191"/>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실행 버전별 생성</w:t>
            </w:r>
          </w:p>
        </w:tc>
      </w:tr>
      <w:tr>
        <w:trPr>
          <w:cantSplit/>
        </w:trPr>
        <w:tc>
          <w:tcPr>
            <w:tcW w:type="dxa" w:w="17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Artifact</w:t>
            </w:r>
          </w:p>
        </w:tc>
        <w:tc>
          <w:tcPr>
            <w:tcW w:type="dxa" w:w="39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리포트, 로그, Equity Curve, 비교 결과</w:t>
            </w:r>
          </w:p>
        </w:tc>
        <w:tc>
          <w:tcPr>
            <w:tcW w:type="dxa" w:w="4191"/>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실행 ID 기준 보존</w:t>
            </w:r>
          </w:p>
        </w:tc>
      </w:tr>
    </w:tbl>
    <w:bookmarkEnd w:id="53"/>
    <w:bookmarkStart w:id="58" w:name="필수-필드"/>
    <w:p>
      <w:pPr>
        <w:pStyle w:val="Heading2"/>
        <w:keepNext/>
        <w:keepLines/>
      </w:pPr>
      <w:r>
        <w:rPr>
          <w:rFonts w:ascii="NanumSquare" w:hAnsi="NanumSquare" w:eastAsia="NanumSquare"/>
        </w:rPr>
        <w:t xml:space="preserve">8.2 필수 필드</w:t>
      </w:r>
    </w:p>
    <w:bookmarkStart w:id="54" w:name="일봉-가격"/>
    <w:p>
      <w:pPr>
        <w:pStyle w:val="Heading3"/>
        <w:keepNext/>
        <w:keepLines/>
      </w:pPr>
      <w:r>
        <w:rPr>
          <w:rFonts w:ascii="NanumSquare" w:hAnsi="NanumSquare" w:eastAsia="NanumSquare"/>
        </w:rPr>
        <w:t xml:space="preserve">일봉 가격</w:t>
      </w:r>
    </w:p>
    <w:p>
      <w:pPr>
        <w:pStyle w:val="FirstParagraph"/>
      </w:pPr>
      <w:r>
        <w:rPr>
          <w:rStyle w:val="VerbatimChar"/>
          <w:rFonts w:ascii="NanumSquare" w:hAnsi="NanumSquare" w:eastAsia="NanumSquare"/>
        </w:rPr>
        <w:t xml:space="preserve">instrument_id</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trading_date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market_open_ts</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market_close_ts</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open</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high</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low</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close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volume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currency</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source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ingested_at</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raw_hash</w:t>
      </w:r>
    </w:p>
    <w:bookmarkEnd w:id="54"/>
    <w:bookmarkStart w:id="55" w:name="종목-마스터"/>
    <w:p>
      <w:pPr>
        <w:pStyle w:val="Heading3"/>
        <w:keepNext/>
        <w:keepLines/>
      </w:pPr>
      <w:r>
        <w:rPr>
          <w:rFonts w:ascii="NanumSquare" w:hAnsi="NanumSquare" w:eastAsia="NanumSquare"/>
        </w:rPr>
        <w:t xml:space="preserve">종목 마스터</w:t>
      </w:r>
    </w:p>
    <w:p>
      <w:pPr>
        <w:pStyle w:val="FirstParagraph"/>
      </w:pPr>
      <w:r>
        <w:rPr>
          <w:rStyle w:val="VerbatimChar"/>
          <w:rFonts w:ascii="NanumSquare" w:hAnsi="NanumSquare" w:eastAsia="NanumSquare"/>
        </w:rPr>
        <w:t xml:space="preserve">instrument_id</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symbol</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venue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asset_class</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currency</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listed_at</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delisted_at</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price_increment</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size_increment</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lot_size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status</w:t>
      </w:r>
    </w:p>
    <w:bookmarkEnd w:id="55"/>
    <w:bookmarkStart w:id="56" w:name="기업행사"/>
    <w:p>
      <w:pPr>
        <w:pStyle w:val="Heading3"/>
        <w:keepNext/>
        <w:keepLines/>
      </w:pPr>
      <w:r>
        <w:rPr>
          <w:rFonts w:ascii="NanumSquare" w:hAnsi="NanumSquare" w:eastAsia="NanumSquare"/>
        </w:rPr>
        <w:t xml:space="preserve">기업행사</w:t>
      </w:r>
    </w:p>
    <w:p>
      <w:pPr>
        <w:pStyle w:val="FirstParagraph"/>
      </w:pPr>
      <w:r>
        <w:rPr>
          <w:rStyle w:val="VerbatimChar"/>
          <w:rFonts w:ascii="NanumSquare" w:hAnsi="NanumSquare" w:eastAsia="NanumSquare"/>
        </w:rPr>
        <w:t xml:space="preserve">instrument_id</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event_type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ex_date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record_date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pay_date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ratio_or_amount</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currency</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announced_at</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source</w:t>
      </w:r>
    </w:p>
    <w:bookmarkEnd w:id="56"/>
    <w:bookmarkStart w:id="57" w:name="재무-데이터-확장"/>
    <w:p>
      <w:pPr>
        <w:pStyle w:val="Heading3"/>
        <w:keepNext/>
        <w:keepLines/>
      </w:pPr>
      <w:r>
        <w:rPr>
          <w:rFonts w:ascii="NanumSquare" w:hAnsi="NanumSquare" w:eastAsia="NanumSquare"/>
        </w:rPr>
        <w:t xml:space="preserve">재무 데이터 확장</w:t>
      </w:r>
    </w:p>
    <w:p>
      <w:pPr>
        <w:pStyle w:val="FirstParagraph"/>
      </w:pPr>
      <w:r>
        <w:rPr>
          <w:rStyle w:val="VerbatimChar"/>
          <w:rFonts w:ascii="NanumSquare" w:hAnsi="NanumSquare" w:eastAsia="NanumSquare"/>
        </w:rPr>
        <w:t xml:space="preserve">instrument_id</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metric</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period_end</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published_at</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value</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currency</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revision</w:t>
      </w:r>
      <w:r>
        <w:rPr>
          <w:rFonts w:ascii="NanumSquare" w:hAnsi="NanumSquare" w:eastAsia="NanumSquare"/>
        </w:rPr>
        <w:t xml:space="preserve">,</w:t>
      </w:r>
      <w:r>
        <w:rPr>
          <w:rFonts w:ascii="NanumSquare" w:hAnsi="NanumSquare" w:eastAsia="NanumSquare"/>
        </w:rPr>
        <w:t xml:space="preserve"> </w:t>
      </w:r>
      <w:r>
        <w:rPr>
          <w:rStyle w:val="VerbatimChar"/>
          <w:rFonts w:ascii="NanumSquare" w:hAnsi="NanumSquare" w:eastAsia="NanumSquare"/>
        </w:rPr>
        <w:t xml:space="preserve">source</w:t>
      </w:r>
    </w:p>
    <w:bookmarkEnd w:id="57"/>
    <w:bookmarkEnd w:id="58"/>
    <w:bookmarkStart w:id="59" w:name="point-in-time-원칙"/>
    <w:p>
      <w:pPr>
        <w:pStyle w:val="Heading2"/>
        <w:keepNext/>
        <w:keepLines/>
      </w:pPr>
      <w:r>
        <w:rPr>
          <w:rFonts w:ascii="NanumSquare" w:hAnsi="NanumSquare" w:eastAsia="NanumSquare"/>
        </w:rPr>
        <w:t xml:space="preserve">8.3 Point-in-time 원칙</w:t>
      </w:r>
    </w:p>
    <w:p>
      <w:pPr>
        <w:pStyle w:val="Compact"/>
        <w:numPr>
          <w:ilvl w:val="0"/>
          <w:numId w:val="1012"/>
        </w:numPr>
      </w:pPr>
      <w:r>
        <w:rPr>
          <w:rFonts w:ascii="NanumSquare" w:hAnsi="NanumSquare" w:eastAsia="NanumSquare"/>
        </w:rPr>
        <w:t xml:space="preserve">후보 종목 목록은 해당 과거 날짜에 상장되어 있던 종목만 포함한다.</w:t>
      </w:r>
    </w:p>
    <w:p>
      <w:pPr>
        <w:pStyle w:val="Compact"/>
        <w:numPr>
          <w:ilvl w:val="0"/>
          <w:numId w:val="1012"/>
        </w:numPr>
      </w:pPr>
      <w:r>
        <w:rPr>
          <w:rFonts w:ascii="NanumSquare" w:hAnsi="NanumSquare" w:eastAsia="NanumSquare"/>
        </w:rPr>
        <w:t xml:space="preserve">재무 정보는</w:t>
      </w:r>
      <w:r>
        <w:rPr>
          <w:rFonts w:ascii="NanumSquare" w:hAnsi="NanumSquare" w:eastAsia="NanumSquare"/>
        </w:rPr>
        <w:t xml:space="preserve"> </w:t>
      </w:r>
      <w:r>
        <w:rPr>
          <w:rStyle w:val="VerbatimChar"/>
          <w:rFonts w:ascii="NanumSquare" w:hAnsi="NanumSquare" w:eastAsia="NanumSquare"/>
        </w:rPr>
        <w:t xml:space="preserve">published_at</w:t>
      </w:r>
      <w:r>
        <w:rPr>
          <w:rFonts w:ascii="NanumSquare" w:hAnsi="NanumSquare" w:eastAsia="NanumSquare"/>
        </w:rPr>
        <w:t xml:space="preserve"> </w:t>
      </w:r>
      <w:r>
        <w:rPr>
          <w:rFonts w:ascii="NanumSquare" w:hAnsi="NanumSquare" w:eastAsia="NanumSquare"/>
        </w:rPr>
        <w:t xml:space="preserve">이후에만 전략 입력으로 사용할 수 있다.</w:t>
      </w:r>
    </w:p>
    <w:p>
      <w:pPr>
        <w:pStyle w:val="Compact"/>
        <w:numPr>
          <w:ilvl w:val="0"/>
          <w:numId w:val="1012"/>
        </w:numPr>
      </w:pPr>
      <w:r>
        <w:rPr>
          <w:rFonts w:ascii="NanumSquare" w:hAnsi="NanumSquare" w:eastAsia="NanumSquare"/>
        </w:rPr>
        <w:t xml:space="preserve">상장폐지 종목을 데이터에서 제거하지 않는다.</w:t>
      </w:r>
    </w:p>
    <w:p>
      <w:pPr>
        <w:pStyle w:val="Compact"/>
        <w:numPr>
          <w:ilvl w:val="0"/>
          <w:numId w:val="1012"/>
        </w:numPr>
      </w:pPr>
      <w:r>
        <w:rPr>
          <w:rFonts w:ascii="NanumSquare" w:hAnsi="NanumSquare" w:eastAsia="NanumSquare"/>
        </w:rPr>
        <w:t xml:space="preserve">현재 지수 구성 종목을 과거 전체 기간에 그대로 적용하지 않는다.</w:t>
      </w:r>
    </w:p>
    <w:p>
      <w:pPr>
        <w:pStyle w:val="Compact"/>
        <w:numPr>
          <w:ilvl w:val="0"/>
          <w:numId w:val="1012"/>
        </w:numPr>
      </w:pPr>
      <w:r>
        <w:rPr>
          <w:rFonts w:ascii="NanumSquare" w:hAnsi="NanumSquare" w:eastAsia="NanumSquare"/>
        </w:rPr>
        <w:t xml:space="preserve">가격 정정이 발생하면 새 데이터 버전을 만들고 기존 결과를 보존한다.</w:t>
      </w:r>
    </w:p>
    <w:bookmarkEnd w:id="59"/>
    <w:bookmarkEnd w:id="60"/>
    <w:bookmarkStart w:id="65" w:name="백테스트-정확성-규칙"/>
    <w:p>
      <w:pPr>
        <w:pStyle w:val="Heading1"/>
        <w:keepNext/>
        <w:keepLines/>
      </w:pPr>
      <w:r>
        <w:rPr>
          <w:rFonts w:ascii="NanumSquare" w:hAnsi="NanumSquare" w:eastAsia="NanumSquare"/>
        </w:rPr>
        <w:t xml:space="preserve">9. 백테스트 정확성 규칙</w:t>
      </w:r>
    </w:p>
    <w:bookmarkStart w:id="61" w:name="시간-규칙"/>
    <w:p>
      <w:pPr>
        <w:pStyle w:val="Heading2"/>
        <w:keepNext/>
        <w:keepLines/>
      </w:pPr>
      <w:r>
        <w:rPr>
          <w:rFonts w:ascii="NanumSquare" w:hAnsi="NanumSquare" w:eastAsia="NanumSquare"/>
        </w:rPr>
        <w:t xml:space="preserve">9.1 시간 규칙</w:t>
      </w:r>
    </w:p>
    <w:p>
      <w:pPr>
        <w:pStyle w:val="FirstParagraph"/>
      </w:pPr>
      <w:r>
        <w:rPr>
          <w:rFonts w:ascii="NanumSquare" w:hAnsi="NanumSquare" w:eastAsia="NanumSquare"/>
        </w:rPr>
        <w:t xml:space="preserve">MVP의 표준 체결 규칙은 다음과 같다.</w:t>
      </w:r>
    </w:p>
    <w:p>
      <w:pPr>
        <w:pStyle w:val="Compact"/>
        <w:numPr>
          <w:ilvl w:val="0"/>
          <w:numId w:val="1013"/>
        </w:numPr>
      </w:pPr>
      <w:r>
        <w:rPr>
          <w:rFonts w:ascii="NanumSquare" w:hAnsi="NanumSquare" w:eastAsia="NanumSquare"/>
        </w:rPr>
        <w:t xml:space="preserve">T일 장 마감 후 T일 종가와 과거 정보로 신호를 계산한다.</w:t>
      </w:r>
    </w:p>
    <w:p>
      <w:pPr>
        <w:pStyle w:val="Compact"/>
        <w:numPr>
          <w:ilvl w:val="0"/>
          <w:numId w:val="1013"/>
        </w:numPr>
      </w:pPr>
      <w:r>
        <w:rPr>
          <w:rFonts w:ascii="NanumSquare" w:hAnsi="NanumSquare" w:eastAsia="NanumSquare"/>
        </w:rPr>
        <w:t xml:space="preserve">전략은 즉시 체결하지 않고</w:t>
      </w:r>
      <w:r>
        <w:rPr>
          <w:rFonts w:ascii="NanumSquare" w:hAnsi="NanumSquare" w:eastAsia="NanumSquare"/>
        </w:rPr>
        <w:t xml:space="preserve"> </w:t>
      </w:r>
      <w:r>
        <w:rPr>
          <w:rStyle w:val="VerbatimChar"/>
          <w:rFonts w:ascii="NanumSquare" w:hAnsi="NanumSquare" w:eastAsia="NanumSquare"/>
        </w:rPr>
        <w:t xml:space="preserve">PendingTarget</w:t>
      </w:r>
      <w:r>
        <w:rPr>
          <w:rFonts w:ascii="NanumSquare" w:hAnsi="NanumSquare" w:eastAsia="NanumSquare"/>
        </w:rPr>
        <w:t xml:space="preserve">을 저장한다.</w:t>
      </w:r>
    </w:p>
    <w:p>
      <w:pPr>
        <w:pStyle w:val="Compact"/>
        <w:numPr>
          <w:ilvl w:val="0"/>
          <w:numId w:val="1013"/>
        </w:numPr>
      </w:pPr>
      <w:r>
        <w:rPr>
          <w:rFonts w:ascii="NanumSquare" w:hAnsi="NanumSquare" w:eastAsia="NanumSquare"/>
        </w:rPr>
        <w:t xml:space="preserve">T+1일 세션 시작 이벤트에서 당일 시가만 전략·체결 계층에 공개한다.</w:t>
      </w:r>
    </w:p>
    <w:p>
      <w:pPr>
        <w:pStyle w:val="Compact"/>
        <w:numPr>
          <w:ilvl w:val="0"/>
          <w:numId w:val="1013"/>
        </w:numPr>
      </w:pPr>
      <w:r>
        <w:rPr>
          <w:rFonts w:ascii="NanumSquare" w:hAnsi="NanumSquare" w:eastAsia="NanumSquare"/>
        </w:rPr>
        <w:t xml:space="preserve">주문 수량과 비용을 계산하고 T+1일 시가에 슬리피지를 적용해 체결한다.</w:t>
      </w:r>
    </w:p>
    <w:p>
      <w:pPr>
        <w:pStyle w:val="Compact"/>
        <w:numPr>
          <w:ilvl w:val="0"/>
          <w:numId w:val="1013"/>
        </w:numPr>
      </w:pPr>
      <w:r>
        <w:rPr>
          <w:rFonts w:ascii="NanumSquare" w:hAnsi="NanumSquare" w:eastAsia="NanumSquare"/>
        </w:rPr>
        <w:t xml:space="preserve">T+1일 종가 이벤트에서 포트폴리오를 평가한다.</w:t>
      </w:r>
    </w:p>
    <w:p>
      <w:pPr>
        <w:pStyle w:val="FirstParagraph"/>
      </w:pPr>
      <w:r>
        <w:rPr>
          <w:rFonts w:ascii="NanumSquare" w:hAnsi="NanumSquare" w:eastAsia="NanumSquare"/>
        </w:rPr>
        <w:t xml:space="preserve">NautilusTrader에는 네이티브</w:t>
      </w:r>
      <w:r>
        <w:rPr>
          <w:rFonts w:ascii="NanumSquare" w:hAnsi="NanumSquare" w:eastAsia="NanumSquare"/>
        </w:rPr>
        <w:t xml:space="preserve"> </w:t>
      </w:r>
      <w:r>
        <w:rPr>
          <w:rFonts w:ascii="NanumSquare" w:hAnsi="NanumSquare" w:eastAsia="NanumSquare"/>
        </w:rPr>
        <w:t xml:space="preserve">“</w:t>
      </w:r>
      <w:r>
        <w:rPr>
          <w:rFonts w:ascii="NanumSquare" w:hAnsi="NanumSquare" w:eastAsia="NanumSquare"/>
        </w:rPr>
        <w:t xml:space="preserve">다음 봉 시가</w:t>
      </w:r>
      <w:r>
        <w:rPr>
          <w:rFonts w:ascii="NanumSquare" w:hAnsi="NanumSquare" w:eastAsia="NanumSquare"/>
        </w:rPr>
        <w:t xml:space="preserve">”</w:t>
      </w:r>
      <w:r>
        <w:rPr>
          <w:rFonts w:ascii="NanumSquare" w:hAnsi="NanumSquare" w:eastAsia="NanumSquare"/>
        </w:rPr>
        <w:t xml:space="preserve"> </w:t>
      </w:r>
      <w:r>
        <w:rPr>
          <w:rFonts w:ascii="NanumSquare" w:hAnsi="NanumSquare" w:eastAsia="NanumSquare"/>
        </w:rPr>
        <w:t xml:space="preserve">모드가 없으므로, 일봉 원본을</w:t>
      </w:r>
      <w:r>
        <w:rPr>
          <w:rFonts w:ascii="NanumSquare" w:hAnsi="NanumSquare" w:eastAsia="NanumSquare"/>
        </w:rPr>
        <w:t xml:space="preserve"> </w:t>
      </w:r>
      <w:r>
        <w:rPr>
          <w:rFonts w:ascii="NanumSquare" w:hAnsi="NanumSquare" w:eastAsia="NanumSquare"/>
          <w:b/>
          <w:bCs/>
        </w:rPr>
        <w:t xml:space="preserve">세션 Open 커스텀 이벤트와 장 마감 Bar 이벤트로 분리</w:t>
      </w:r>
      <w:r>
        <w:rPr>
          <w:rFonts w:ascii="NanumSquare" w:hAnsi="NanumSquare" w:eastAsia="NanumSquare"/>
        </w:rPr>
        <w:t xml:space="preserve">해 미래 정보 노출을 방지한다.</w:t>
      </w:r>
    </w:p>
    <w:bookmarkEnd w:id="61"/>
    <w:bookmarkStart w:id="62" w:name="가격-사용-정책"/>
    <w:p>
      <w:pPr>
        <w:pStyle w:val="Heading2"/>
        <w:keepNext/>
        <w:keepLines/>
      </w:pPr>
      <w:r>
        <w:rPr>
          <w:rFonts w:ascii="NanumSquare" w:hAnsi="NanumSquare" w:eastAsia="NanumSquare"/>
        </w:rPr>
        <w:t xml:space="preserve">9.2 가격 사용 정책</w:t>
      </w:r>
    </w:p>
    <w:p>
      <w:pPr>
        <w:pStyle w:val="Compact"/>
        <w:numPr>
          <w:ilvl w:val="0"/>
          <w:numId w:val="1014"/>
        </w:numPr>
      </w:pPr>
      <w:r>
        <w:rPr>
          <w:rFonts w:ascii="NanumSquare" w:hAnsi="NanumSquare" w:eastAsia="NanumSquare"/>
        </w:rPr>
        <w:t xml:space="preserve">신호용 지표는 전략 정의에 따라 수정 가격 또는 Total Return 기준 가격을 사용할 수 있다.</w:t>
      </w:r>
    </w:p>
    <w:p>
      <w:pPr>
        <w:pStyle w:val="Compact"/>
        <w:numPr>
          <w:ilvl w:val="0"/>
          <w:numId w:val="1014"/>
        </w:numPr>
      </w:pPr>
      <w:r>
        <w:rPr>
          <w:rFonts w:ascii="NanumSquare" w:hAnsi="NanumSquare" w:eastAsia="NanumSquare"/>
        </w:rPr>
        <w:t xml:space="preserve">실제 체결 가격은 원시 시가에 비용과 슬리피지를 적용한다.</w:t>
      </w:r>
    </w:p>
    <w:p>
      <w:pPr>
        <w:pStyle w:val="Compact"/>
        <w:numPr>
          <w:ilvl w:val="0"/>
          <w:numId w:val="1014"/>
        </w:numPr>
      </w:pPr>
      <w:r>
        <w:rPr>
          <w:rFonts w:ascii="NanumSquare" w:hAnsi="NanumSquare" w:eastAsia="NanumSquare"/>
        </w:rPr>
        <w:t xml:space="preserve">액면분할은 포지션 수량과 가격 기준을 조정한다.</w:t>
      </w:r>
    </w:p>
    <w:p>
      <w:pPr>
        <w:pStyle w:val="Compact"/>
        <w:numPr>
          <w:ilvl w:val="0"/>
          <w:numId w:val="1014"/>
        </w:numPr>
      </w:pPr>
      <w:r>
        <w:rPr>
          <w:rFonts w:ascii="NanumSquare" w:hAnsi="NanumSquare" w:eastAsia="NanumSquare"/>
        </w:rPr>
        <w:t xml:space="preserve">배당은 지급일 또는 정의된 모델에 따라 현금 장부에 반영한다.</w:t>
      </w:r>
    </w:p>
    <w:p>
      <w:pPr>
        <w:pStyle w:val="Compact"/>
        <w:numPr>
          <w:ilvl w:val="0"/>
          <w:numId w:val="1014"/>
        </w:numPr>
      </w:pPr>
      <w:r>
        <w:rPr>
          <w:rFonts w:ascii="NanumSquare" w:hAnsi="NanumSquare" w:eastAsia="NanumSquare"/>
        </w:rPr>
        <w:t xml:space="preserve">기업행사 정보가 없는 데이터셋은 개별주식 장기 백테스트에</w:t>
      </w:r>
      <w:r>
        <w:rPr>
          <w:rFonts w:ascii="NanumSquare" w:hAnsi="NanumSquare" w:eastAsia="NanumSquare"/>
        </w:rPr>
        <w:t xml:space="preserve"> </w:t>
      </w:r>
      <w:r>
        <w:rPr>
          <w:rFonts w:ascii="NanumSquare" w:hAnsi="NanumSquare" w:eastAsia="NanumSquare"/>
        </w:rPr>
        <w:t xml:space="preserve">“</w:t>
      </w:r>
      <w:r>
        <w:rPr>
          <w:rFonts w:ascii="NanumSquare" w:hAnsi="NanumSquare" w:eastAsia="NanumSquare"/>
        </w:rPr>
        <w:t xml:space="preserve">정확도 제한</w:t>
      </w:r>
      <w:r>
        <w:rPr>
          <w:rFonts w:ascii="NanumSquare" w:hAnsi="NanumSquare" w:eastAsia="NanumSquare"/>
        </w:rPr>
        <w:t xml:space="preserve">”</w:t>
      </w:r>
      <w:r>
        <w:rPr>
          <w:rFonts w:ascii="NanumSquare" w:hAnsi="NanumSquare" w:eastAsia="NanumSquare"/>
        </w:rPr>
        <w:t xml:space="preserve">을 표시한다.</w:t>
      </w:r>
    </w:p>
    <w:bookmarkEnd w:id="62"/>
    <w:bookmarkStart w:id="63" w:name="거래-비용"/>
    <w:p>
      <w:pPr>
        <w:pStyle w:val="Heading2"/>
        <w:keepNext/>
        <w:keepLines/>
      </w:pPr>
      <w:r>
        <w:rPr>
          <w:rFonts w:ascii="NanumSquare" w:hAnsi="NanumSquare" w:eastAsia="NanumSquare"/>
        </w:rPr>
        <w:t xml:space="preserve">9.3 거래 비용</w:t>
      </w:r>
    </w:p>
    <w:p>
      <w:pPr>
        <w:pStyle w:val="FirstParagraph"/>
      </w:pPr>
      <w:r>
        <w:rPr>
          <w:rFonts w:ascii="NanumSquare" w:hAnsi="NanumSquare" w:eastAsia="NanumSquare"/>
        </w:rPr>
        <w:t xml:space="preserve">기본 비용 모델은 다음 항목을 독립적으로 설정한다.</w:t>
      </w:r>
    </w:p>
    <w:p>
      <w:pPr>
        <w:pStyle w:val="Compact"/>
        <w:numPr>
          <w:ilvl w:val="0"/>
          <w:numId w:val="1015"/>
        </w:numPr>
      </w:pPr>
      <w:r>
        <w:rPr>
          <w:rFonts w:ascii="NanumSquare" w:hAnsi="NanumSquare" w:eastAsia="NanumSquare"/>
        </w:rPr>
        <w:t xml:space="preserve">매수·매도 수수료율</w:t>
      </w:r>
    </w:p>
    <w:p>
      <w:pPr>
        <w:pStyle w:val="Compact"/>
        <w:numPr>
          <w:ilvl w:val="0"/>
          <w:numId w:val="1015"/>
        </w:numPr>
      </w:pPr>
      <w:r>
        <w:rPr>
          <w:rFonts w:ascii="NanumSquare" w:hAnsi="NanumSquare" w:eastAsia="NanumSquare"/>
        </w:rPr>
        <w:t xml:space="preserve">최소 수수료</w:t>
      </w:r>
    </w:p>
    <w:p>
      <w:pPr>
        <w:pStyle w:val="Compact"/>
        <w:numPr>
          <w:ilvl w:val="0"/>
          <w:numId w:val="1015"/>
        </w:numPr>
      </w:pPr>
      <w:r>
        <w:rPr>
          <w:rFonts w:ascii="NanumSquare" w:hAnsi="NanumSquare" w:eastAsia="NanumSquare"/>
        </w:rPr>
        <w:t xml:space="preserve">매도 관련 세금</w:t>
      </w:r>
    </w:p>
    <w:p>
      <w:pPr>
        <w:pStyle w:val="Compact"/>
        <w:numPr>
          <w:ilvl w:val="0"/>
          <w:numId w:val="1015"/>
        </w:numPr>
      </w:pPr>
      <w:r>
        <w:rPr>
          <w:rFonts w:ascii="NanumSquare" w:hAnsi="NanumSquare" w:eastAsia="NanumSquare"/>
        </w:rPr>
        <w:t xml:space="preserve">고정 basis point 슬리피지</w:t>
      </w:r>
    </w:p>
    <w:p>
      <w:pPr>
        <w:pStyle w:val="Compact"/>
        <w:numPr>
          <w:ilvl w:val="0"/>
          <w:numId w:val="1015"/>
        </w:numPr>
      </w:pPr>
      <w:r>
        <w:rPr>
          <w:rFonts w:ascii="NanumSquare" w:hAnsi="NanumSquare" w:eastAsia="NanumSquare"/>
        </w:rPr>
        <w:t xml:space="preserve">최소 거래금액</w:t>
      </w:r>
    </w:p>
    <w:p>
      <w:pPr>
        <w:pStyle w:val="Compact"/>
        <w:numPr>
          <w:ilvl w:val="0"/>
          <w:numId w:val="1015"/>
        </w:numPr>
      </w:pPr>
      <w:r>
        <w:rPr>
          <w:rFonts w:ascii="NanumSquare" w:hAnsi="NanumSquare" w:eastAsia="NanumSquare"/>
        </w:rPr>
        <w:t xml:space="preserve">리밸런싱 비중 차이 임계값</w:t>
      </w:r>
    </w:p>
    <w:p>
      <w:pPr>
        <w:pStyle w:val="FirstParagraph"/>
      </w:pPr>
      <w:r>
        <w:rPr>
          <w:rFonts w:ascii="NanumSquare" w:hAnsi="NanumSquare" w:eastAsia="NanumSquare"/>
        </w:rPr>
        <w:t xml:space="preserve">표준 체결 가격 예시는 다음과 같다.</w:t>
      </w:r>
    </w:p>
    <w:p>
      <w:pPr>
        <w:pStyle w:val="Compact"/>
        <w:numPr>
          <w:ilvl w:val="0"/>
          <w:numId w:val="1016"/>
        </w:numPr>
      </w:pPr>
      <w:r>
        <w:rPr>
          <w:rFonts w:ascii="NanumSquare" w:hAnsi="NanumSquare" w:eastAsia="NanumSquare"/>
        </w:rPr>
        <w:t xml:space="preserve">매수:</w:t>
      </w:r>
      <w:r>
        <w:rPr>
          <w:rFonts w:ascii="NanumSquare" w:hAnsi="NanumSquare" w:eastAsia="NanumSquare"/>
        </w:rPr>
        <w:t xml:space="preserve"> </w:t>
      </w:r>
      <w:r>
        <w:rPr>
          <w:rStyle w:val="VerbatimChar"/>
          <w:rFonts w:ascii="NanumSquare" w:hAnsi="NanumSquare" w:eastAsia="NanumSquare"/>
        </w:rPr>
        <w:t xml:space="preserve">open × (1 + slippage_rate)</w:t>
      </w:r>
    </w:p>
    <w:p>
      <w:pPr>
        <w:pStyle w:val="Compact"/>
        <w:numPr>
          <w:ilvl w:val="0"/>
          <w:numId w:val="1016"/>
        </w:numPr>
      </w:pPr>
      <w:r>
        <w:rPr>
          <w:rFonts w:ascii="NanumSquare" w:hAnsi="NanumSquare" w:eastAsia="NanumSquare"/>
        </w:rPr>
        <w:t xml:space="preserve">매도:</w:t>
      </w:r>
      <w:r>
        <w:rPr>
          <w:rFonts w:ascii="NanumSquare" w:hAnsi="NanumSquare" w:eastAsia="NanumSquare"/>
        </w:rPr>
        <w:t xml:space="preserve"> </w:t>
      </w:r>
      <w:r>
        <w:rPr>
          <w:rStyle w:val="VerbatimChar"/>
          <w:rFonts w:ascii="NanumSquare" w:hAnsi="NanumSquare" w:eastAsia="NanumSquare"/>
        </w:rPr>
        <w:t xml:space="preserve">open × (1 - slippage_rate)</w:t>
      </w:r>
    </w:p>
    <w:bookmarkEnd w:id="63"/>
    <w:bookmarkStart w:id="64" w:name="성과-해석-원칙"/>
    <w:p>
      <w:pPr>
        <w:pStyle w:val="Heading2"/>
        <w:keepNext/>
        <w:keepLines/>
      </w:pPr>
      <w:r>
        <w:rPr>
          <w:rFonts w:ascii="NanumSquare" w:hAnsi="NanumSquare" w:eastAsia="NanumSquare"/>
        </w:rPr>
        <w:t xml:space="preserve">9.4 성과 해석 원칙</w:t>
      </w:r>
    </w:p>
    <w:p>
      <w:pPr>
        <w:pStyle w:val="Compact"/>
        <w:numPr>
          <w:ilvl w:val="0"/>
          <w:numId w:val="1017"/>
        </w:numPr>
      </w:pPr>
      <w:r>
        <w:rPr>
          <w:rFonts w:ascii="NanumSquare" w:hAnsi="NanumSquare" w:eastAsia="NanumSquare"/>
        </w:rPr>
        <w:t xml:space="preserve">단순 수익률만으로 전략을 승인하지 않는다.</w:t>
      </w:r>
    </w:p>
    <w:p>
      <w:pPr>
        <w:pStyle w:val="Compact"/>
        <w:numPr>
          <w:ilvl w:val="0"/>
          <w:numId w:val="1017"/>
        </w:numPr>
      </w:pPr>
      <w:r>
        <w:rPr>
          <w:rFonts w:ascii="NanumSquare" w:hAnsi="NanumSquare" w:eastAsia="NanumSquare"/>
        </w:rPr>
        <w:t xml:space="preserve">전략 성과는 벤치마크와 동일 기간·통화 기준으로 비교한다.</w:t>
      </w:r>
    </w:p>
    <w:p>
      <w:pPr>
        <w:pStyle w:val="Compact"/>
        <w:numPr>
          <w:ilvl w:val="0"/>
          <w:numId w:val="1017"/>
        </w:numPr>
      </w:pPr>
      <w:r>
        <w:rPr>
          <w:rFonts w:ascii="NanumSquare" w:hAnsi="NanumSquare" w:eastAsia="NanumSquare"/>
        </w:rPr>
        <w:t xml:space="preserve">비용과 체결 가정을 제거한 결과는 연구 참고용으로만 표시한다.</w:t>
      </w:r>
    </w:p>
    <w:p>
      <w:pPr>
        <w:pStyle w:val="Compact"/>
        <w:numPr>
          <w:ilvl w:val="0"/>
          <w:numId w:val="1017"/>
        </w:numPr>
      </w:pPr>
      <w:r>
        <w:rPr>
          <w:rFonts w:ascii="NanumSquare" w:hAnsi="NanumSquare" w:eastAsia="NanumSquare"/>
        </w:rPr>
        <w:t xml:space="preserve">전체 기간 최적 파라미터를 같은 기간 성과로 제시할 때 과최적화 경고를 표시한다.</w:t>
      </w:r>
    </w:p>
    <w:p>
      <w:pPr>
        <w:pStyle w:val="Compact"/>
        <w:numPr>
          <w:ilvl w:val="0"/>
          <w:numId w:val="1017"/>
        </w:numPr>
      </w:pPr>
      <w:r>
        <w:rPr>
          <w:rFonts w:ascii="NanumSquare" w:hAnsi="NanumSquare" w:eastAsia="NanumSquare"/>
        </w:rPr>
        <w:t xml:space="preserve">최종 검증 구간은 전략 선택 과정에서 수정하지 않는다.</w:t>
      </w:r>
    </w:p>
    <w:bookmarkEnd w:id="64"/>
    <w:bookmarkEnd w:id="65"/>
    <w:bookmarkStart w:id="71" w:name="비기능-요구사항"/>
    <w:p>
      <w:pPr>
        <w:pStyle w:val="Heading1"/>
        <w:keepNext/>
        <w:keepLines/>
      </w:pPr>
      <w:r>
        <w:rPr>
          <w:rFonts w:ascii="NanumSquare" w:hAnsi="NanumSquare" w:eastAsia="NanumSquare"/>
        </w:rPr>
        <w:t xml:space="preserve">10. 비기능 요구사항</w:t>
      </w:r>
    </w:p>
    <w:bookmarkStart w:id="66" w:name="성능용량"/>
    <w:p>
      <w:pPr>
        <w:pStyle w:val="Heading2"/>
        <w:keepNext/>
        <w:keepLines/>
      </w:pPr>
      <w:r>
        <w:rPr>
          <w:rFonts w:ascii="NanumSquare" w:hAnsi="NanumSquare" w:eastAsia="NanumSquare"/>
        </w:rPr>
        <w:t xml:space="preserve">10.1 성능·용량</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996"/>
        <w:gridCol w:w="7982"/>
      </w:tblGrid>
      <w:tr>
        <w:trPr>
          <w:tblHeader w:val="on"/>
          <w:tblHeader w:val="true"/>
          <w:cantSplit/>
        </w:trPr>
        <w:tc>
          <w:tcPr>
            <w:tcW w:type="dxa" w:w="1996"/>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ID</w:t>
            </w:r>
          </w:p>
        </w:tc>
        <w:tc>
          <w:tcPr>
            <w:tcW w:type="dxa" w:w="798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요구사항</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NFR-PERF-001</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캐시된 대시보드·결과 조회 API는 정상 부하에서 P95 500ms 이내를 목표로 한다.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NFR-PERF-002</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고정 ETF 30개, 15년 일봉 기준 백테스트는 단일 작업이 일반적인 개발 서버에서 대화형으로 사용할 수 있는 시간 안에 완료되어야 한다. 초기 성능 기준은 PoC에서 측정해 확정한다.</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NFR-PERF-003</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백테스트는 최대 2개를 병렬 실행하고 추가 요청은 대기시킨다.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NFR-PERF-004</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데이터 수집·팩터 계산은 사용자별로 반복하지 않고 공통 스냅샷을 재사용한다.</w:t>
            </w:r>
          </w:p>
        </w:tc>
      </w:tr>
    </w:tbl>
    <w:bookmarkEnd w:id="66"/>
    <w:bookmarkStart w:id="67" w:name="신뢰성복구"/>
    <w:p>
      <w:pPr>
        <w:pStyle w:val="Heading2"/>
        <w:keepNext/>
        <w:keepLines/>
      </w:pPr>
      <w:r>
        <w:rPr>
          <w:rFonts w:ascii="NanumSquare" w:hAnsi="NanumSquare" w:eastAsia="NanumSquare"/>
        </w:rPr>
        <w:t xml:space="preserve">10.2 신뢰성·복구</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996"/>
        <w:gridCol w:w="7982"/>
      </w:tblGrid>
      <w:tr>
        <w:trPr>
          <w:tblHeader w:val="on"/>
          <w:tblHeader w:val="true"/>
          <w:cantSplit/>
        </w:trPr>
        <w:tc>
          <w:tcPr>
            <w:tcW w:type="dxa" w:w="1996"/>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ID</w:t>
            </w:r>
          </w:p>
        </w:tc>
        <w:tc>
          <w:tcPr>
            <w:tcW w:type="dxa" w:w="798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요구사항</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NFR-REL-001</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백테스트 작업은 프로세스 단위로 격리하며 하나의 실패가 API와 다른 작업을 중단시키지 않아야 한다.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NFR-REL-002</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작업 상태는</w:t>
            </w:r>
            <w:r>
              <w:rPr>
                <w:rFonts w:ascii="NanumSquare" w:hAnsi="NanumSquare" w:eastAsia="NanumSquare"/>
                <w:b w:val="0"/>
                <w:color w:val="20262D"/>
                <w:sz w:val="16"/>
              </w:rPr>
              <w:t xml:space="preserve"> </w:t>
            </w:r>
            <w:r>
              <w:rPr>
                <w:rStyle w:val="VerbatimChar"/>
                <w:rFonts w:ascii="NanumSquare" w:hAnsi="NanumSquare" w:eastAsia="NanumSquare"/>
                <w:b w:val="0"/>
                <w:color w:val="20262D"/>
                <w:sz w:val="16"/>
              </w:rPr>
              <w:t xml:space="preserve">QUEUED</w:t>
            </w:r>
            <w:r>
              <w:rPr>
                <w:rFonts w:ascii="NanumSquare" w:hAnsi="NanumSquare" w:eastAsia="NanumSquare"/>
                <w:b w:val="0"/>
                <w:color w:val="20262D"/>
                <w:sz w:val="16"/>
              </w:rPr>
              <w:t xml:space="preserve">,</w:t>
            </w:r>
            <w:r>
              <w:rPr>
                <w:rFonts w:ascii="NanumSquare" w:hAnsi="NanumSquare" w:eastAsia="NanumSquare"/>
                <w:b w:val="0"/>
                <w:color w:val="20262D"/>
                <w:sz w:val="16"/>
              </w:rPr>
              <w:t xml:space="preserve"> </w:t>
            </w:r>
            <w:r>
              <w:rPr>
                <w:rStyle w:val="VerbatimChar"/>
                <w:rFonts w:ascii="NanumSquare" w:hAnsi="NanumSquare" w:eastAsia="NanumSquare"/>
                <w:b w:val="0"/>
                <w:color w:val="20262D"/>
                <w:sz w:val="16"/>
              </w:rPr>
              <w:t xml:space="preserve">RUNNING</w:t>
            </w:r>
            <w:r>
              <w:rPr>
                <w:rFonts w:ascii="NanumSquare" w:hAnsi="NanumSquare" w:eastAsia="NanumSquare"/>
                <w:b w:val="0"/>
                <w:color w:val="20262D"/>
                <w:sz w:val="16"/>
              </w:rPr>
              <w:t xml:space="preserve">,</w:t>
            </w:r>
            <w:r>
              <w:rPr>
                <w:rFonts w:ascii="NanumSquare" w:hAnsi="NanumSquare" w:eastAsia="NanumSquare"/>
                <w:b w:val="0"/>
                <w:color w:val="20262D"/>
                <w:sz w:val="16"/>
              </w:rPr>
              <w:t xml:space="preserve"> </w:t>
            </w:r>
            <w:r>
              <w:rPr>
                <w:rStyle w:val="VerbatimChar"/>
                <w:rFonts w:ascii="NanumSquare" w:hAnsi="NanumSquare" w:eastAsia="NanumSquare"/>
                <w:b w:val="0"/>
                <w:color w:val="20262D"/>
                <w:sz w:val="16"/>
              </w:rPr>
              <w:t xml:space="preserve">SUCCEEDED</w:t>
            </w:r>
            <w:r>
              <w:rPr>
                <w:rFonts w:ascii="NanumSquare" w:hAnsi="NanumSquare" w:eastAsia="NanumSquare"/>
                <w:b w:val="0"/>
                <w:color w:val="20262D"/>
                <w:sz w:val="16"/>
              </w:rPr>
              <w:t xml:space="preserve">,</w:t>
            </w:r>
            <w:r>
              <w:rPr>
                <w:rFonts w:ascii="NanumSquare" w:hAnsi="NanumSquare" w:eastAsia="NanumSquare"/>
                <w:b w:val="0"/>
                <w:color w:val="20262D"/>
                <w:sz w:val="16"/>
              </w:rPr>
              <w:t xml:space="preserve"> </w:t>
            </w:r>
            <w:r>
              <w:rPr>
                <w:rStyle w:val="VerbatimChar"/>
                <w:rFonts w:ascii="NanumSquare" w:hAnsi="NanumSquare" w:eastAsia="NanumSquare"/>
                <w:b w:val="0"/>
                <w:color w:val="20262D"/>
                <w:sz w:val="16"/>
              </w:rPr>
              <w:t xml:space="preserve">FAILED</w:t>
            </w:r>
            <w:r>
              <w:rPr>
                <w:rFonts w:ascii="NanumSquare" w:hAnsi="NanumSquare" w:eastAsia="NanumSquare"/>
                <w:b w:val="0"/>
                <w:color w:val="20262D"/>
                <w:sz w:val="16"/>
              </w:rPr>
              <w:t xml:space="preserve">,</w:t>
            </w:r>
            <w:r>
              <w:rPr>
                <w:rFonts w:ascii="NanumSquare" w:hAnsi="NanumSquare" w:eastAsia="NanumSquare"/>
                <w:b w:val="0"/>
                <w:color w:val="20262D"/>
                <w:sz w:val="16"/>
              </w:rPr>
              <w:t xml:space="preserve"> </w:t>
            </w:r>
            <w:r>
              <w:rPr>
                <w:rStyle w:val="VerbatimChar"/>
                <w:rFonts w:ascii="NanumSquare" w:hAnsi="NanumSquare" w:eastAsia="NanumSquare"/>
                <w:b w:val="0"/>
                <w:color w:val="20262D"/>
                <w:sz w:val="16"/>
              </w:rPr>
              <w:t xml:space="preserve">CANCELED</w:t>
            </w:r>
            <w:r>
              <w:rPr>
                <w:rFonts w:ascii="NanumSquare" w:hAnsi="NanumSquare" w:eastAsia="NanumSquare"/>
                <w:b w:val="0"/>
                <w:color w:val="20262D"/>
                <w:sz w:val="16"/>
              </w:rPr>
              <w:t xml:space="preserve">로 관리한다.</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NFR-REL-003</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워커 장애 시 장기 실행 작업을</w:t>
            </w:r>
            <w:r>
              <w:rPr>
                <w:rFonts w:ascii="NanumSquare" w:hAnsi="NanumSquare" w:eastAsia="NanumSquare"/>
                <w:b w:val="0"/>
                <w:color w:val="20262D"/>
                <w:sz w:val="16"/>
              </w:rPr>
              <w:t xml:space="preserve"> </w:t>
            </w:r>
            <w:r>
              <w:rPr>
                <w:rStyle w:val="VerbatimChar"/>
                <w:rFonts w:ascii="NanumSquare" w:hAnsi="NanumSquare" w:eastAsia="NanumSquare"/>
                <w:b w:val="0"/>
                <w:color w:val="20262D"/>
                <w:sz w:val="16"/>
              </w:rPr>
              <w:t xml:space="preserve">ORPHANED</w:t>
            </w:r>
            <w:r>
              <w:rPr>
                <w:rFonts w:ascii="NanumSquare" w:hAnsi="NanumSquare" w:eastAsia="NanumSquare"/>
                <w:b w:val="0"/>
                <w:color w:val="20262D"/>
                <w:sz w:val="16"/>
              </w:rPr>
              <w:t xml:space="preserve">로 감지하고 정책에 따라 한 번 재시도한다.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NFR-REL-004</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실거래 시작 전 브로커 대사가 완료되지 않으면 Fail-closed 한다.</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NFR-REL-005</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PostgreSQL과 시세·결과 파일을 정기 백업하고 복구 절차를 문서화한다.</w:t>
            </w:r>
          </w:p>
        </w:tc>
      </w:tr>
    </w:tbl>
    <w:bookmarkEnd w:id="67"/>
    <w:bookmarkStart w:id="68" w:name="보안"/>
    <w:p>
      <w:pPr>
        <w:pStyle w:val="Heading2"/>
        <w:keepNext/>
        <w:keepLines/>
      </w:pPr>
      <w:r>
        <w:rPr>
          <w:rFonts w:ascii="NanumSquare" w:hAnsi="NanumSquare" w:eastAsia="NanumSquare"/>
        </w:rPr>
        <w:t xml:space="preserve">10.3 보안</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996"/>
        <w:gridCol w:w="7982"/>
      </w:tblGrid>
      <w:tr>
        <w:trPr>
          <w:tblHeader w:val="on"/>
          <w:tblHeader w:val="true"/>
          <w:cantSplit/>
        </w:trPr>
        <w:tc>
          <w:tcPr>
            <w:tcW w:type="dxa" w:w="1996"/>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ID</w:t>
            </w:r>
          </w:p>
        </w:tc>
        <w:tc>
          <w:tcPr>
            <w:tcW w:type="dxa" w:w="798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요구사항</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NFR-SEC-001</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모든 외부 통신은 TLS를 사용한다.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NFR-SEC-002</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API·브로커 비밀값은 소스, 이미지, 로그, DB 평문에 저장하지 않는다.</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NFR-SEC-003</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비밀값은 Docker Secret 또는 외부 Secret Store에서 런타임에 주입한다.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NFR-SEC-004</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세션 쿠키는 Secure, HttpOnly, SameSite 정책을 적용한다.</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NFR-SEC-005</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사용자 입력은 허용 목록 기반 전략 스키마로 검증한다.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NFR-SEC-006</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임의 사용자 코드는 샌드박스가 준비되기 전까지 실행하지 않는다.</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NFR-SEC-007</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감사 로그는 일반 사용자와 전략 코드가 변경·삭제할 수 없는 저장 경로에 기록한다.</w:t>
            </w:r>
          </w:p>
        </w:tc>
      </w:tr>
    </w:tbl>
    <w:bookmarkEnd w:id="68"/>
    <w:bookmarkStart w:id="69" w:name="유지보수성"/>
    <w:p>
      <w:pPr>
        <w:pStyle w:val="Heading2"/>
        <w:keepNext/>
        <w:keepLines/>
      </w:pPr>
      <w:r>
        <w:rPr>
          <w:rFonts w:ascii="NanumSquare" w:hAnsi="NanumSquare" w:eastAsia="NanumSquare"/>
        </w:rPr>
        <w:t xml:space="preserve">10.4 유지보수성</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996"/>
        <w:gridCol w:w="7982"/>
      </w:tblGrid>
      <w:tr>
        <w:trPr>
          <w:tblHeader w:val="on"/>
          <w:tblHeader w:val="true"/>
          <w:cantSplit/>
        </w:trPr>
        <w:tc>
          <w:tcPr>
            <w:tcW w:type="dxa" w:w="1996"/>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ID</w:t>
            </w:r>
          </w:p>
        </w:tc>
        <w:tc>
          <w:tcPr>
            <w:tcW w:type="dxa" w:w="7982"/>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요구사항</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NFR-MAINT-001</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NautilusTrader 버전과 의존성을 컨테이너 이미지로 고정한다.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NFR-MAINT-002</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코어 수정 없이 전략·어댑터·커스텀 데이터로 확장한다. 불가피한 패치는 별도 디렉터리와 회귀테스트로 관리한다.</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NFR-MAINT-003</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시장 데이터 모델, 전략 모델, 엔진 어댑터를 분리한다.</w:t>
            </w:r>
          </w:p>
        </w:tc>
      </w:tr>
      <w:tr>
        <w:trPr>
          <w:cantSplit/>
        </w:trPr>
        <w:tc>
          <w:tcPr>
            <w:tcW w:type="dxa" w:w="1996"/>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NFR-MAINT-004</w:t>
            </w:r>
          </w:p>
        </w:tc>
        <w:tc>
          <w:tcPr>
            <w:tcW w:type="dxa" w:w="7982"/>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엔진별 결과를 공통 결과 모델로 변환한다.</w:t>
            </w:r>
          </w:p>
        </w:tc>
      </w:tr>
      <w:tr>
        <w:trPr>
          <w:cantSplit/>
        </w:trPr>
        <w:tc>
          <w:tcPr>
            <w:tcW w:type="dxa" w:w="1996"/>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NFR-MAINT-005</w:t>
            </w:r>
          </w:p>
        </w:tc>
        <w:tc>
          <w:tcPr>
            <w:tcW w:type="dxa" w:w="7982"/>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모든 DB 스키마와 API는 명시적 버전을 가진다.</w:t>
            </w:r>
          </w:p>
        </w:tc>
      </w:tr>
    </w:tbl>
    <w:bookmarkEnd w:id="69"/>
    <w:bookmarkStart w:id="70" w:name="관측-가능성"/>
    <w:p>
      <w:pPr>
        <w:pStyle w:val="Heading2"/>
        <w:keepNext/>
        <w:keepLines/>
      </w:pPr>
      <w:r>
        <w:rPr>
          <w:rFonts w:ascii="NanumSquare" w:hAnsi="NanumSquare" w:eastAsia="NanumSquare"/>
        </w:rPr>
        <w:t xml:space="preserve">10.5 관측 가능성</w:t>
      </w:r>
    </w:p>
    <w:p>
      <w:pPr>
        <w:pStyle w:val="Compact"/>
        <w:numPr>
          <w:ilvl w:val="0"/>
          <w:numId w:val="1018"/>
        </w:numPr>
      </w:pPr>
      <w:r>
        <w:rPr>
          <w:rFonts w:ascii="NanumSquare" w:hAnsi="NanumSquare" w:eastAsia="NanumSquare"/>
        </w:rPr>
        <w:t xml:space="preserve">구조화 JSON 로그와 correlation ID</w:t>
      </w:r>
    </w:p>
    <w:p>
      <w:pPr>
        <w:pStyle w:val="Compact"/>
        <w:numPr>
          <w:ilvl w:val="0"/>
          <w:numId w:val="1018"/>
        </w:numPr>
      </w:pPr>
      <w:r>
        <w:rPr>
          <w:rFonts w:ascii="NanumSquare" w:hAnsi="NanumSquare" w:eastAsia="NanumSquare"/>
        </w:rPr>
        <w:t xml:space="preserve">API 요청 수·오류율·응답시간</w:t>
      </w:r>
    </w:p>
    <w:p>
      <w:pPr>
        <w:pStyle w:val="Compact"/>
        <w:numPr>
          <w:ilvl w:val="0"/>
          <w:numId w:val="1018"/>
        </w:numPr>
      </w:pPr>
      <w:r>
        <w:rPr>
          <w:rFonts w:ascii="NanumSquare" w:hAnsi="NanumSquare" w:eastAsia="NanumSquare"/>
        </w:rPr>
        <w:t xml:space="preserve">작업 대기시간·실행시간·실패율</w:t>
      </w:r>
    </w:p>
    <w:p>
      <w:pPr>
        <w:pStyle w:val="Compact"/>
        <w:numPr>
          <w:ilvl w:val="0"/>
          <w:numId w:val="1018"/>
        </w:numPr>
      </w:pPr>
      <w:r>
        <w:rPr>
          <w:rFonts w:ascii="NanumSquare" w:hAnsi="NanumSquare" w:eastAsia="NanumSquare"/>
        </w:rPr>
        <w:t xml:space="preserve">데이터 최신 시각·누락 종목 수·품질 상태</w:t>
      </w:r>
    </w:p>
    <w:p>
      <w:pPr>
        <w:pStyle w:val="Compact"/>
        <w:numPr>
          <w:ilvl w:val="0"/>
          <w:numId w:val="1018"/>
        </w:numPr>
      </w:pPr>
      <w:r>
        <w:rPr>
          <w:rFonts w:ascii="NanumSquare" w:hAnsi="NanumSquare" w:eastAsia="NanumSquare"/>
        </w:rPr>
        <w:t xml:space="preserve">Live Node 연결·재접속·대사 상태</w:t>
      </w:r>
    </w:p>
    <w:p>
      <w:pPr>
        <w:pStyle w:val="Compact"/>
        <w:numPr>
          <w:ilvl w:val="0"/>
          <w:numId w:val="1018"/>
        </w:numPr>
      </w:pPr>
      <w:r>
        <w:rPr>
          <w:rFonts w:ascii="NanumSquare" w:hAnsi="NanumSquare" w:eastAsia="NanumSquare"/>
        </w:rPr>
        <w:t xml:space="preserve">주문 요청·승인·거절·부분체결·완료 카운터</w:t>
      </w:r>
    </w:p>
    <w:p>
      <w:pPr>
        <w:pStyle w:val="Compact"/>
        <w:numPr>
          <w:ilvl w:val="0"/>
          <w:numId w:val="1018"/>
        </w:numPr>
      </w:pPr>
      <w:r>
        <w:rPr>
          <w:rFonts w:ascii="NanumSquare" w:hAnsi="NanumSquare" w:eastAsia="NanumSquare"/>
        </w:rPr>
        <w:t xml:space="preserve">디스크 사용량과 백업 성공 여부</w:t>
      </w:r>
    </w:p>
    <w:bookmarkEnd w:id="70"/>
    <w:bookmarkEnd w:id="71"/>
    <w:bookmarkStart w:id="72" w:name="법적운영-경계"/>
    <w:p>
      <w:pPr>
        <w:pStyle w:val="Heading1"/>
        <w:keepNext/>
        <w:keepLines/>
      </w:pPr>
      <w:r>
        <w:rPr>
          <w:rFonts w:ascii="NanumSquare" w:hAnsi="NanumSquare" w:eastAsia="NanumSquare"/>
        </w:rPr>
        <w:t xml:space="preserve">11. 법적·운영 경계</w:t>
      </w:r>
    </w:p>
    <w:p>
      <w:pPr>
        <w:pStyle w:val="Compact"/>
        <w:numPr>
          <w:ilvl w:val="0"/>
          <w:numId w:val="1019"/>
        </w:numPr>
      </w:pPr>
      <w:r>
        <w:rPr>
          <w:rFonts w:ascii="NanumSquare" w:hAnsi="NanumSquare" w:eastAsia="NanumSquare"/>
        </w:rPr>
        <w:t xml:space="preserve">4~5명 사용 자체는 기술적으로 문제되지 않지만,</w:t>
      </w:r>
      <w:r>
        <w:rPr>
          <w:rFonts w:ascii="NanumSquare" w:hAnsi="NanumSquare" w:eastAsia="NanumSquare"/>
        </w:rPr>
        <w:t xml:space="preserve"> </w:t>
      </w:r>
      <w:r>
        <w:rPr>
          <w:rFonts w:ascii="NanumSquare" w:hAnsi="NanumSquare" w:eastAsia="NanumSquare"/>
          <w:b/>
          <w:bCs/>
        </w:rPr>
        <w:t xml:space="preserve">타인의 실제 계좌에 주문 서비스를 제공하는 행위</w:t>
      </w:r>
      <w:r>
        <w:rPr>
          <w:rFonts w:ascii="NanumSquare" w:hAnsi="NanumSquare" w:eastAsia="NanumSquare"/>
        </w:rPr>
        <w:t xml:space="preserve">는 단순 개인용 자동매매와 다른 운영·계약·규제 검토가 필요하다.</w:t>
      </w:r>
    </w:p>
    <w:p>
      <w:pPr>
        <w:pStyle w:val="Compact"/>
        <w:numPr>
          <w:ilvl w:val="0"/>
          <w:numId w:val="1019"/>
        </w:numPr>
      </w:pPr>
      <w:r>
        <w:rPr>
          <w:rFonts w:ascii="NanumSquare" w:hAnsi="NanumSquare" w:eastAsia="NanumSquare"/>
        </w:rPr>
        <w:t xml:space="preserve">KIS 개인 고객 API는 본인 자산과 본인 전략 매매 용도로 구분되며, 제3자 서비스 제공은 별도의 제휴 대상 안내가 적용된다.</w:t>
      </w:r>
    </w:p>
    <w:p>
      <w:pPr>
        <w:pStyle w:val="Compact"/>
        <w:numPr>
          <w:ilvl w:val="0"/>
          <w:numId w:val="1019"/>
        </w:numPr>
      </w:pPr>
      <w:r>
        <w:rPr>
          <w:rFonts w:ascii="NanumSquare" w:hAnsi="NanumSquare" w:eastAsia="NanumSquare"/>
        </w:rPr>
        <w:t xml:space="preserve">따라서 Member에게는 MVP와 Paper 단계에서 실제 계좌 연결 기능을 제공하지 않는다.</w:t>
      </w:r>
    </w:p>
    <w:p>
      <w:pPr>
        <w:pStyle w:val="Compact"/>
        <w:numPr>
          <w:ilvl w:val="0"/>
          <w:numId w:val="1019"/>
        </w:numPr>
      </w:pPr>
      <w:r>
        <w:rPr>
          <w:rFonts w:ascii="NanumSquare" w:hAnsi="NanumSquare" w:eastAsia="NanumSquare"/>
        </w:rPr>
        <w:t xml:space="preserve">타인에게 표시할 시장 데이터와 재무 데이터는 공급원별 저장·가공·재배포 권한을 확인한다.</w:t>
      </w:r>
    </w:p>
    <w:p>
      <w:pPr>
        <w:pStyle w:val="Compact"/>
        <w:numPr>
          <w:ilvl w:val="0"/>
          <w:numId w:val="1019"/>
        </w:numPr>
      </w:pPr>
      <w:r>
        <w:rPr>
          <w:rFonts w:ascii="NanumSquare" w:hAnsi="NanumSquare" w:eastAsia="NanumSquare"/>
        </w:rPr>
        <w:t xml:space="preserve">화면에는 성과가 미래 수익을 보장하지 않으며, 전략 기반 연구 결과라는 점을 명확히 표시한다.</w:t>
      </w:r>
    </w:p>
    <w:bookmarkEnd w:id="72"/>
    <w:bookmarkStart w:id="75" w:name="수용-테스트"/>
    <w:p>
      <w:pPr>
        <w:pStyle w:val="Heading1"/>
        <w:keepNext/>
        <w:keepLines/>
      </w:pPr>
      <w:r>
        <w:rPr>
          <w:rFonts w:ascii="NanumSquare" w:hAnsi="NanumSquare" w:eastAsia="NanumSquare"/>
        </w:rPr>
        <w:t xml:space="preserve">12. 수용 테스트</w:t>
      </w:r>
    </w:p>
    <w:bookmarkStart w:id="73" w:name="핵심-e2e-테스트"/>
    <w:p>
      <w:pPr>
        <w:pStyle w:val="Heading2"/>
        <w:keepNext/>
        <w:keepLines/>
      </w:pPr>
      <w:r>
        <w:rPr>
          <w:rFonts w:ascii="NanumSquare" w:hAnsi="NanumSquare" w:eastAsia="NanumSquare"/>
        </w:rPr>
        <w:t xml:space="preserve">12.1 핵심 E2E 테스트</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1297"/>
        <w:gridCol w:w="3393"/>
        <w:gridCol w:w="5288"/>
      </w:tblGrid>
      <w:tr>
        <w:trPr>
          <w:tblHeader w:val="on"/>
          <w:tblHeader w:val="true"/>
          <w:cantSplit/>
        </w:trPr>
        <w:tc>
          <w:tcPr>
            <w:tcW w:type="dxa" w:w="1297"/>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ID</w:t>
            </w:r>
          </w:p>
        </w:tc>
        <w:tc>
          <w:tcPr>
            <w:tcW w:type="dxa" w:w="3393"/>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시나리오</w:t>
            </w:r>
          </w:p>
        </w:tc>
        <w:tc>
          <w:tcPr>
            <w:tcW w:type="dxa" w:w="5288"/>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기대 결과</w:t>
            </w:r>
          </w:p>
        </w:tc>
      </w:tr>
      <w:tr>
        <w:trPr>
          <w:cantSplit/>
        </w:trPr>
        <w:tc>
          <w:tcPr>
            <w:tcW w:type="dxa" w:w="12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AT-01</w:t>
            </w:r>
          </w:p>
        </w:tc>
        <w:tc>
          <w:tcPr>
            <w:tcW w:type="dxa" w:w="339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Member A가 백테스트를 만들고 Member B가 ID를 추측해 조회</w:t>
            </w:r>
          </w:p>
        </w:tc>
        <w:tc>
          <w:tcPr>
            <w:tcW w:type="dxa" w:w="52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403 또는 404, 데이터 노출 없음</w:t>
            </w:r>
          </w:p>
        </w:tc>
      </w:tr>
      <w:tr>
        <w:trPr>
          <w:cantSplit/>
        </w:trPr>
        <w:tc>
          <w:tcPr>
            <w:tcW w:type="dxa" w:w="12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AT-02</w:t>
            </w:r>
          </w:p>
        </w:tc>
        <w:tc>
          <w:tcPr>
            <w:tcW w:type="dxa" w:w="339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2020-01-31 종가로 신호를 만들고 다음 거래일 시가 확인</w:t>
            </w:r>
          </w:p>
        </w:tc>
        <w:tc>
          <w:tcPr>
            <w:tcW w:type="dxa" w:w="52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체결가격이 다음 거래일 open 기반이며 당일 close/high/low 미사용</w:t>
            </w:r>
          </w:p>
        </w:tc>
      </w:tr>
      <w:tr>
        <w:trPr>
          <w:cantSplit/>
        </w:trPr>
        <w:tc>
          <w:tcPr>
            <w:tcW w:type="dxa" w:w="12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AT-03</w:t>
            </w:r>
          </w:p>
        </w:tc>
        <w:tc>
          <w:tcPr>
            <w:tcW w:type="dxa" w:w="339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동일 입력을 두 번 실행</w:t>
            </w:r>
          </w:p>
        </w:tc>
        <w:tc>
          <w:tcPr>
            <w:tcW w:type="dxa" w:w="52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동일 거래·Equity Curve·지표 또는 기존 실행 재사용</w:t>
            </w:r>
          </w:p>
        </w:tc>
      </w:tr>
      <w:tr>
        <w:trPr>
          <w:cantSplit/>
        </w:trPr>
        <w:tc>
          <w:tcPr>
            <w:tcW w:type="dxa" w:w="12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AT-04</w:t>
            </w:r>
          </w:p>
        </w:tc>
        <w:tc>
          <w:tcPr>
            <w:tcW w:type="dxa" w:w="339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수수료와 슬리피지를 증가</w:t>
            </w:r>
          </w:p>
        </w:tc>
        <w:tc>
          <w:tcPr>
            <w:tcW w:type="dxa" w:w="52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최종 자산이 감소하고 비용 합계가 거래 내역과 일치</w:t>
            </w:r>
          </w:p>
        </w:tc>
      </w:tr>
      <w:tr>
        <w:trPr>
          <w:cantSplit/>
        </w:trPr>
        <w:tc>
          <w:tcPr>
            <w:tcW w:type="dxa" w:w="12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AT-05</w:t>
            </w:r>
          </w:p>
        </w:tc>
        <w:tc>
          <w:tcPr>
            <w:tcW w:type="dxa" w:w="339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특정 종목 일봉 누락</w:t>
            </w:r>
          </w:p>
        </w:tc>
        <w:tc>
          <w:tcPr>
            <w:tcW w:type="dxa" w:w="52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추천·백테스트가 경고 또는 차단 정책대로 동작</w:t>
            </w:r>
          </w:p>
        </w:tc>
      </w:tr>
      <w:tr>
        <w:trPr>
          <w:cantSplit/>
        </w:trPr>
        <w:tc>
          <w:tcPr>
            <w:tcW w:type="dxa" w:w="12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AT-06</w:t>
            </w:r>
          </w:p>
        </w:tc>
        <w:tc>
          <w:tcPr>
            <w:tcW w:type="dxa" w:w="339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워커 프로세스 강제 종료</w:t>
            </w:r>
          </w:p>
        </w:tc>
        <w:tc>
          <w:tcPr>
            <w:tcW w:type="dxa" w:w="52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API는 정상 유지, 작업은 실패·고아 감지·재시도 정책 적용</w:t>
            </w:r>
          </w:p>
        </w:tc>
      </w:tr>
      <w:tr>
        <w:trPr>
          <w:cantSplit/>
        </w:trPr>
        <w:tc>
          <w:tcPr>
            <w:tcW w:type="dxa" w:w="12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AT-07</w:t>
            </w:r>
          </w:p>
        </w:tc>
        <w:tc>
          <w:tcPr>
            <w:tcW w:type="dxa" w:w="339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사용자별 Paper 계좌에서 동일 전략 실행</w:t>
            </w:r>
          </w:p>
        </w:tc>
        <w:tc>
          <w:tcPr>
            <w:tcW w:type="dxa" w:w="52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주문·현금·포지션이 계좌별 독립 유지</w:t>
            </w:r>
          </w:p>
        </w:tc>
      </w:tr>
      <w:tr>
        <w:trPr>
          <w:cantSplit/>
        </w:trPr>
        <w:tc>
          <w:tcPr>
            <w:tcW w:type="dxa" w:w="1297"/>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AT-08</w:t>
            </w:r>
          </w:p>
        </w:tc>
        <w:tc>
          <w:tcPr>
            <w:tcW w:type="dxa" w:w="339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오래된 데이터로 Live 주문 시도</w:t>
            </w:r>
          </w:p>
        </w:tc>
        <w:tc>
          <w:tcPr>
            <w:tcW w:type="dxa" w:w="52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주문이 차단되고 사유와 감사 로그 생성</w:t>
            </w:r>
          </w:p>
        </w:tc>
      </w:tr>
      <w:tr>
        <w:trPr>
          <w:cantSplit/>
        </w:trPr>
        <w:tc>
          <w:tcPr>
            <w:tcW w:type="dxa" w:w="1297"/>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AT-09</w:t>
            </w:r>
          </w:p>
        </w:tc>
        <w:tc>
          <w:tcPr>
            <w:tcW w:type="dxa" w:w="339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KIS 주문 응답 타임아웃 후 동일 의도 재시도</w:t>
            </w:r>
          </w:p>
        </w:tc>
        <w:tc>
          <w:tcPr>
            <w:tcW w:type="dxa" w:w="52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주문상태 조회 후 처리하며 중복 주문 없음</w:t>
            </w:r>
          </w:p>
        </w:tc>
      </w:tr>
    </w:tbl>
    <w:bookmarkEnd w:id="73"/>
    <w:bookmarkStart w:id="74" w:name="기준-전략-골든-테스트"/>
    <w:p>
      <w:pPr>
        <w:pStyle w:val="Heading2"/>
        <w:keepNext/>
        <w:keepLines/>
      </w:pPr>
      <w:r>
        <w:rPr>
          <w:rFonts w:ascii="NanumSquare" w:hAnsi="NanumSquare" w:eastAsia="NanumSquare"/>
        </w:rPr>
        <w:t xml:space="preserve">12.2 기준 전략 골든 테스트</w:t>
      </w:r>
    </w:p>
    <w:p>
      <w:pPr>
        <w:pStyle w:val="FirstParagraph"/>
      </w:pPr>
      <w:r>
        <w:rPr>
          <w:rFonts w:ascii="NanumSquare" w:hAnsi="NanumSquare" w:eastAsia="NanumSquare"/>
        </w:rPr>
        <w:t xml:space="preserve">고정된 소형 데이터셋과 전략 설정으로 다음 산출물을 골든 파일로 보존한다.</w:t>
      </w:r>
    </w:p>
    <w:p>
      <w:pPr>
        <w:pStyle w:val="Compact"/>
        <w:numPr>
          <w:ilvl w:val="0"/>
          <w:numId w:val="1020"/>
        </w:numPr>
      </w:pPr>
      <w:r>
        <w:rPr>
          <w:rFonts w:ascii="NanumSquare" w:hAnsi="NanumSquare" w:eastAsia="NanumSquare"/>
        </w:rPr>
        <w:t xml:space="preserve">추천 종목·점수·목표 비중</w:t>
      </w:r>
    </w:p>
    <w:p>
      <w:pPr>
        <w:pStyle w:val="Compact"/>
        <w:numPr>
          <w:ilvl w:val="0"/>
          <w:numId w:val="1020"/>
        </w:numPr>
      </w:pPr>
      <w:r>
        <w:rPr>
          <w:rFonts w:ascii="NanumSquare" w:hAnsi="NanumSquare" w:eastAsia="NanumSquare"/>
        </w:rPr>
        <w:t xml:space="preserve">주문·체결 목록</w:t>
      </w:r>
    </w:p>
    <w:p>
      <w:pPr>
        <w:pStyle w:val="Compact"/>
        <w:numPr>
          <w:ilvl w:val="0"/>
          <w:numId w:val="1020"/>
        </w:numPr>
      </w:pPr>
      <w:r>
        <w:rPr>
          <w:rFonts w:ascii="NanumSquare" w:hAnsi="NanumSquare" w:eastAsia="NanumSquare"/>
        </w:rPr>
        <w:t xml:space="preserve">일별 현금·포지션·총자산</w:t>
      </w:r>
    </w:p>
    <w:p>
      <w:pPr>
        <w:pStyle w:val="Compact"/>
        <w:numPr>
          <w:ilvl w:val="0"/>
          <w:numId w:val="1020"/>
        </w:numPr>
      </w:pPr>
      <w:r>
        <w:rPr>
          <w:rFonts w:ascii="NanumSquare" w:hAnsi="NanumSquare" w:eastAsia="NanumSquare"/>
        </w:rPr>
        <w:t xml:space="preserve">비용 합계</w:t>
      </w:r>
    </w:p>
    <w:p>
      <w:pPr>
        <w:pStyle w:val="Compact"/>
        <w:numPr>
          <w:ilvl w:val="0"/>
          <w:numId w:val="1020"/>
        </w:numPr>
      </w:pPr>
      <w:r>
        <w:rPr>
          <w:rFonts w:ascii="NanumSquare" w:hAnsi="NanumSquare" w:eastAsia="NanumSquare"/>
        </w:rPr>
        <w:t xml:space="preserve">성과 지표</w:t>
      </w:r>
    </w:p>
    <w:p>
      <w:pPr>
        <w:pStyle w:val="Compact"/>
        <w:numPr>
          <w:ilvl w:val="0"/>
          <w:numId w:val="1020"/>
        </w:numPr>
      </w:pPr>
      <w:r>
        <w:rPr>
          <w:rFonts w:ascii="NanumSquare" w:hAnsi="NanumSquare" w:eastAsia="NanumSquare"/>
        </w:rPr>
        <w:t xml:space="preserve">데이터·전략·엔진 버전</w:t>
      </w:r>
    </w:p>
    <w:p>
      <w:pPr>
        <w:pStyle w:val="FirstParagraph"/>
      </w:pPr>
      <w:r>
        <w:rPr>
          <w:rFonts w:ascii="NanumSquare" w:hAnsi="NanumSquare" w:eastAsia="NanumSquare"/>
        </w:rPr>
        <w:t xml:space="preserve">엔진 또는 데이터 변환 로직을 업그레이드할 때 결과 차이를 자동 비교하고, 승인되지 않은 변화가 있으면 배포를 차단한다.</w:t>
      </w:r>
    </w:p>
    <w:bookmarkEnd w:id="74"/>
    <w:bookmarkEnd w:id="75"/>
    <w:bookmarkStart w:id="81" w:name="릴리스-단계"/>
    <w:p>
      <w:pPr>
        <w:pStyle w:val="Heading1"/>
        <w:keepNext/>
        <w:keepLines/>
      </w:pPr>
      <w:r>
        <w:rPr>
          <w:rFonts w:ascii="NanumSquare" w:hAnsi="NanumSquare" w:eastAsia="NanumSquare"/>
        </w:rPr>
        <w:t xml:space="preserve">13. 릴리스 단계</w:t>
      </w:r>
    </w:p>
    <w:bookmarkStart w:id="76" w:name="phase-0-기술-검증"/>
    <w:p>
      <w:pPr>
        <w:pStyle w:val="Heading2"/>
        <w:keepNext/>
        <w:keepLines/>
      </w:pPr>
      <w:r>
        <w:rPr>
          <w:rFonts w:ascii="NanumSquare" w:hAnsi="NanumSquare" w:eastAsia="NanumSquare"/>
        </w:rPr>
        <w:t xml:space="preserve">Phase 0 — 기술 검증</w:t>
      </w:r>
    </w:p>
    <w:p>
      <w:pPr>
        <w:pStyle w:val="Compact"/>
        <w:numPr>
          <w:ilvl w:val="0"/>
          <w:numId w:val="1021"/>
        </w:numPr>
      </w:pPr>
      <w:r>
        <w:rPr>
          <w:rFonts w:ascii="NanumSquare" w:hAnsi="NanumSquare" w:eastAsia="NanumSquare"/>
        </w:rPr>
        <w:t xml:space="preserve">NautilusTrader 설치와 버전 고정</w:t>
      </w:r>
    </w:p>
    <w:p>
      <w:pPr>
        <w:pStyle w:val="Compact"/>
        <w:numPr>
          <w:ilvl w:val="0"/>
          <w:numId w:val="1021"/>
        </w:numPr>
      </w:pPr>
      <w:r>
        <w:rPr>
          <w:rFonts w:ascii="NanumSquare" w:hAnsi="NanumSquare" w:eastAsia="NanumSquare"/>
        </w:rPr>
        <w:t xml:space="preserve">ParquetDataCatalog 적재</w:t>
      </w:r>
    </w:p>
    <w:p>
      <w:pPr>
        <w:pStyle w:val="Compact"/>
        <w:numPr>
          <w:ilvl w:val="0"/>
          <w:numId w:val="1021"/>
        </w:numPr>
      </w:pPr>
      <w:r>
        <w:rPr>
          <w:rFonts w:ascii="NanumSquare" w:hAnsi="NanumSquare" w:eastAsia="NanumSquare"/>
        </w:rPr>
        <w:t xml:space="preserve">ETF 3~5개, 단순 이동평균 전략</w:t>
      </w:r>
    </w:p>
    <w:p>
      <w:pPr>
        <w:pStyle w:val="Compact"/>
        <w:numPr>
          <w:ilvl w:val="0"/>
          <w:numId w:val="1021"/>
        </w:numPr>
      </w:pPr>
      <w:r>
        <w:rPr>
          <w:rFonts w:ascii="NanumSquare" w:hAnsi="NanumSquare" w:eastAsia="NanumSquare"/>
        </w:rPr>
        <w:t xml:space="preserve">T일 종가 → T+1일 시가 이벤트 모델 검증</w:t>
      </w:r>
    </w:p>
    <w:p>
      <w:pPr>
        <w:pStyle w:val="Compact"/>
        <w:numPr>
          <w:ilvl w:val="0"/>
          <w:numId w:val="1021"/>
        </w:numPr>
      </w:pPr>
      <w:r>
        <w:rPr>
          <w:rFonts w:ascii="NanumSquare" w:hAnsi="NanumSquare" w:eastAsia="NanumSquare"/>
        </w:rPr>
        <w:t xml:space="preserve">주문·체결·Equity Curve 골든 테스트</w:t>
      </w:r>
    </w:p>
    <w:p>
      <w:pPr>
        <w:pStyle w:val="FirstParagraph"/>
      </w:pPr>
      <w:r>
        <w:rPr>
          <w:rFonts w:ascii="NanumSquare" w:hAnsi="NanumSquare" w:eastAsia="NanumSquare"/>
          <w:b/>
          <w:bCs/>
        </w:rPr>
        <w:t xml:space="preserve">종료 기준:</w:t>
      </w:r>
      <w:r>
        <w:rPr>
          <w:rFonts w:ascii="NanumSquare" w:hAnsi="NanumSquare" w:eastAsia="NanumSquare"/>
        </w:rPr>
        <w:t xml:space="preserve"> </w:t>
      </w:r>
      <w:r>
        <w:rPr>
          <w:rFonts w:ascii="NanumSquare" w:hAnsi="NanumSquare" w:eastAsia="NanumSquare"/>
        </w:rPr>
        <w:t xml:space="preserve">미래 정보 참조 없이 기준 전략이 반복 재현된다.</w:t>
      </w:r>
    </w:p>
    <w:bookmarkEnd w:id="76"/>
    <w:bookmarkStart w:id="77" w:name="phase-1-mvp-추천백테스트"/>
    <w:p>
      <w:pPr>
        <w:pStyle w:val="Heading2"/>
        <w:keepNext/>
        <w:keepLines/>
      </w:pPr>
      <w:r>
        <w:rPr>
          <w:rFonts w:ascii="NanumSquare" w:hAnsi="NanumSquare" w:eastAsia="NanumSquare"/>
        </w:rPr>
        <w:t xml:space="preserve">Phase 1 — MVP 추천·백테스트</w:t>
      </w:r>
    </w:p>
    <w:p>
      <w:pPr>
        <w:pStyle w:val="Compact"/>
        <w:numPr>
          <w:ilvl w:val="0"/>
          <w:numId w:val="1022"/>
        </w:numPr>
      </w:pPr>
      <w:r>
        <w:rPr>
          <w:rFonts w:ascii="NanumSquare" w:hAnsi="NanumSquare" w:eastAsia="NanumSquare"/>
        </w:rPr>
        <w:t xml:space="preserve">초대 인증, 사용자 격리</w:t>
      </w:r>
    </w:p>
    <w:p>
      <w:pPr>
        <w:pStyle w:val="Compact"/>
        <w:numPr>
          <w:ilvl w:val="0"/>
          <w:numId w:val="1022"/>
        </w:numPr>
      </w:pPr>
      <w:r>
        <w:rPr>
          <w:rFonts w:ascii="NanumSquare" w:hAnsi="NanumSquare" w:eastAsia="NanumSquare"/>
        </w:rPr>
        <w:t xml:space="preserve">ETF 10~30개 데이터 파이프라인</w:t>
      </w:r>
    </w:p>
    <w:p>
      <w:pPr>
        <w:pStyle w:val="Compact"/>
        <w:numPr>
          <w:ilvl w:val="0"/>
          <w:numId w:val="1022"/>
        </w:numPr>
      </w:pPr>
      <w:r>
        <w:rPr>
          <w:rFonts w:ascii="NanumSquare" w:hAnsi="NanumSquare" w:eastAsia="NanumSquare"/>
        </w:rPr>
        <w:t xml:space="preserve">팩터 엔진과 Selector</w:t>
      </w:r>
    </w:p>
    <w:p>
      <w:pPr>
        <w:pStyle w:val="Compact"/>
        <w:numPr>
          <w:ilvl w:val="0"/>
          <w:numId w:val="1022"/>
        </w:numPr>
      </w:pPr>
      <w:r>
        <w:rPr>
          <w:rFonts w:ascii="NanumSquare" w:hAnsi="NanumSquare" w:eastAsia="NanumSquare"/>
        </w:rPr>
        <w:t xml:space="preserve">4개 기본 전략</w:t>
      </w:r>
    </w:p>
    <w:p>
      <w:pPr>
        <w:pStyle w:val="Compact"/>
        <w:numPr>
          <w:ilvl w:val="0"/>
          <w:numId w:val="1022"/>
        </w:numPr>
      </w:pPr>
      <w:r>
        <w:rPr>
          <w:rFonts w:ascii="NanumSquare" w:hAnsi="NanumSquare" w:eastAsia="NanumSquare"/>
        </w:rPr>
        <w:t xml:space="preserve">백테스트 대기열·리포트·비교</w:t>
      </w:r>
    </w:p>
    <w:p>
      <w:pPr>
        <w:pStyle w:val="Compact"/>
        <w:numPr>
          <w:ilvl w:val="0"/>
          <w:numId w:val="1022"/>
        </w:numPr>
      </w:pPr>
      <w:r>
        <w:rPr>
          <w:rFonts w:ascii="NanumSquare" w:hAnsi="NanumSquare" w:eastAsia="NanumSquare"/>
        </w:rPr>
        <w:t xml:space="preserve">데이터 품질·감사 로그</w:t>
      </w:r>
    </w:p>
    <w:p>
      <w:pPr>
        <w:pStyle w:val="FirstParagraph"/>
      </w:pPr>
      <w:r>
        <w:rPr>
          <w:rFonts w:ascii="NanumSquare" w:hAnsi="NanumSquare" w:eastAsia="NanumSquare"/>
          <w:b/>
          <w:bCs/>
        </w:rPr>
        <w:t xml:space="preserve">종료 기준:</w:t>
      </w:r>
      <w:r>
        <w:rPr>
          <w:rFonts w:ascii="NanumSquare" w:hAnsi="NanumSquare" w:eastAsia="NanumSquare"/>
        </w:rPr>
        <w:t xml:space="preserve"> </w:t>
      </w:r>
      <w:r>
        <w:rPr>
          <w:rFonts w:ascii="NanumSquare" w:hAnsi="NanumSquare" w:eastAsia="NanumSquare"/>
        </w:rPr>
        <w:t xml:space="preserve">사용자 5명이 추천 조회와 백테스트를 안정적으로 사용한다.</w:t>
      </w:r>
    </w:p>
    <w:bookmarkEnd w:id="77"/>
    <w:bookmarkStart w:id="78" w:name="phase-2-가상투자"/>
    <w:p>
      <w:pPr>
        <w:pStyle w:val="Heading2"/>
        <w:keepNext/>
        <w:keepLines/>
      </w:pPr>
      <w:r>
        <w:rPr>
          <w:rFonts w:ascii="NanumSquare" w:hAnsi="NanumSquare" w:eastAsia="NanumSquare"/>
        </w:rPr>
        <w:t xml:space="preserve">Phase 2 — 가상투자</w:t>
      </w:r>
    </w:p>
    <w:p>
      <w:pPr>
        <w:pStyle w:val="Compact"/>
        <w:numPr>
          <w:ilvl w:val="0"/>
          <w:numId w:val="1023"/>
        </w:numPr>
      </w:pPr>
      <w:r>
        <w:rPr>
          <w:rFonts w:ascii="NanumSquare" w:hAnsi="NanumSquare" w:eastAsia="NanumSquare"/>
        </w:rPr>
        <w:t xml:space="preserve">사용자별 Paper 계좌</w:t>
      </w:r>
    </w:p>
    <w:p>
      <w:pPr>
        <w:pStyle w:val="Compact"/>
        <w:numPr>
          <w:ilvl w:val="0"/>
          <w:numId w:val="1023"/>
        </w:numPr>
      </w:pPr>
      <w:r>
        <w:rPr>
          <w:rFonts w:ascii="NanumSquare" w:hAnsi="NanumSquare" w:eastAsia="NanumSquare"/>
        </w:rPr>
        <w:t xml:space="preserve">장 마감 추천 스케줄</w:t>
      </w:r>
    </w:p>
    <w:p>
      <w:pPr>
        <w:pStyle w:val="Compact"/>
        <w:numPr>
          <w:ilvl w:val="0"/>
          <w:numId w:val="1023"/>
        </w:numPr>
      </w:pPr>
      <w:r>
        <w:rPr>
          <w:rFonts w:ascii="NanumSquare" w:hAnsi="NanumSquare" w:eastAsia="NanumSquare"/>
        </w:rPr>
        <w:t xml:space="preserve">다음 거래일 가상 주문·체결</w:t>
      </w:r>
    </w:p>
    <w:p>
      <w:pPr>
        <w:pStyle w:val="Compact"/>
        <w:numPr>
          <w:ilvl w:val="0"/>
          <w:numId w:val="1023"/>
        </w:numPr>
      </w:pPr>
      <w:r>
        <w:rPr>
          <w:rFonts w:ascii="NanumSquare" w:hAnsi="NanumSquare" w:eastAsia="NanumSquare"/>
        </w:rPr>
        <w:t xml:space="preserve">알림과 일별 성과</w:t>
      </w:r>
    </w:p>
    <w:p>
      <w:pPr>
        <w:pStyle w:val="FirstParagraph"/>
      </w:pPr>
      <w:r>
        <w:rPr>
          <w:rFonts w:ascii="NanumSquare" w:hAnsi="NanumSquare" w:eastAsia="NanumSquare"/>
          <w:b/>
          <w:bCs/>
        </w:rPr>
        <w:t xml:space="preserve">종료 기준:</w:t>
      </w:r>
      <w:r>
        <w:rPr>
          <w:rFonts w:ascii="NanumSquare" w:hAnsi="NanumSquare" w:eastAsia="NanumSquare"/>
        </w:rPr>
        <w:t xml:space="preserve"> </w:t>
      </w:r>
      <w:r>
        <w:rPr>
          <w:rFonts w:ascii="NanumSquare" w:hAnsi="NanumSquare" w:eastAsia="NanumSquare"/>
        </w:rPr>
        <w:t xml:space="preserve">최소 한 전략이 백테스트와 Paper에서 동일한 신호 규칙으로 운영된다.</w:t>
      </w:r>
    </w:p>
    <w:bookmarkEnd w:id="78"/>
    <w:bookmarkStart w:id="79" w:name="phase-3-소유자-실거래"/>
    <w:p>
      <w:pPr>
        <w:pStyle w:val="Heading2"/>
        <w:keepNext/>
        <w:keepLines/>
      </w:pPr>
      <w:r>
        <w:rPr>
          <w:rFonts w:ascii="NanumSquare" w:hAnsi="NanumSquare" w:eastAsia="NanumSquare"/>
        </w:rPr>
        <w:t xml:space="preserve">Phase 3 — 소유자 실거래</w:t>
      </w:r>
    </w:p>
    <w:p>
      <w:pPr>
        <w:pStyle w:val="Compact"/>
        <w:numPr>
          <w:ilvl w:val="0"/>
          <w:numId w:val="1024"/>
        </w:numPr>
      </w:pPr>
      <w:r>
        <w:rPr>
          <w:rFonts w:ascii="NanumSquare" w:hAnsi="NanumSquare" w:eastAsia="NanumSquare"/>
        </w:rPr>
        <w:t xml:space="preserve">KIS Adapter</w:t>
      </w:r>
    </w:p>
    <w:p>
      <w:pPr>
        <w:pStyle w:val="Compact"/>
        <w:numPr>
          <w:ilvl w:val="0"/>
          <w:numId w:val="1024"/>
        </w:numPr>
      </w:pPr>
      <w:r>
        <w:rPr>
          <w:rFonts w:ascii="NanumSquare" w:hAnsi="NanumSquare" w:eastAsia="NanumSquare"/>
        </w:rPr>
        <w:t xml:space="preserve">Risk Gateway, Kill Switch</w:t>
      </w:r>
    </w:p>
    <w:p>
      <w:pPr>
        <w:pStyle w:val="Compact"/>
        <w:numPr>
          <w:ilvl w:val="0"/>
          <w:numId w:val="1024"/>
        </w:numPr>
      </w:pPr>
      <w:r>
        <w:rPr>
          <w:rFonts w:ascii="NanumSquare" w:hAnsi="NanumSquare" w:eastAsia="NanumSquare"/>
        </w:rPr>
        <w:t xml:space="preserve">주문 멱등성·재접속·대사</w:t>
      </w:r>
    </w:p>
    <w:p>
      <w:pPr>
        <w:pStyle w:val="Compact"/>
        <w:numPr>
          <w:ilvl w:val="0"/>
          <w:numId w:val="1024"/>
        </w:numPr>
      </w:pPr>
      <w:r>
        <w:rPr>
          <w:rFonts w:ascii="NanumSquare" w:hAnsi="NanumSquare" w:eastAsia="NanumSquare"/>
        </w:rPr>
        <w:t xml:space="preserve">소액 본인 계좌 운영</w:t>
      </w:r>
    </w:p>
    <w:p>
      <w:pPr>
        <w:pStyle w:val="FirstParagraph"/>
      </w:pPr>
      <w:r>
        <w:rPr>
          <w:rFonts w:ascii="NanumSquare" w:hAnsi="NanumSquare" w:eastAsia="NanumSquare"/>
          <w:b/>
          <w:bCs/>
        </w:rPr>
        <w:t xml:space="preserve">종료 기준:</w:t>
      </w:r>
      <w:r>
        <w:rPr>
          <w:rFonts w:ascii="NanumSquare" w:hAnsi="NanumSquare" w:eastAsia="NanumSquare"/>
        </w:rPr>
        <w:t xml:space="preserve"> </w:t>
      </w:r>
      <w:r>
        <w:rPr>
          <w:rFonts w:ascii="NanumSquare" w:hAnsi="NanumSquare" w:eastAsia="NanumSquare"/>
        </w:rPr>
        <w:t xml:space="preserve">장애·타임아웃·재시작 테스트에서 중복 주문과 장부 불일치가 방지된다.</w:t>
      </w:r>
    </w:p>
    <w:bookmarkEnd w:id="79"/>
    <w:bookmarkStart w:id="80" w:name="phase-4-확장"/>
    <w:p>
      <w:pPr>
        <w:pStyle w:val="Heading2"/>
        <w:keepNext/>
        <w:keepLines/>
      </w:pPr>
      <w:r>
        <w:rPr>
          <w:rFonts w:ascii="NanumSquare" w:hAnsi="NanumSquare" w:eastAsia="NanumSquare"/>
        </w:rPr>
        <w:t xml:space="preserve">Phase 4 — 확장</w:t>
      </w:r>
    </w:p>
    <w:p>
      <w:pPr>
        <w:pStyle w:val="Compact"/>
        <w:numPr>
          <w:ilvl w:val="0"/>
          <w:numId w:val="1025"/>
        </w:numPr>
      </w:pPr>
      <w:r>
        <w:rPr>
          <w:rFonts w:ascii="NanumSquare" w:hAnsi="NanumSquare" w:eastAsia="NanumSquare"/>
        </w:rPr>
        <w:t xml:space="preserve">한국 개별주식 동적 유니버스</w:t>
      </w:r>
    </w:p>
    <w:p>
      <w:pPr>
        <w:pStyle w:val="Compact"/>
        <w:numPr>
          <w:ilvl w:val="0"/>
          <w:numId w:val="1025"/>
        </w:numPr>
      </w:pPr>
      <w:r>
        <w:rPr>
          <w:rFonts w:ascii="NanumSquare" w:hAnsi="NanumSquare" w:eastAsia="NanumSquare"/>
        </w:rPr>
        <w:t xml:space="preserve">Point-in-time 재무 팩터</w:t>
      </w:r>
    </w:p>
    <w:p>
      <w:pPr>
        <w:pStyle w:val="Compact"/>
        <w:numPr>
          <w:ilvl w:val="0"/>
          <w:numId w:val="1025"/>
        </w:numPr>
      </w:pPr>
      <w:r>
        <w:rPr>
          <w:rFonts w:ascii="NanumSquare" w:hAnsi="NanumSquare" w:eastAsia="NanumSquare"/>
        </w:rPr>
        <w:t xml:space="preserve">분봉·틱·호가 전략</w:t>
      </w:r>
    </w:p>
    <w:p>
      <w:pPr>
        <w:pStyle w:val="Compact"/>
        <w:numPr>
          <w:ilvl w:val="0"/>
          <w:numId w:val="1025"/>
        </w:numPr>
      </w:pPr>
      <w:r>
        <w:rPr>
          <w:rFonts w:ascii="NanumSquare" w:hAnsi="NanumSquare" w:eastAsia="NanumSquare"/>
        </w:rPr>
        <w:t xml:space="preserve">LEAN 독립 연구 워커 평가</w:t>
      </w:r>
    </w:p>
    <w:p>
      <w:pPr>
        <w:pStyle w:val="Compact"/>
        <w:numPr>
          <w:ilvl w:val="0"/>
          <w:numId w:val="1025"/>
        </w:numPr>
      </w:pPr>
      <w:r>
        <w:rPr>
          <w:rFonts w:ascii="NanumSquare" w:hAnsi="NanumSquare" w:eastAsia="NanumSquare"/>
        </w:rPr>
        <w:t xml:space="preserve">필요 시 순수 Rust NT 경로 확대</w:t>
      </w:r>
    </w:p>
    <w:bookmarkEnd w:id="80"/>
    <w:bookmarkEnd w:id="81"/>
    <w:bookmarkStart w:id="82" w:name="주요-위험과-대응"/>
    <w:p>
      <w:pPr>
        <w:pStyle w:val="Heading1"/>
        <w:keepNext/>
        <w:keepLines/>
      </w:pPr>
      <w:r>
        <w:rPr>
          <w:rFonts w:ascii="NanumSquare" w:hAnsi="NanumSquare" w:eastAsia="NanumSquare"/>
        </w:rPr>
        <w:t xml:space="preserve">14. 주요 위험과 대응</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2295"/>
        <w:gridCol w:w="2195"/>
        <w:gridCol w:w="5488"/>
      </w:tblGrid>
      <w:tr>
        <w:trPr>
          <w:tblHeader w:val="on"/>
          <w:tblHeader w:val="true"/>
          <w:cantSplit/>
        </w:trPr>
        <w:tc>
          <w:tcPr>
            <w:tcW w:type="dxa" w:w="2295"/>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위험</w:t>
            </w:r>
          </w:p>
        </w:tc>
        <w:tc>
          <w:tcPr>
            <w:tcW w:type="dxa" w:w="2195"/>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영향</w:t>
            </w:r>
          </w:p>
        </w:tc>
        <w:tc>
          <w:tcPr>
            <w:tcW w:type="dxa" w:w="5488"/>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대응</w:t>
            </w:r>
          </w:p>
        </w:tc>
      </w:tr>
      <w:tr>
        <w:trPr>
          <w:cantSplit/>
        </w:trPr>
        <w:tc>
          <w:tcPr>
            <w:tcW w:type="dxa" w:w="22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데이터 라이선스·재배포 제한</w:t>
            </w:r>
          </w:p>
        </w:tc>
        <w:tc>
          <w:tcPr>
            <w:tcW w:type="dxa" w:w="21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공동 사용자 제공 범위 제한</w:t>
            </w:r>
          </w:p>
        </w:tc>
        <w:tc>
          <w:tcPr>
            <w:tcW w:type="dxa" w:w="54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공급원 약관 기록, 원본 다운로드 차단, 사용자 수 확대 전 계약 검토</w:t>
            </w:r>
          </w:p>
        </w:tc>
      </w:tr>
      <w:tr>
        <w:trPr>
          <w:cantSplit/>
        </w:trPr>
        <w:tc>
          <w:tcPr>
            <w:tcW w:type="dxa" w:w="22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생존편향·미래정보 참조</w:t>
            </w:r>
          </w:p>
        </w:tc>
        <w:tc>
          <w:tcPr>
            <w:tcW w:type="dxa" w:w="21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허위 성과</w:t>
            </w:r>
          </w:p>
        </w:tc>
        <w:tc>
          <w:tcPr>
            <w:tcW w:type="dxa" w:w="54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Point-in-time 종목·재무 데이터, Open/Close 이벤트 분리, 자동 검사</w:t>
            </w:r>
          </w:p>
        </w:tc>
      </w:tr>
      <w:tr>
        <w:trPr>
          <w:cantSplit/>
        </w:trPr>
        <w:tc>
          <w:tcPr>
            <w:tcW w:type="dxa" w:w="22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NT Rust API 변경</w:t>
            </w:r>
          </w:p>
        </w:tc>
        <w:tc>
          <w:tcPr>
            <w:tcW w:type="dxa" w:w="21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업그레이드 비용</w:t>
            </w:r>
          </w:p>
        </w:tc>
        <w:tc>
          <w:tcPr>
            <w:tcW w:type="dxa" w:w="54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버전 고정, 안정 API 우선, 엔진 어댑터 격리, 골든 회귀테스트</w:t>
            </w:r>
          </w:p>
        </w:tc>
      </w:tr>
      <w:tr>
        <w:trPr>
          <w:cantSplit/>
        </w:trPr>
        <w:tc>
          <w:tcPr>
            <w:tcW w:type="dxa" w:w="22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일봉 다음 시가 체결 모델</w:t>
            </w:r>
          </w:p>
        </w:tc>
        <w:tc>
          <w:tcPr>
            <w:tcW w:type="dxa" w:w="21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잘못된 체결</w:t>
            </w:r>
          </w:p>
        </w:tc>
        <w:tc>
          <w:tcPr>
            <w:tcW w:type="dxa" w:w="54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커스텀 Open 이벤트, 데이터 누출 테스트, 기준 사례 고정</w:t>
            </w:r>
          </w:p>
        </w:tc>
      </w:tr>
      <w:tr>
        <w:trPr>
          <w:cantSplit/>
        </w:trPr>
        <w:tc>
          <w:tcPr>
            <w:tcW w:type="dxa" w:w="22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과최적화</w:t>
            </w:r>
          </w:p>
        </w:tc>
        <w:tc>
          <w:tcPr>
            <w:tcW w:type="dxa" w:w="21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실전 부진</w:t>
            </w:r>
          </w:p>
        </w:tc>
        <w:tc>
          <w:tcPr>
            <w:tcW w:type="dxa" w:w="54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검증 구간, 민감도, 비용 스트레스, Paper 단계 의무화</w:t>
            </w:r>
          </w:p>
        </w:tc>
      </w:tr>
      <w:tr>
        <w:trPr>
          <w:cantSplit/>
        </w:trPr>
        <w:tc>
          <w:tcPr>
            <w:tcW w:type="dxa" w:w="22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실거래 중복 주문</w:t>
            </w:r>
          </w:p>
        </w:tc>
        <w:tc>
          <w:tcPr>
            <w:tcW w:type="dxa" w:w="21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금전 손실</w:t>
            </w:r>
          </w:p>
        </w:tc>
        <w:tc>
          <w:tcPr>
            <w:tcW w:type="dxa" w:w="54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멱등성 키, 주문상태 조회, 대사, Fail-closed, Kill Switch</w:t>
            </w:r>
          </w:p>
        </w:tc>
      </w:tr>
      <w:tr>
        <w:trPr>
          <w:cantSplit/>
        </w:trPr>
        <w:tc>
          <w:tcPr>
            <w:tcW w:type="dxa" w:w="22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4~5명 실계좌 확장</w:t>
            </w:r>
          </w:p>
        </w:tc>
        <w:tc>
          <w:tcPr>
            <w:tcW w:type="dxa" w:w="21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계약·규제 리스크</w:t>
            </w:r>
          </w:p>
        </w:tc>
        <w:tc>
          <w:tcPr>
            <w:tcW w:type="dxa" w:w="5488"/>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타 사용자 Live 제외, 별도 제휴·법률 검토 후 범위 재정의</w:t>
            </w:r>
          </w:p>
        </w:tc>
      </w:tr>
      <w:tr>
        <w:trPr>
          <w:cantSplit/>
        </w:trPr>
        <w:tc>
          <w:tcPr>
            <w:tcW w:type="dxa" w:w="22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두 엔진 동시 운영 과잉</w:t>
            </w:r>
          </w:p>
        </w:tc>
        <w:tc>
          <w:tcPr>
            <w:tcW w:type="dxa" w:w="21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개발 지연</w:t>
            </w:r>
          </w:p>
        </w:tc>
        <w:tc>
          <w:tcPr>
            <w:tcW w:type="dxa" w:w="5488"/>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NT 단일 주 엔진, LEAN은 명확한 트리거가 생길 때만 추가</w:t>
            </w:r>
          </w:p>
        </w:tc>
      </w:tr>
    </w:tbl>
    <w:bookmarkEnd w:id="82"/>
    <w:bookmarkStart w:id="83" w:name="미확정-항목과-기본값"/>
    <w:p>
      <w:pPr>
        <w:pStyle w:val="Heading1"/>
        <w:keepNext/>
        <w:keepLines/>
      </w:pPr>
      <w:r>
        <w:rPr>
          <w:rFonts w:ascii="NanumSquare" w:hAnsi="NanumSquare" w:eastAsia="NanumSquare"/>
        </w:rPr>
        <w:t xml:space="preserve">15. 미확정 항목과 기본값</w:t>
      </w:r>
    </w:p>
    <w:tbl>
      <w:tblPr>
        <w:tblStyle w:val="Table"/>
        <w:tblW w:type="pct" w:w="5000"/>
        <w:jc w:val="center"/>
        <w:tblLayout w:type="fixed"/>
        <w:tblLook w:firstRow="1" w:lastRow="0" w:firstColumn="0" w:lastColumn="0" w:noHBand="0" w:noVBand="0" w:val="0020"/>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Pr>
      <w:tblGrid>
        <w:gridCol w:w="2195"/>
        <w:gridCol w:w="3393"/>
        <w:gridCol w:w="4390"/>
      </w:tblGrid>
      <w:tr>
        <w:trPr>
          <w:tblHeader w:val="on"/>
          <w:tblHeader w:val="true"/>
          <w:cantSplit/>
        </w:trPr>
        <w:tc>
          <w:tcPr>
            <w:tcW w:type="dxa" w:w="2195"/>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항목</w:t>
            </w:r>
          </w:p>
        </w:tc>
        <w:tc>
          <w:tcPr>
            <w:tcW w:type="dxa" w:w="3393"/>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기본 결정</w:t>
            </w:r>
          </w:p>
        </w:tc>
        <w:tc>
          <w:tcPr>
            <w:tcW w:type="dxa" w:w="4390"/>
            <w:vAlign w:val="center"/>
            <w:tcMar>
              <w:top w:w="90" w:type="dxa"/>
              <w:start w:w="90" w:type="dxa"/>
              <w:bottom w:w="90" w:type="dxa"/>
              <w:end w:w="90" w:type="dxa"/>
            </w:tcMar>
            <w:shd w:fill="DCE8F4"/>
          </w:tcPr>
          <w:p>
            <w:pPr>
              <w:pStyle w:val="Compact"/>
              <w:spacing w:before="0" w:after="24" w:line="259" w:lineRule="auto"/>
              <w:jc w:val="left"/>
            </w:pPr>
            <w:r>
              <w:rPr>
                <w:rFonts w:ascii="NanumSquare" w:hAnsi="NanumSquare" w:eastAsia="NanumSquare"/>
                <w:b/>
                <w:color w:val="1F3752"/>
                <w:sz w:val="16"/>
              </w:rPr>
              <w:t xml:space="preserve">재검토 트리거</w:t>
            </w:r>
          </w:p>
        </w:tc>
      </w:tr>
      <w:tr>
        <w:trPr>
          <w:cantSplit/>
        </w:trPr>
        <w:tc>
          <w:tcPr>
            <w:tcW w:type="dxa" w:w="21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첫 시장</w:t>
            </w:r>
          </w:p>
        </w:tc>
        <w:tc>
          <w:tcPr>
            <w:tcW w:type="dxa" w:w="339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ETF 중심, KRW 또는 USD 단일 시장부터 시작</w:t>
            </w:r>
          </w:p>
        </w:tc>
        <w:tc>
          <w:tcPr>
            <w:tcW w:type="dxa" w:w="4390"/>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데이터 품질·API 편의성 비교 후 확정</w:t>
            </w:r>
          </w:p>
        </w:tc>
      </w:tr>
      <w:tr>
        <w:trPr>
          <w:cantSplit/>
        </w:trPr>
        <w:tc>
          <w:tcPr>
            <w:tcW w:type="dxa" w:w="21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웹 UI</w:t>
            </w:r>
          </w:p>
        </w:tc>
        <w:tc>
          <w:tcPr>
            <w:tcW w:type="dxa" w:w="339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Next.js</w:t>
            </w:r>
          </w:p>
        </w:tc>
        <w:tc>
          <w:tcPr>
            <w:tcW w:type="dxa" w:w="4390"/>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단순 내부 도구로 충분하면 서버 렌더링 경량화</w:t>
            </w:r>
          </w:p>
        </w:tc>
      </w:tr>
      <w:tr>
        <w:trPr>
          <w:cantSplit/>
        </w:trPr>
        <w:tc>
          <w:tcPr>
            <w:tcW w:type="dxa" w:w="21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NT 전략 API</w:t>
            </w:r>
          </w:p>
        </w:tc>
        <w:tc>
          <w:tcPr>
            <w:tcW w:type="dxa" w:w="339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안정된 공식 Python/PyO3 고수준 API 우선</w:t>
            </w:r>
          </w:p>
        </w:tc>
        <w:tc>
          <w:tcPr>
            <w:tcW w:type="dxa" w:w="4390"/>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순수 Rust API 안정화 또는 지연 민감 전략 필요</w:t>
            </w:r>
          </w:p>
        </w:tc>
      </w:tr>
      <w:tr>
        <w:trPr>
          <w:cantSplit/>
        </w:trPr>
        <w:tc>
          <w:tcPr>
            <w:tcW w:type="dxa" w:w="21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작업 큐</w:t>
            </w:r>
          </w:p>
        </w:tc>
        <w:tc>
          <w:tcPr>
            <w:tcW w:type="dxa" w:w="339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PostgreSQL 기반</w:t>
            </w:r>
          </w:p>
        </w:tc>
        <w:tc>
          <w:tcPr>
            <w:tcW w:type="dxa" w:w="4390"/>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동시 작업·재시도 규모가 커질 때 Redis/NATS 검토</w:t>
            </w:r>
          </w:p>
        </w:tc>
      </w:tr>
      <w:tr>
        <w:trPr>
          <w:cantSplit/>
        </w:trPr>
        <w:tc>
          <w:tcPr>
            <w:tcW w:type="dxa" w:w="2195"/>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KIS 연결</w:t>
            </w:r>
          </w:p>
        </w:tc>
        <w:tc>
          <w:tcPr>
            <w:tcW w:type="dxa" w:w="3393"/>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Owner 본인 계좌만</w:t>
            </w:r>
          </w:p>
        </w:tc>
        <w:tc>
          <w:tcPr>
            <w:tcW w:type="dxa" w:w="4390"/>
            <w:vAlign w:val="center"/>
            <w:tcMar>
              <w:top w:w="90" w:type="dxa"/>
              <w:start w:w="90" w:type="dxa"/>
              <w:bottom w:w="90" w:type="dxa"/>
              <w:end w:w="90" w:type="dxa"/>
            </w:tcMar>
          </w:tcPr>
          <w:p>
            <w:pPr>
              <w:pStyle w:val="Compact"/>
              <w:spacing w:before="0" w:after="24" w:line="259" w:lineRule="auto"/>
              <w:jc w:val="left"/>
            </w:pPr>
            <w:r>
              <w:rPr>
                <w:rFonts w:ascii="NanumSquare" w:hAnsi="NanumSquare" w:eastAsia="NanumSquare"/>
                <w:b w:val="0"/>
                <w:color w:val="20262D"/>
                <w:sz w:val="16"/>
              </w:rPr>
              <w:t xml:space="preserve">제휴·규제·보안 설계가 완료될 때 Member 계좌 재검토</w:t>
            </w:r>
          </w:p>
        </w:tc>
      </w:tr>
      <w:tr>
        <w:trPr>
          <w:cantSplit/>
        </w:trPr>
        <w:tc>
          <w:tcPr>
            <w:tcW w:type="dxa" w:w="2195"/>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LEAN</w:t>
            </w:r>
          </w:p>
        </w:tc>
        <w:tc>
          <w:tcPr>
            <w:tcW w:type="dxa" w:w="3393"/>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미포함</w:t>
            </w:r>
          </w:p>
        </w:tc>
        <w:tc>
          <w:tcPr>
            <w:tcW w:type="dxa" w:w="4390"/>
            <w:vAlign w:val="center"/>
            <w:tcMar>
              <w:top w:w="90" w:type="dxa"/>
              <w:start w:w="90" w:type="dxa"/>
              <w:bottom w:w="90" w:type="dxa"/>
              <w:end w:w="90" w:type="dxa"/>
            </w:tcMar>
            <w:shd w:fill="F5F8FB"/>
          </w:tcPr>
          <w:p>
            <w:pPr>
              <w:pStyle w:val="Compact"/>
              <w:spacing w:before="0" w:after="24" w:line="259" w:lineRule="auto"/>
              <w:jc w:val="left"/>
            </w:pPr>
            <w:r>
              <w:rPr>
                <w:rFonts w:ascii="NanumSquare" w:hAnsi="NanumSquare" w:eastAsia="NanumSquare"/>
                <w:b w:val="0"/>
                <w:color w:val="20262D"/>
                <w:sz w:val="16"/>
              </w:rPr>
              <w:t xml:space="preserve">미국 대규모 Fundamental Universe, 옵션·선물 연구, 교차검증 실익 발생</w:t>
            </w:r>
          </w:p>
        </w:tc>
      </w:tr>
    </w:tbl>
    <w:bookmarkEnd w:id="83"/>
    <w:bookmarkStart w:id="84" w:name="참고자료"/>
    <w:p>
      <w:pPr>
        <w:pStyle w:val="Heading1"/>
        <w:keepNext/>
        <w:keepLines/>
        <w:pageBreakBefore/>
      </w:pPr>
      <w:r>
        <w:rPr>
          <w:rFonts w:ascii="NanumSquare" w:hAnsi="NanumSquare" w:eastAsia="NanumSquare"/>
        </w:rPr>
        <w:t xml:space="preserve">참고자료</w:t>
      </w:r>
    </w:p>
    <w:p>
      <w:pPr>
        <w:pStyle w:val="Compact"/>
        <w:numPr>
          <w:ilvl w:val="0"/>
          <w:numId w:val="1026"/>
        </w:numPr>
      </w:pPr>
      <w:r>
        <w:rPr>
          <w:rFonts w:ascii="NanumSquare" w:hAnsi="NanumSquare" w:eastAsia="NanumSquare"/>
        </w:rPr>
        <w:t xml:space="preserve">[R1] NautilusTrader Architecture: https://nautilustrader.io/docs/latest/concepts/architecture/</w:t>
      </w:r>
    </w:p>
    <w:p>
      <w:pPr>
        <w:pStyle w:val="Compact"/>
        <w:numPr>
          <w:ilvl w:val="0"/>
          <w:numId w:val="1026"/>
        </w:numPr>
      </w:pPr>
      <w:r>
        <w:rPr>
          <w:rFonts w:ascii="NanumSquare" w:hAnsi="NanumSquare" w:eastAsia="NanumSquare"/>
        </w:rPr>
        <w:t xml:space="preserve">[R2] NautilusTrader Backtesting: https://nautilustrader.io/docs/latest/concepts/backtesting/</w:t>
      </w:r>
    </w:p>
    <w:p>
      <w:pPr>
        <w:pStyle w:val="Compact"/>
        <w:numPr>
          <w:ilvl w:val="0"/>
          <w:numId w:val="1026"/>
        </w:numPr>
      </w:pPr>
      <w:r>
        <w:rPr>
          <w:rFonts w:ascii="NanumSquare" w:hAnsi="NanumSquare" w:eastAsia="NanumSquare"/>
        </w:rPr>
        <w:t xml:space="preserve">[R3] NautilusTrader High-Level Backtest API: https://nautilustrader.io/docs/latest/getting_started/backtest_high_level/</w:t>
      </w:r>
    </w:p>
    <w:p>
      <w:pPr>
        <w:pStyle w:val="Compact"/>
        <w:numPr>
          <w:ilvl w:val="0"/>
          <w:numId w:val="1026"/>
        </w:numPr>
      </w:pPr>
      <w:r>
        <w:rPr>
          <w:rFonts w:ascii="NanumSquare" w:hAnsi="NanumSquare" w:eastAsia="NanumSquare"/>
        </w:rPr>
        <w:t xml:space="preserve">[R4] NautilusTrader Live Node Configuration: https://nautilustrader.io/docs/latest/how_to/configure_live_trading/</w:t>
      </w:r>
    </w:p>
    <w:p>
      <w:pPr>
        <w:pStyle w:val="Compact"/>
        <w:numPr>
          <w:ilvl w:val="0"/>
          <w:numId w:val="1026"/>
        </w:numPr>
      </w:pPr>
      <w:r>
        <w:rPr>
          <w:rFonts w:ascii="NanumSquare" w:hAnsi="NanumSquare" w:eastAsia="NanumSquare"/>
        </w:rPr>
        <w:t xml:space="preserve">[R5] NautilusTrader Rust API: https://nautilustrader.io/docs/latest/concepts/rust/</w:t>
      </w:r>
    </w:p>
    <w:p>
      <w:pPr>
        <w:pStyle w:val="Compact"/>
        <w:numPr>
          <w:ilvl w:val="0"/>
          <w:numId w:val="1026"/>
        </w:numPr>
      </w:pPr>
      <w:r>
        <w:rPr>
          <w:rFonts w:ascii="NanumSquare" w:hAnsi="NanumSquare" w:eastAsia="NanumSquare"/>
        </w:rPr>
        <w:t xml:space="preserve">[R6] NautilusTrader Repository and License: https://github.com/nautechsystems/nautilus_trader</w:t>
      </w:r>
    </w:p>
    <w:p>
      <w:pPr>
        <w:pStyle w:val="Compact"/>
        <w:numPr>
          <w:ilvl w:val="0"/>
          <w:numId w:val="1026"/>
        </w:numPr>
      </w:pPr>
      <w:r>
        <w:rPr>
          <w:rFonts w:ascii="NanumSquare" w:hAnsi="NanumSquare" w:eastAsia="NanumSquare"/>
        </w:rPr>
        <w:t xml:space="preserve">[R7] KIS Open API 제휴안내: https://apiportal.koreainvestment.com/provider</w:t>
      </w:r>
    </w:p>
    <w:p>
      <w:pPr>
        <w:pStyle w:val="Compact"/>
        <w:numPr>
          <w:ilvl w:val="0"/>
          <w:numId w:val="1026"/>
        </w:numPr>
      </w:pPr>
      <w:r>
        <w:rPr>
          <w:rFonts w:ascii="NanumSquare" w:hAnsi="NanumSquare" w:eastAsia="NanumSquare"/>
        </w:rPr>
        <w:t xml:space="preserve">[R8] LEAN Engine: https://www.quantconnect.com/docs/v2/lean-engine/getting-started</w:t>
      </w:r>
    </w:p>
    <w:bookmarkEnd w:id="84"/>
    <w:sectPr w:rsidR="00FC693F" w:rsidRPr="0006063C" w:rsidSect="00034616">
      <w:headerReference w:type="default" r:id="rId9"/>
      <w:footerReference w:type="default" r:id="rId10"/>
      <w:pgSz w:h="16838" w:w="11906"/>
      <w:pgMar w:bottom="907" w:footer="397" w:gutter="0" w:header="397" w:left="964" w:right="964" w:top="96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anumSquare" w:hAnsi="NanumSquare" w:eastAsia="NanumSquare"/>
        <w:color w:val="5D6875"/>
        <w:sz w:val="17"/>
      </w:rPr>
      <w:t xml:space="preserve">페이지 </w:t>
    </w:r>
    <w:fldSimple w:instr="PAGE">
      <w:r>
        <w:t>1</w:t>
      </w:r>
    </w:fldSimple>
    <w:r>
      <w:rPr>
        <w:rFonts w:ascii="NanumSquare" w:hAnsi="NanumSquare" w:eastAsia="NanumSquare"/>
        <w:color w:val="5D6875"/>
        <w:sz w:val="17"/>
      </w:rPr>
      <w:t xml:space="preserve"> / </w:t>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2" w:color="B7C5D4"/>
      </w:pBdr>
    </w:pPr>
    <w:r/>
    <w:r>
      <w:rPr>
        <w:rFonts w:ascii="NanumSquare" w:hAnsi="NanumSquare" w:eastAsia="NanumSquare"/>
        <w:b/>
        <w:color w:val="1F3752"/>
        <w:sz w:val="17"/>
      </w:rPr>
      <w:t>Lagrange Station 요구사항서</w:t>
    </w:r>
    <w:r>
      <w:rPr>
        <w:rFonts w:ascii="NanumSquare" w:hAnsi="NanumSquare" w:eastAsia="NanumSquare"/>
        <w:color w:val="5D6875"/>
        <w:sz w:val="16"/>
      </w:rPr>
      <w:t xml:space="preserve">    |    v1.1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ko-KR"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70" w:line="293" w:lineRule="auto"/>
    </w:pPr>
    <w:rPr>
      <w:rFonts w:ascii="NanumSquare" w:eastAsia="NanumSquare" w:hAnsi="NanumSquare"/>
      <w:color w:val="20262D"/>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60"/>
      <w:outlineLvl w:val="0"/>
    </w:pPr>
    <w:rPr>
      <w:rFonts w:ascii="NanumSquare" w:asciiTheme="majorHAnsi" w:cstheme="majorBidi" w:eastAsia="NanumSquare" w:eastAsiaTheme="majorEastAsia" w:hAnsi="NanumSquare" w:hAnsiTheme="majorHAnsi"/>
      <w:b/>
      <w:bCs/>
      <w:color w:val="1F3752"/>
      <w:sz w:val="3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NanumSquare" w:asciiTheme="majorHAnsi" w:cstheme="majorBidi" w:eastAsia="NanumSquare" w:eastAsiaTheme="majorEastAsia" w:hAnsi="NanumSquare" w:hAnsiTheme="majorHAnsi"/>
      <w:b/>
      <w:bCs/>
      <w:color w:val="2A4C6E"/>
      <w:sz w:val="26"/>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NanumSquare" w:asciiTheme="majorHAnsi" w:cstheme="majorBidi" w:eastAsia="NanumSquare" w:eastAsiaTheme="majorEastAsia" w:hAnsi="NanumSquare" w:hAnsiTheme="majorHAnsi"/>
      <w:b/>
      <w:bCs/>
      <w:color w:val="3C5B78"/>
      <w:sz w:val="22"/>
    </w:rPr>
  </w:style>
  <w:style w:styleId="Heading4" w:type="paragraph">
    <w:name w:val="heading 4"/>
    <w:basedOn w:val="Normal"/>
    <w:next w:val="Normal"/>
    <w:link w:val="Heading4Char"/>
    <w:uiPriority w:val="9"/>
    <w:semiHidden/>
    <w:unhideWhenUsed/>
    <w:qFormat/>
    <w:rsid w:val="00FC693F"/>
    <w:pPr>
      <w:keepNext/>
      <w:keepLines/>
      <w:spacing w:after="40" w:before="140"/>
      <w:outlineLvl w:val="3"/>
    </w:pPr>
    <w:rPr>
      <w:rFonts w:ascii="NanumSquare" w:asciiTheme="majorHAnsi" w:cstheme="majorBidi" w:eastAsia="NanumSquare" w:eastAsiaTheme="majorEastAsia" w:hAnsi="NanumSquare" w:hAnsiTheme="majorHAnsi"/>
      <w:b/>
      <w:bCs/>
      <w:i/>
      <w:iCs/>
      <w:color w:val="52697F"/>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jc w:val="center"/>
    </w:pPr>
    <w:rPr>
      <w:rFonts w:ascii="NanumSquare" w:asciiTheme="majorHAnsi" w:cstheme="majorBidi" w:eastAsia="NanumSquare" w:eastAsiaTheme="majorEastAsia" w:hAnsi="NanumSquare" w:hAnsiTheme="majorHAnsi"/>
      <w:b/>
      <w:color w:val="1F3752"/>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0"/>
      <w:jc w:val="center"/>
    </w:pPr>
    <w:rPr>
      <w:rFonts w:ascii="NanumSquare" w:asciiTheme="majorHAnsi" w:cstheme="majorBidi" w:eastAsia="NanumSquare" w:eastAsiaTheme="majorEastAsia" w:hAnsi="NanumSquare" w:hAnsiTheme="majorHAnsi"/>
      <w:b/>
      <w:i/>
      <w:iCs/>
      <w:color w:val="566C84"/>
      <w:spacing w:val="15"/>
      <w:sz w:val="2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20" w:before="0" w:line="252" w:lineRule="auto"/>
    </w:pPr>
    <w:rPr>
      <w:rFonts w:ascii="NanumSquare" w:eastAsia="NanumSquare" w:hAnsi="NanumSquare"/>
      <w:color w:val="20262D"/>
      <w:sz w:val="16"/>
    </w:rPr>
  </w:style>
  <w:style w:customStyle="1" w:styleId="SourceCode" w:type="paragraph">
    <w:name w:val="Source Code"/>
    <w:basedOn w:val="Normal"/>
    <w:pPr>
      <w:spacing w:after="40" w:line="240" w:lineRule="auto"/>
    </w:pPr>
    <w:rPr>
      <w:rFonts w:ascii="Noto Sans Mono CJK KR" w:eastAsia="Noto Sans Mono CJK KR" w:hAnsi="Noto Sans Mono CJK KR"/>
      <w:color w:val="2F3B46"/>
      <w:sz w:val="16"/>
    </w:rPr>
  </w:style>
  <w:style w:customStyle="1" w:styleId="VerbatimChar" w:type="character">
    <w:name w:val="Verbatim Char"/>
    <w:rPr>
      <w:rFonts w:ascii="Noto Sans Mono CJK KR" w:eastAsia="Noto Sans Mono CJK KR" w:hAnsi="Noto Sans Mono CJK KR"/>
      <w:color w:val="2F3B46"/>
      <w:sz w:val="16"/>
    </w:rPr>
  </w:style>
  <w:style w:customStyle="1" w:styleId="Table" w:type="table">
    <w:name w:val="Table"/>
    <w:basedOn w:val="TableGrid"/>
    <w:rPr>
      <w:rFonts w:ascii="NanumSquare" w:eastAsia="NanumSquare" w:hAnsi="NanumSquare"/>
      <w:color w:val="20262D"/>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Lagrange Station 요구사항서</dc:title>
  <dc:creator/>
  <dc:language>ko-KR</dc:language>
  <cp:keywords>Lagrange Station, LAGRANGE, NautilusTrader, 퀀트, 백테스트</cp:keywords>
  <dcterms:created xsi:type="dcterms:W3CDTF">2026-08-04T04:57:42Z</dcterms:created>
  <dcterms:modified xsi:type="dcterms:W3CDTF">2026-08-04T04:57:42Z</dcterms:modified>
  <dc:subject>개인·소규모 퀀트 투자 플랫폼 요구사항</dc:subject>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2026-08-04</vt:lpwstr>
  </property>
  <property fmtid="{D5CDD505-2E9C-101B-9397-08002B2CF9AE}" pid="3" name="subtitle">
    <vt:lpwstr>NautilusTrader 중심 · 초대 사용자 4~5명 · LEAN 선택적 확장</vt:lpwstr>
  </property>
</Properties>
</file>