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 Domain Reference</w:t>
      </w:r>
    </w:p>
    <w:p>
      <w:r>
        <w:t>This document describes the quality assurance processes, roles, and defect management practices used across all software projects in the organisation.</w:t>
      </w:r>
    </w:p>
    <w:p>
      <w:pPr>
        <w:pStyle w:val="Heading1"/>
      </w:pPr>
      <w:r>
        <w:t>Test Process</w:t>
      </w:r>
    </w:p>
    <w:p>
      <w:r>
        <w:t>The test process defines the structured sequence of activities performed to verify that software meets its requirements. It begins with test planning, proceeds through test design, test execution, and concludes with test closure and reporting.</w:t>
      </w:r>
    </w:p>
    <w:p>
      <w:r>
        <w:t>Each phase produces specific artefacts: the test plan, test cases, execution logs, and a final summary report. Regression suites must be run before every production release.</w:t>
      </w:r>
    </w:p>
    <w:p>
      <w:pPr>
        <w:pStyle w:val="Heading2"/>
      </w:pPr>
      <w:r>
        <w:t>Test Levels</w:t>
      </w:r>
    </w:p>
    <w:p>
      <w:r>
        <w:t>Testing is performed at four levels:</w:t>
      </w:r>
    </w:p>
    <w:p>
      <w:pPr>
        <w:pStyle w:val="ListBullet"/>
      </w:pPr>
      <w:r>
        <w:t>Unit testing – developer-owned, runs in CI</w:t>
      </w:r>
    </w:p>
    <w:p>
      <w:pPr>
        <w:pStyle w:val="ListBullet"/>
      </w:pPr>
      <w:r>
        <w:t>Integration testing – validates service contracts</w:t>
      </w:r>
    </w:p>
    <w:p>
      <w:pPr>
        <w:pStyle w:val="ListBullet"/>
      </w:pPr>
      <w:r>
        <w:t>System testing – end-to-end functional scenarios</w:t>
      </w:r>
    </w:p>
    <w:p>
      <w:pPr>
        <w:pStyle w:val="ListBullet"/>
      </w:pPr>
      <w:r>
        <w:t>UAT – business acceptance before go-live</w:t>
      </w:r>
    </w:p>
    <w:p>
      <w:pPr>
        <w:pStyle w:val="Heading1"/>
      </w:pPr>
      <w:r>
        <w:t>Roles</w:t>
      </w:r>
    </w:p>
    <w:p>
      <w:r>
        <w:t>Quality engineering involves several distinct roles. Each role has defined responsibilities and interfaces with the others during the testing lifecycle.</w:t>
      </w:r>
    </w:p>
    <w:p>
      <w:pPr>
        <w:pStyle w:val="ListBullet"/>
      </w:pPr>
      <w:r>
        <w:rPr>
          <w:b/>
        </w:rPr>
        <w:t xml:space="preserve">QA Lead: </w:t>
      </w:r>
      <w:r>
        <w:t>Owns the test strategy, coordinates the team, signs off on release readiness.</w:t>
      </w:r>
    </w:p>
    <w:p>
      <w:pPr>
        <w:pStyle w:val="ListBullet"/>
      </w:pPr>
      <w:r>
        <w:rPr>
          <w:b/>
        </w:rPr>
        <w:t xml:space="preserve">QA Engineer: </w:t>
      </w:r>
      <w:r>
        <w:t>Designs and executes test cases, raises defects, maintains regression suites.</w:t>
      </w:r>
    </w:p>
    <w:p>
      <w:pPr>
        <w:pStyle w:val="ListBullet"/>
      </w:pPr>
      <w:r>
        <w:rPr>
          <w:b/>
        </w:rPr>
        <w:t xml:space="preserve">Automation Engineer: </w:t>
      </w:r>
      <w:r>
        <w:t>Builds and maintains the automated test framework and CI pipelines.</w:t>
      </w:r>
    </w:p>
    <w:p>
      <w:pPr>
        <w:pStyle w:val="ListBullet"/>
      </w:pPr>
      <w:r>
        <w:rPr>
          <w:b/>
        </w:rPr>
        <w:t xml:space="preserve">Product Owner: </w:t>
      </w:r>
      <w:r>
        <w:t>Provides acceptance criteria; participates in UAT sign-off.</w:t>
      </w:r>
    </w:p>
    <w:p>
      <w:pPr>
        <w:pStyle w:val="ListBullet"/>
      </w:pPr>
      <w:r>
        <w:rPr>
          <w:b/>
        </w:rPr>
        <w:t xml:space="preserve">Developer: </w:t>
      </w:r>
      <w:r>
        <w:t>Fixes defects, writes unit tests, supports integration test environments.</w:t>
      </w:r>
    </w:p>
    <w:p>
      <w:pPr>
        <w:pStyle w:val="Heading1"/>
      </w:pPr>
      <w:r>
        <w:t>Defect Management</w:t>
      </w:r>
    </w:p>
    <w:p>
      <w:r>
        <w:t>A defect is any deviation from the expected behaviour defined in the requirements or acceptance criteria. All defects must be logged in the issue tracker with sufficient detail to allow reproduction and root-cause analysis.</w:t>
      </w:r>
    </w:p>
    <w:p>
      <w:r>
        <w:t>Defects are triaged daily. Priority and severity are assigned by the QA Lead in collaboration with the Product Owner. Blockers must be resolved before the test cycle can proceed.</w:t>
      </w:r>
    </w:p>
    <w:p>
      <w:pPr>
        <w:pStyle w:val="Heading2"/>
      </w:pPr>
      <w:r>
        <w:t>Defect Severity Levels</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Definition</w:t>
            </w:r>
          </w:p>
        </w:tc>
        <w:tc>
          <w:tcPr>
            <w:tcW w:type="dxa" w:w="2880"/>
          </w:tcPr>
          <w:p>
            <w:r>
              <w:t>SLA</w:t>
            </w:r>
          </w:p>
        </w:tc>
      </w:tr>
      <w:tr>
        <w:tc>
          <w:tcPr>
            <w:tcW w:type="dxa" w:w="2880"/>
          </w:tcPr>
          <w:p>
            <w:r>
              <w:t>Critical</w:t>
            </w:r>
          </w:p>
        </w:tc>
        <w:tc>
          <w:tcPr>
            <w:tcW w:type="dxa" w:w="2880"/>
          </w:tcPr>
          <w:p>
            <w:r>
              <w:t>System crash or data loss; core functionality unavailable</w:t>
            </w:r>
          </w:p>
        </w:tc>
        <w:tc>
          <w:tcPr>
            <w:tcW w:type="dxa" w:w="2880"/>
          </w:tcPr>
          <w:p>
            <w:r>
              <w:t>Fix within 4 hours</w:t>
            </w:r>
          </w:p>
        </w:tc>
      </w:tr>
      <w:tr>
        <w:tc>
          <w:tcPr>
            <w:tcW w:type="dxa" w:w="2880"/>
          </w:tcPr>
          <w:p>
            <w:r>
              <w:t>High</w:t>
            </w:r>
          </w:p>
        </w:tc>
        <w:tc>
          <w:tcPr>
            <w:tcW w:type="dxa" w:w="2880"/>
          </w:tcPr>
          <w:p>
            <w:r>
              <w:t>Major feature broken; no acceptable workaround</w:t>
            </w:r>
          </w:p>
        </w:tc>
        <w:tc>
          <w:tcPr>
            <w:tcW w:type="dxa" w:w="2880"/>
          </w:tcPr>
          <w:p>
            <w:r>
              <w:t>Fix within 1 business day</w:t>
            </w:r>
          </w:p>
        </w:tc>
      </w:tr>
      <w:tr>
        <w:tc>
          <w:tcPr>
            <w:tcW w:type="dxa" w:w="2880"/>
          </w:tcPr>
          <w:p>
            <w:r>
              <w:t>Medium</w:t>
            </w:r>
          </w:p>
        </w:tc>
        <w:tc>
          <w:tcPr>
            <w:tcW w:type="dxa" w:w="2880"/>
          </w:tcPr>
          <w:p>
            <w:r>
              <w:t>Feature impaired; workaround exists</w:t>
            </w:r>
          </w:p>
        </w:tc>
        <w:tc>
          <w:tcPr>
            <w:tcW w:type="dxa" w:w="2880"/>
          </w:tcPr>
          <w:p>
            <w:r>
              <w:t>Fix within 3 business days</w:t>
            </w:r>
          </w:p>
        </w:tc>
      </w:tr>
      <w:tr>
        <w:tc>
          <w:tcPr>
            <w:tcW w:type="dxa" w:w="2880"/>
          </w:tcPr>
          <w:p>
            <w:r>
              <w:t>Low</w:t>
            </w:r>
          </w:p>
        </w:tc>
        <w:tc>
          <w:tcPr>
            <w:tcW w:type="dxa" w:w="2880"/>
          </w:tcPr>
          <w:p>
            <w:r>
              <w:t>Cosmetic or minor usability issue</w:t>
            </w:r>
          </w:p>
        </w:tc>
        <w:tc>
          <w:tcPr>
            <w:tcW w:type="dxa" w:w="2880"/>
          </w:tcPr>
          <w:p>
            <w:r>
              <w:t>Fix in next sprint</w:t>
            </w:r>
          </w:p>
        </w:tc>
      </w:tr>
    </w:tbl>
    <w:p/>
    <w:p>
      <w:r>
        <w:t>Defect lifecycle states: New → Triaged → In Progress → Fixed → Verified → Closed. A defect may also be marked as Won't Fix or Duplicate during triage.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