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PayFlow Payment Module — Test Plan v1.0</w:t>
      </w:r>
    </w:p>
    <w:p>
      <w:pPr>
        <w:pStyle w:val="Heading1"/>
      </w:pPr>
      <w:r>
        <w:t>Test Scope</w:t>
      </w:r>
    </w:p>
    <w:p>
      <w:r>
        <w:t>In scope: Transaction authorisation (FR-001–FR-005), refund processing (FR-006–FR-009), settlement batch generation (FR-010), merchant reporting API (FR-011), and reconciliation mismatch alerting (FR-012). All environments (DEV, SIT, UAT) are included. 3DS2 authentication flows require the card scheme test harness provided by Visa and Mastercard.</w:t>
      </w:r>
    </w:p>
    <w:p>
      <w:r>
        <w:t>Out of scope: PCI-DSS compliance audit (handled by a separate Security team), performance benchmarking under production traffic (covered by the dedicated load-testing workstream), and any merchant-side front-end UI beyond API contract validation.</w:t>
      </w:r>
    </w:p>
    <w:p>
      <w:pPr>
        <w:pStyle w:val="Heading1"/>
      </w:pPr>
      <w:r>
        <w:t>Test Approach</w:t>
      </w:r>
    </w:p>
    <w:p>
      <w:pPr>
        <w:pStyle w:val="Heading2"/>
      </w:pPr>
      <w:r>
        <w:t>Smoke Tests</w:t>
      </w:r>
    </w:p>
    <w:p>
      <w:pPr>
        <w:pStyle w:val="ListBullet"/>
      </w:pPr>
      <w:r>
        <w:t>Happy-path authorisation with a Visa test card — assert HTTP 200 and authorisation code returned.</w:t>
      </w:r>
    </w:p>
    <w:p>
      <w:pPr>
        <w:pStyle w:val="ListBullet"/>
      </w:pPr>
      <w:r>
        <w:t>Single-item refund against a captured transaction — assert refund status APPROVED within 30 s.</w:t>
      </w:r>
    </w:p>
    <w:p>
      <w:pPr>
        <w:pStyle w:val="ListBullet"/>
      </w:pPr>
      <w:r>
        <w:t>Merchant Portal: query last 7 days of transactions — assert response contains correct merchant_id filter.</w:t>
      </w:r>
    </w:p>
    <w:p>
      <w:pPr>
        <w:pStyle w:val="Heading2"/>
      </w:pPr>
      <w:r>
        <w:t>Regression Tests</w:t>
      </w:r>
    </w:p>
    <w:p>
      <w:pPr>
        <w:pStyle w:val="ListBullet"/>
      </w:pPr>
      <w:r>
        <w:t>Full authorisation → capture → refund lifecycle for Visa, Mastercard, and AMEX cards.</w:t>
      </w:r>
    </w:p>
    <w:p>
      <w:pPr>
        <w:pStyle w:val="ListBullet"/>
      </w:pPr>
      <w:r>
        <w:t>Duplicate transaction rejection: submit same idempotency key twice within 24 h — assert second call returns HTTP 409.</w:t>
      </w:r>
    </w:p>
    <w:p>
      <w:pPr>
        <w:pStyle w:val="ListBullet"/>
      </w:pPr>
      <w:r>
        <w:t>Partial refund: refund 50 % of captured amount — assert refund amount and remaining balance are correct.</w:t>
      </w:r>
    </w:p>
    <w:p>
      <w:pPr>
        <w:pStyle w:val="ListBullet"/>
      </w:pPr>
      <w:r>
        <w:t>Settlement batch generation at end-of-day: assert file contains all captured transactions and totals match ledger.</w:t>
      </w:r>
    </w:p>
    <w:p>
      <w:pPr>
        <w:pStyle w:val="Heading2"/>
      </w:pPr>
      <w:r>
        <w:t>Integration Tests</w:t>
      </w:r>
    </w:p>
    <w:p>
      <w:pPr>
        <w:pStyle w:val="ListBullet"/>
      </w:pPr>
      <w:r>
        <w:t>End-to-end 3DS2 flow with Visa test harness: challenge flow and frictionless flow — assert both result in authorised transaction.</w:t>
      </w:r>
    </w:p>
    <w:p>
      <w:pPr>
        <w:pStyle w:val="ListBullet"/>
      </w:pPr>
      <w:r>
        <w:t>Reconciliation Engine receives settlement file and raises alert on injected mismatch — assert Operations webhook fires within 60 s.</w:t>
      </w:r>
    </w:p>
    <w:p>
      <w:pPr>
        <w:pStyle w:val="ListBullet"/>
      </w:pPr>
      <w:r>
        <w:t>Merchant webhook delivery on refund status change — assert payload schema and delivery retry on initial 500 response.</w:t>
      </w:r>
    </w:p>
    <w:p>
      <w:pPr>
        <w:pStyle w:val="Heading1"/>
      </w:pPr>
      <w:r>
        <w:t>Test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https://payflow-dev.internal</w:t>
            </w:r>
          </w:p>
        </w:tc>
        <w:tc>
          <w:tcPr>
            <w:tcW w:type="dxa" w:w="2160"/>
          </w:tcPr>
          <w:p>
            <w:r>
              <w:t>Developer unit testing and integration smoke tests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https://payflow-sit.internal</w:t>
            </w:r>
          </w:p>
        </w:tc>
        <w:tc>
          <w:tcPr>
            <w:tcW w:type="dxa" w:w="2160"/>
          </w:tcPr>
          <w:p>
            <w:r>
              <w:t>System integration testing with real card scheme simulators</w:t>
            </w:r>
          </w:p>
        </w:tc>
        <w:tc>
          <w:tcPr>
            <w:tcW w:type="dxa" w:w="2160"/>
          </w:tcPr>
          <w:p>
            <w:r>
              <w:t>QA</w:t>
            </w:r>
          </w:p>
        </w:tc>
      </w:tr>
      <w:tr>
        <w:tc>
          <w:tcPr>
            <w:tcW w:type="dxa" w:w="2160"/>
          </w:tcPr>
          <w:p>
            <w:r>
              <w:t>UAT</w:t>
            </w:r>
          </w:p>
        </w:tc>
        <w:tc>
          <w:tcPr>
            <w:tcW w:type="dxa" w:w="2160"/>
          </w:tcPr>
          <w:p>
            <w:r>
              <w:t>https://payflow-uat.internal</w:t>
            </w:r>
          </w:p>
        </w:tc>
        <w:tc>
          <w:tcPr>
            <w:tcW w:type="dxa" w:w="2160"/>
          </w:tcPr>
          <w:p>
            <w:r>
              <w:t>Business acceptance testing with merchant stakeholders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</w:tr>
      <w:tr>
        <w:tc>
          <w:tcPr>
            <w:tcW w:type="dxa" w:w="2160"/>
          </w:tcPr>
          <w:p>
            <w:r>
              <w:t>PROD-mirror</w:t>
            </w:r>
          </w:p>
        </w:tc>
        <w:tc>
          <w:tcPr>
            <w:tcW w:type="dxa" w:w="2160"/>
          </w:tcPr>
          <w:p>
            <w:r>
              <w:t>https://payflow-mirror.prod</w:t>
            </w:r>
          </w:p>
        </w:tc>
        <w:tc>
          <w:tcPr>
            <w:tcW w:type="dxa" w:w="2160"/>
          </w:tcPr>
          <w:p>
            <w:r>
              <w:t>Production-like load and regression tests pre-release</w:t>
            </w:r>
          </w:p>
        </w:tc>
        <w:tc>
          <w:tcPr>
            <w:tcW w:type="dxa" w:w="2160"/>
          </w:tcPr>
          <w:p>
            <w:r>
              <w:t>QA + Ops</w:t>
            </w:r>
          </w:p>
        </w:tc>
      </w:tr>
    </w:tbl>
    <w:p>
      <w:pPr>
        <w:pStyle w:val="Heading1"/>
      </w:pPr>
      <w:r>
        <w:t>Entry &amp; Exit Criteria</w:t>
      </w:r>
    </w:p>
    <w:p>
      <w:r>
        <w:t>Entry criteria: All FR-001–FR-012 requirements reviewed and signed off by Product; SIT environment deployed and smoke-tested green; card scheme test credentials provisioned; test data (merchant IDs, test PANs) loaded into SIT database.</w:t>
      </w:r>
    </w:p>
    <w:p>
      <w:r>
        <w:t>Exit criteria: 100 % of smoke tests passed; ≥ 95 % of regression test cases passed; zero open Critical or Major defects; UAT sign-off obtained from the Product Owner; release notes reviewed by QA Lead.</w:t>
      </w:r>
    </w:p>
    <w:p>
      <w:pPr>
        <w:pStyle w:val="Heading1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Card scheme test harness unavailable during SIT window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Book harness slots 2 weeks in advance; maintain fallback mock service.</w:t>
            </w:r>
          </w:p>
        </w:tc>
      </w:tr>
      <w:tr>
        <w:tc>
          <w:tcPr>
            <w:tcW w:type="dxa" w:w="2160"/>
          </w:tcPr>
          <w:p>
            <w:r>
              <w:t>3DS2 frictionless flow not testable in SIT (scheme restriction)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Use Visa/Mastercard certified emulator; document limitation in test report.</w:t>
            </w:r>
          </w:p>
        </w:tc>
      </w:tr>
      <w:tr>
        <w:tc>
          <w:tcPr>
            <w:tcW w:type="dxa" w:w="2160"/>
          </w:tcPr>
          <w:p>
            <w:r>
              <w:t>Settlement file schema change from acquirer with short notice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Pin acquirer SDK version; add contract test in CI pipeline.</w:t>
            </w:r>
          </w:p>
        </w:tc>
      </w:tr>
      <w:tr>
        <w:tc>
          <w:tcPr>
            <w:tcW w:type="dxa" w:w="2160"/>
          </w:tcPr>
          <w:p>
            <w:r>
              <w:t>Test data PAN tokens expiring mid-regression causing false failures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Automate token refresh in test setup hook; alert QA on token expiry.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PayFlow Test Plan</dc:title>
  <dc:subject/>
  <dc:creator>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