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200"/>
        <w:rPr/>
      </w:pPr>
      <w:r>
        <w:rPr/>
        <w:t xml:space="preserve">Cross-Border Beverage Price Index &amp; Finnish Landed-Cost Intelligence Platform </w:t>
      </w:r>
      <w:r>
        <w:rPr/>
        <w:t>(r</w:t>
      </w:r>
      <w:r>
        <w:rPr/>
        <w:t>ajahinta.</w:t>
      </w:r>
      <w:r>
        <w:rPr/>
        <w:t>fi)</w:t>
      </w:r>
    </w:p>
    <w:p>
      <w:pPr>
        <w:pStyle w:val="Normal"/>
        <w:spacing w:before="0" w:after="400"/>
        <w:rPr/>
      </w:pPr>
      <w:r>
        <w:rPr>
          <w:i/>
          <w:iCs/>
          <w:color w:val="555555"/>
          <w:sz w:val="28"/>
          <w:szCs w:val="28"/>
        </w:rPr>
        <w:t>Executive Business Plan</w:t>
      </w:r>
    </w:p>
    <w:p>
      <w:pPr>
        <w:pStyle w:val="Heading1"/>
        <w:pBdr>
          <w:bottom w:val="single" w:sz="6" w:space="4" w:color="C0392B"/>
        </w:pBdr>
        <w:spacing w:before="400" w:after="160"/>
        <w:rPr/>
      </w:pPr>
      <w:r>
        <w:rPr/>
        <w:t>1. Executive Summary</w:t>
      </w:r>
    </w:p>
    <w:p>
      <w:pPr>
        <w:pStyle w:val="Normal"/>
        <w:spacing w:lineRule="auto" w:line="276" w:before="0" w:after="160"/>
        <w:jc w:val="both"/>
        <w:rPr/>
      </w:pPr>
      <w:r>
        <w:rPr/>
        <w:t>This platform is an independent consumer-information and price-comparison service for Finnish consumers researching cross-border purchases of alcoholic beverages from online retailers established in other EU Member States.</w:t>
      </w:r>
    </w:p>
    <w:p>
      <w:pPr>
        <w:pStyle w:val="Normal"/>
        <w:spacing w:lineRule="auto" w:line="276" w:before="0" w:after="160"/>
        <w:jc w:val="both"/>
        <w:rPr/>
      </w:pPr>
      <w:r>
        <w:rPr/>
        <w:t>Its purpose is to make the economic and tax consequences of a cross-border purchase transparent before the consumer completes it.</w:t>
      </w:r>
    </w:p>
    <w:p>
      <w:pPr>
        <w:pStyle w:val="Normal"/>
        <w:spacing w:lineRule="auto" w:line="276" w:before="0" w:after="160"/>
        <w:jc w:val="both"/>
        <w:rPr/>
      </w:pPr>
      <w:r>
        <w:rPr/>
        <w:t>The platform does not sell alcohol, take orders, arrange transportation, hold customer funds, or act as an agent for foreign retailers. Instead, it provides:</w:t>
      </w:r>
    </w:p>
    <w:p>
      <w:pPr>
        <w:pStyle w:val="ListParagraph"/>
        <w:numPr>
          <w:ilvl w:val="0"/>
          <w:numId w:val="4"/>
        </w:numPr>
        <w:spacing w:before="0" w:after="60"/>
        <w:rPr/>
      </w:pPr>
      <w:r>
        <w:rPr/>
        <w:t>standardized product and price information</w:t>
      </w:r>
    </w:p>
    <w:p>
      <w:pPr>
        <w:pStyle w:val="ListParagraph"/>
        <w:numPr>
          <w:ilvl w:val="0"/>
          <w:numId w:val="1"/>
        </w:numPr>
        <w:spacing w:before="0" w:after="60"/>
        <w:rPr/>
      </w:pPr>
      <w:r>
        <w:rPr/>
        <w:t>estimated Finnish excise-duty exposure</w:t>
      </w:r>
    </w:p>
    <w:p>
      <w:pPr>
        <w:pStyle w:val="ListParagraph"/>
        <w:numPr>
          <w:ilvl w:val="0"/>
          <w:numId w:val="1"/>
        </w:numPr>
        <w:spacing w:before="0" w:after="60"/>
        <w:rPr/>
      </w:pPr>
      <w:r>
        <w:rPr/>
        <w:t>beverage-container excise estimates where applicable</w:t>
      </w:r>
    </w:p>
    <w:p>
      <w:pPr>
        <w:pStyle w:val="ListParagraph"/>
        <w:numPr>
          <w:ilvl w:val="0"/>
          <w:numId w:val="1"/>
        </w:numPr>
        <w:spacing w:before="0" w:after="60"/>
        <w:rPr/>
      </w:pPr>
      <w:r>
        <w:rPr/>
        <w:t>estimated transportation costs</w:t>
      </w:r>
    </w:p>
    <w:p>
      <w:pPr>
        <w:pStyle w:val="ListParagraph"/>
        <w:numPr>
          <w:ilvl w:val="0"/>
          <w:numId w:val="1"/>
        </w:numPr>
        <w:spacing w:before="0" w:after="60"/>
        <w:rPr/>
      </w:pPr>
      <w:r>
        <w:rPr/>
        <w:t>transaction classification based on the apparent transport arrangement</w:t>
      </w:r>
    </w:p>
    <w:p>
      <w:pPr>
        <w:pStyle w:val="ListParagraph"/>
        <w:numPr>
          <w:ilvl w:val="0"/>
          <w:numId w:val="1"/>
        </w:numPr>
        <w:spacing w:before="0" w:after="60"/>
        <w:rPr/>
      </w:pPr>
      <w:r>
        <w:rPr/>
        <w:t>total estimated landed cost</w:t>
      </w:r>
    </w:p>
    <w:p>
      <w:pPr>
        <w:pStyle w:val="ListParagraph"/>
        <w:numPr>
          <w:ilvl w:val="0"/>
          <w:numId w:val="1"/>
        </w:numPr>
        <w:spacing w:before="0" w:after="60"/>
        <w:rPr/>
      </w:pPr>
      <w:r>
        <w:rPr/>
        <w:t>historical price information</w:t>
      </w:r>
    </w:p>
    <w:p>
      <w:pPr>
        <w:pStyle w:val="ListParagraph"/>
        <w:numPr>
          <w:ilvl w:val="0"/>
          <w:numId w:val="1"/>
        </w:numPr>
        <w:spacing w:before="0" w:after="60"/>
        <w:rPr/>
      </w:pPr>
      <w:r>
        <w:rPr/>
        <w:t>educational information about Finnish tax obligations</w:t>
      </w:r>
    </w:p>
    <w:p>
      <w:pPr>
        <w:pStyle w:val="ListParagraph"/>
        <w:numPr>
          <w:ilvl w:val="0"/>
          <w:numId w:val="1"/>
        </w:numPr>
        <w:spacing w:before="0" w:after="60"/>
        <w:rPr/>
      </w:pPr>
      <w:r>
        <w:rPr/>
        <w:t>independent comparison tools</w:t>
      </w:r>
    </w:p>
    <w:p>
      <w:pPr>
        <w:pStyle w:val="Normal"/>
        <w:spacing w:before="0" w:after="100"/>
        <w:rPr/>
      </w:pPr>
      <w:r>
        <w:rPr/>
      </w:r>
    </w:p>
    <w:p>
      <w:pPr>
        <w:pStyle w:val="Normal"/>
        <w:spacing w:lineRule="auto" w:line="276" w:before="0" w:after="160"/>
        <w:jc w:val="both"/>
        <w:rPr/>
      </w:pPr>
      <w:r>
        <w:rPr/>
        <w:t>The central product is a cross-border landed-cost intelligence platform, not an online alcohol shop.</w:t>
      </w:r>
    </w:p>
    <w:p>
      <w:pPr>
        <w:pStyle w:val="Normal"/>
        <w:spacing w:lineRule="auto" w:line="276" w:before="0" w:after="160"/>
        <w:jc w:val="both"/>
        <w:rPr/>
      </w:pPr>
      <w:r>
        <w:rPr/>
        <w:t>The commercial model is software-based rather than merchant-funded. Revenue comes primarily from subscriptions for advanced analytical and calculation functionality, not from sponsored rankings, paid placement, or promotional alcohol campaigns.</w:t>
      </w:r>
    </w:p>
    <w:p>
      <w:pPr>
        <w:pStyle w:val="Normal"/>
        <w:spacing w:lineRule="auto" w:line="276" w:before="0" w:after="160"/>
        <w:jc w:val="both"/>
        <w:rPr/>
      </w:pPr>
      <w:r>
        <w:rPr/>
        <w:t>Displaying alcohol products, prices, rankings, links and purchasing information can create regulatory issues under Finnish alcohol-marketing rules. The business will obtain a Finnish legal opinion before launch and operate under a formal alcohol-marketing compliance policy, rather than relying on the label "neutral price index" as legal protection.</w:t>
      </w:r>
    </w:p>
    <w:p>
      <w:pPr>
        <w:pStyle w:val="Heading1"/>
        <w:pBdr>
          <w:bottom w:val="single" w:sz="6" w:space="4" w:color="C0392B"/>
        </w:pBdr>
        <w:spacing w:before="400" w:after="160"/>
        <w:rPr/>
      </w:pPr>
      <w:r>
        <w:rPr/>
        <w:t>2. Business Problem</w:t>
      </w:r>
    </w:p>
    <w:p>
      <w:pPr>
        <w:pStyle w:val="Normal"/>
        <w:spacing w:lineRule="auto" w:line="276" w:before="0" w:after="160"/>
        <w:jc w:val="both"/>
        <w:rPr/>
      </w:pPr>
      <w:r>
        <w:rPr/>
        <w:t>Cross-border alcohol purchasing creates a significant information problem for Finnish consumers. The headline price shown by a foreign webshop rarely represents the consumer’s eventual economic cost in Finland.</w:t>
      </w:r>
    </w:p>
    <w:p>
      <w:pPr>
        <w:pStyle w:val="Normal"/>
        <w:spacing w:lineRule="auto" w:line="276" w:before="0" w:after="160"/>
        <w:jc w:val="both"/>
        <w:rPr/>
      </w:pPr>
      <w:r>
        <w:rPr/>
        <w:t>Depending on the transaction structure, the true cost calculation may involve:</w:t>
      </w:r>
    </w:p>
    <w:p>
      <w:pPr>
        <w:pStyle w:val="ListParagraph"/>
        <w:numPr>
          <w:ilvl w:val="0"/>
          <w:numId w:val="5"/>
        </w:numPr>
        <w:spacing w:before="0" w:after="60"/>
        <w:rPr/>
      </w:pPr>
      <w:r>
        <w:rPr/>
        <w:t>foreign retail price</w:t>
      </w:r>
    </w:p>
    <w:p>
      <w:pPr>
        <w:pStyle w:val="ListParagraph"/>
        <w:numPr>
          <w:ilvl w:val="0"/>
          <w:numId w:val="2"/>
        </w:numPr>
        <w:spacing w:before="0" w:after="60"/>
        <w:rPr/>
      </w:pPr>
      <w:r>
        <w:rPr/>
        <w:t>VAT treatment</w:t>
      </w:r>
    </w:p>
    <w:p>
      <w:pPr>
        <w:pStyle w:val="ListParagraph"/>
        <w:numPr>
          <w:ilvl w:val="0"/>
          <w:numId w:val="2"/>
        </w:numPr>
        <w:spacing w:before="0" w:after="60"/>
        <w:rPr/>
      </w:pPr>
      <w:r>
        <w:rPr/>
        <w:t>international transportation</w:t>
      </w:r>
    </w:p>
    <w:p>
      <w:pPr>
        <w:pStyle w:val="ListParagraph"/>
        <w:numPr>
          <w:ilvl w:val="0"/>
          <w:numId w:val="2"/>
        </w:numPr>
        <w:spacing w:before="0" w:after="60"/>
        <w:rPr/>
      </w:pPr>
      <w:r>
        <w:rPr/>
        <w:t>Finnish alcohol excise duty</w:t>
      </w:r>
    </w:p>
    <w:p>
      <w:pPr>
        <w:pStyle w:val="ListParagraph"/>
        <w:numPr>
          <w:ilvl w:val="0"/>
          <w:numId w:val="2"/>
        </w:numPr>
        <w:spacing w:before="0" w:after="60"/>
        <w:rPr/>
      </w:pPr>
      <w:r>
        <w:rPr/>
        <w:t>Finnish beverage-container excise duty</w:t>
      </w:r>
    </w:p>
    <w:p>
      <w:pPr>
        <w:pStyle w:val="ListParagraph"/>
        <w:numPr>
          <w:ilvl w:val="0"/>
          <w:numId w:val="2"/>
        </w:numPr>
        <w:spacing w:before="0" w:after="60"/>
        <w:rPr/>
      </w:pPr>
      <w:r>
        <w:rPr/>
        <w:t>other applicable charges</w:t>
      </w:r>
    </w:p>
    <w:p>
      <w:pPr>
        <w:pStyle w:val="ListParagraph"/>
        <w:numPr>
          <w:ilvl w:val="0"/>
          <w:numId w:val="2"/>
        </w:numPr>
        <w:spacing w:before="0" w:after="60"/>
        <w:rPr/>
      </w:pPr>
      <w:r>
        <w:rPr/>
        <w:t>which party — seller, buyer, or another transport participant — is responsible for the relevant taxes</w:t>
      </w:r>
    </w:p>
    <w:p>
      <w:pPr>
        <w:pStyle w:val="ListParagraph"/>
        <w:numPr>
          <w:ilvl w:val="0"/>
          <w:numId w:val="2"/>
        </w:numPr>
        <w:spacing w:before="0" w:after="60"/>
        <w:rPr/>
      </w:pPr>
      <w:r>
        <w:rPr/>
        <w:t>the procedural requirements applicable to the transaction</w:t>
      </w:r>
    </w:p>
    <w:p>
      <w:pPr>
        <w:pStyle w:val="Normal"/>
        <w:spacing w:before="0" w:after="100"/>
        <w:rPr/>
      </w:pPr>
      <w:r>
        <w:rPr/>
      </w:r>
    </w:p>
    <w:p>
      <w:pPr>
        <w:pStyle w:val="Normal"/>
        <w:spacing w:lineRule="auto" w:line="276" w:before="0" w:after="160"/>
        <w:jc w:val="both"/>
        <w:rPr/>
      </w:pPr>
      <w:r>
        <w:rPr/>
        <w:t>Finnish Tax Administration guidance distinguishes between distance selling and distance buying. In distance selling, the foreign seller (or a party acting on its behalf) participates in transporting or arranging transport to Finland. In distance buying, the Finnish consumer purchases the goods and independently arranges transportation, without the seller participating in the transport arrangement. This distinction is fundamental to the platform.</w:t>
      </w:r>
    </w:p>
    <w:p>
      <w:pPr>
        <w:pStyle w:val="Normal"/>
        <w:spacing w:lineRule="auto" w:line="276" w:before="0" w:after="160"/>
        <w:jc w:val="both"/>
        <w:rPr/>
      </w:pPr>
      <w:r>
        <w:rPr/>
        <w:t>The market opportunity is therefore not simply "find cheap alcohol." The higher-value proposition is:</w:t>
      </w:r>
    </w:p>
    <w:p>
      <w:pPr>
        <w:pStyle w:val="Normal"/>
        <w:pBdr>
          <w:left w:val="single" w:sz="18" w:space="8" w:color="C0392B"/>
        </w:pBdr>
        <w:spacing w:before="120" w:after="200"/>
        <w:ind w:start="576"/>
        <w:rPr/>
      </w:pPr>
      <w:r>
        <w:rPr>
          <w:i/>
          <w:iCs/>
          <w:color w:val="2C3E50"/>
        </w:rPr>
        <w:t>Determine what a cross-border purchase is likely to cost in Finland, identify the relevant tax and transport scenario, and explain the assumptions behind the calculation.</w:t>
      </w:r>
    </w:p>
    <w:p>
      <w:pPr>
        <w:pStyle w:val="Heading1"/>
        <w:pBdr>
          <w:bottom w:val="single" w:sz="6" w:space="4" w:color="C0392B"/>
        </w:pBdr>
        <w:spacing w:before="400" w:after="160"/>
        <w:rPr/>
      </w:pPr>
      <w:r>
        <w:rPr/>
        <w:t>3. Product Positioning</w:t>
      </w:r>
    </w:p>
    <w:p>
      <w:pPr>
        <w:pStyle w:val="Heading2"/>
        <w:spacing w:before="260" w:after="120"/>
        <w:rPr/>
      </w:pPr>
      <w:r>
        <w:rPr/>
        <w:t>3.1 Core Product</w:t>
      </w:r>
    </w:p>
    <w:p>
      <w:pPr>
        <w:pStyle w:val="Normal"/>
        <w:spacing w:lineRule="auto" w:line="276" w:before="0" w:after="160"/>
        <w:jc w:val="both"/>
        <w:rPr/>
      </w:pPr>
      <w:r>
        <w:rPr/>
        <w:t>The platform is positioned as Finnish Cross-Border Beverage Cost Intelligence, not as an alcohol-shopping website. It does not:</w:t>
      </w:r>
    </w:p>
    <w:p>
      <w:pPr>
        <w:pStyle w:val="ListParagraph"/>
        <w:numPr>
          <w:ilvl w:val="0"/>
          <w:numId w:val="1"/>
        </w:numPr>
        <w:spacing w:before="0" w:after="60"/>
        <w:rPr/>
      </w:pPr>
      <w:r>
        <w:rPr/>
        <w:t>sell alcohol</w:t>
      </w:r>
    </w:p>
    <w:p>
      <w:pPr>
        <w:pStyle w:val="ListParagraph"/>
        <w:numPr>
          <w:ilvl w:val="0"/>
          <w:numId w:val="1"/>
        </w:numPr>
        <w:spacing w:before="0" w:after="60"/>
        <w:rPr/>
      </w:pPr>
      <w:r>
        <w:rPr/>
        <w:t>process alcohol orders</w:t>
      </w:r>
    </w:p>
    <w:p>
      <w:pPr>
        <w:pStyle w:val="ListParagraph"/>
        <w:numPr>
          <w:ilvl w:val="0"/>
          <w:numId w:val="1"/>
        </w:numPr>
        <w:spacing w:before="0" w:after="60"/>
        <w:rPr/>
      </w:pPr>
      <w:r>
        <w:rPr/>
        <w:t>operate an alcohol marketplace</w:t>
      </w:r>
    </w:p>
    <w:p>
      <w:pPr>
        <w:pStyle w:val="ListParagraph"/>
        <w:numPr>
          <w:ilvl w:val="0"/>
          <w:numId w:val="1"/>
        </w:numPr>
        <w:spacing w:before="0" w:after="60"/>
        <w:rPr/>
      </w:pPr>
      <w:r>
        <w:rPr/>
        <w:t>negotiate purchases</w:t>
      </w:r>
    </w:p>
    <w:p>
      <w:pPr>
        <w:pStyle w:val="ListParagraph"/>
        <w:numPr>
          <w:ilvl w:val="0"/>
          <w:numId w:val="1"/>
        </w:numPr>
        <w:spacing w:before="0" w:after="60"/>
        <w:rPr/>
      </w:pPr>
      <w:r>
        <w:rPr/>
        <w:t>arrange transportation</w:t>
      </w:r>
    </w:p>
    <w:p>
      <w:pPr>
        <w:pStyle w:val="ListParagraph"/>
        <w:numPr>
          <w:ilvl w:val="0"/>
          <w:numId w:val="1"/>
        </w:numPr>
        <w:spacing w:before="0" w:after="60"/>
        <w:rPr/>
      </w:pPr>
      <w:r>
        <w:rPr/>
        <w:t>recommend particular alcohol products on subjective grounds</w:t>
      </w:r>
    </w:p>
    <w:p>
      <w:pPr>
        <w:pStyle w:val="ListParagraph"/>
        <w:numPr>
          <w:ilvl w:val="0"/>
          <w:numId w:val="1"/>
        </w:numPr>
        <w:spacing w:before="0" w:after="60"/>
        <w:rPr/>
      </w:pPr>
      <w:r>
        <w:rPr/>
        <w:t>accept merchant payments for ranking</w:t>
      </w:r>
    </w:p>
    <w:p>
      <w:pPr>
        <w:pStyle w:val="ListParagraph"/>
        <w:numPr>
          <w:ilvl w:val="0"/>
          <w:numId w:val="1"/>
        </w:numPr>
        <w:spacing w:before="0" w:after="60"/>
        <w:rPr/>
      </w:pPr>
      <w:r>
        <w:rPr/>
        <w:t>operate flash-sale campaigns</w:t>
      </w:r>
    </w:p>
    <w:p>
      <w:pPr>
        <w:pStyle w:val="ListParagraph"/>
        <w:numPr>
          <w:ilvl w:val="0"/>
          <w:numId w:val="1"/>
        </w:numPr>
        <w:spacing w:before="0" w:after="60"/>
        <w:rPr/>
      </w:pPr>
      <w:r>
        <w:rPr/>
        <w:t>provide promotional discounts</w:t>
      </w:r>
    </w:p>
    <w:p>
      <w:pPr>
        <w:pStyle w:val="Normal"/>
        <w:spacing w:before="0" w:after="100"/>
        <w:rPr/>
      </w:pPr>
      <w:r>
        <w:rPr/>
      </w:r>
    </w:p>
    <w:p>
      <w:pPr>
        <w:pStyle w:val="Normal"/>
        <w:spacing w:lineRule="auto" w:line="276" w:before="0" w:after="160"/>
        <w:jc w:val="both"/>
        <w:rPr/>
      </w:pPr>
      <w:r>
        <w:rPr/>
        <w:t>Its role is to calculate and organize publicly available commercial information.</w:t>
      </w:r>
    </w:p>
    <w:p>
      <w:pPr>
        <w:pStyle w:val="Heading1"/>
        <w:pBdr>
          <w:bottom w:val="single" w:sz="6" w:space="4" w:color="C0392B"/>
        </w:pBdr>
        <w:spacing w:before="400" w:after="160"/>
        <w:rPr/>
      </w:pPr>
      <w:r>
        <w:rPr/>
        <w:t>4. Core User Experience</w:t>
      </w:r>
    </w:p>
    <w:p>
      <w:pPr>
        <w:pStyle w:val="Heading2"/>
        <w:spacing w:before="260" w:after="120"/>
        <w:rPr/>
      </w:pPr>
      <w:r>
        <w:rPr/>
        <w:t>4.1 Landed-Cost Calculator</w:t>
      </w:r>
    </w:p>
    <w:p>
      <w:pPr>
        <w:pStyle w:val="Normal"/>
        <w:spacing w:lineRule="auto" w:line="276" w:before="0" w:after="160"/>
        <w:jc w:val="both"/>
        <w:rPr/>
      </w:pPr>
      <w:r>
        <w:rPr/>
        <w:t>The primary interface presents an estimated Finnish landed cost, broken into its component parts, together with a calculation status showing what has been verified and what remains uncertain:</w:t>
      </w:r>
    </w:p>
    <w:p>
      <w:pPr>
        <w:pStyle w:val="ListParagraph"/>
        <w:numPr>
          <w:ilvl w:val="0"/>
          <w:numId w:val="1"/>
        </w:numPr>
        <w:spacing w:before="0" w:after="60"/>
        <w:rPr/>
      </w:pPr>
      <w:r>
        <w:rPr/>
        <w:t>Foreign product price</w:t>
      </w:r>
    </w:p>
    <w:p>
      <w:pPr>
        <w:pStyle w:val="ListParagraph"/>
        <w:numPr>
          <w:ilvl w:val="0"/>
          <w:numId w:val="1"/>
        </w:numPr>
        <w:spacing w:before="0" w:after="60"/>
        <w:rPr/>
      </w:pPr>
      <w:r>
        <w:rPr/>
        <w:t>Estimated transport</w:t>
      </w:r>
    </w:p>
    <w:p>
      <w:pPr>
        <w:pStyle w:val="ListParagraph"/>
        <w:numPr>
          <w:ilvl w:val="0"/>
          <w:numId w:val="1"/>
        </w:numPr>
        <w:spacing w:before="0" w:after="60"/>
        <w:rPr/>
      </w:pPr>
      <w:r>
        <w:rPr/>
        <w:t>Finnish alcohol excise estimate</w:t>
      </w:r>
    </w:p>
    <w:p>
      <w:pPr>
        <w:pStyle w:val="ListParagraph"/>
        <w:numPr>
          <w:ilvl w:val="0"/>
          <w:numId w:val="1"/>
        </w:numPr>
        <w:spacing w:before="0" w:after="60"/>
        <w:rPr/>
      </w:pPr>
      <w:r>
        <w:rPr/>
        <w:t>Beverage-container duty estimate</w:t>
      </w:r>
    </w:p>
    <w:p>
      <w:pPr>
        <w:pStyle w:val="ListParagraph"/>
        <w:numPr>
          <w:ilvl w:val="0"/>
          <w:numId w:val="1"/>
        </w:numPr>
        <w:spacing w:before="0" w:after="60"/>
        <w:rPr/>
      </w:pPr>
      <w:r>
        <w:rPr/>
        <w:t>Other applicable charges</w:t>
      </w:r>
    </w:p>
    <w:p>
      <w:pPr>
        <w:pStyle w:val="ListParagraph"/>
        <w:numPr>
          <w:ilvl w:val="0"/>
          <w:numId w:val="1"/>
        </w:numPr>
        <w:spacing w:before="0" w:after="60"/>
        <w:rPr/>
      </w:pPr>
      <w:r>
        <w:rPr/>
        <w:t>Estimated total</w:t>
      </w:r>
    </w:p>
    <w:p>
      <w:pPr>
        <w:pStyle w:val="Normal"/>
        <w:spacing w:before="0" w:after="100"/>
        <w:rPr/>
      </w:pPr>
      <w:r>
        <w:rPr/>
      </w:r>
    </w:p>
    <w:p>
      <w:pPr>
        <w:pStyle w:val="Normal"/>
        <w:spacing w:lineRule="auto" w:line="276" w:before="0" w:after="160"/>
        <w:jc w:val="both"/>
        <w:rPr/>
      </w:pPr>
      <w:r>
        <w:rPr/>
        <w:t>The calculation status line flags: product classification confirmed, current tax-rate dataset applied, transport assumption stated, and a standing note that final tax liability depends on the actual transaction structure.</w:t>
      </w:r>
    </w:p>
    <w:p>
      <w:pPr>
        <w:pStyle w:val="Normal"/>
        <w:spacing w:lineRule="auto" w:line="276" w:before="0" w:after="160"/>
        <w:jc w:val="both"/>
        <w:rPr/>
      </w:pPr>
      <w:r>
        <w:rPr/>
        <w:t>The result always distinguishes between the following components.</w:t>
      </w:r>
    </w:p>
    <w:p>
      <w:pPr>
        <w:pStyle w:val="Heading3"/>
        <w:spacing w:before="180" w:after="100"/>
        <w:rPr/>
      </w:pPr>
      <w:r>
        <w:rPr/>
        <w:t>A. Foreign retail price</w:t>
      </w:r>
    </w:p>
    <w:p>
      <w:pPr>
        <w:pStyle w:val="Normal"/>
        <w:spacing w:lineRule="auto" w:line="276" w:before="0" w:after="160"/>
        <w:jc w:val="both"/>
        <w:rPr/>
      </w:pPr>
      <w:r>
        <w:rPr/>
        <w:t>The price observed at the source retailer.</w:t>
      </w:r>
    </w:p>
    <w:p>
      <w:pPr>
        <w:pStyle w:val="Heading3"/>
        <w:spacing w:before="180" w:after="100"/>
        <w:rPr/>
      </w:pPr>
      <w:r>
        <w:rPr/>
        <w:t>B. Transport cost</w:t>
      </w:r>
    </w:p>
    <w:p>
      <w:pPr>
        <w:pStyle w:val="Normal"/>
        <w:spacing w:lineRule="auto" w:line="276" w:before="0" w:after="160"/>
        <w:jc w:val="both"/>
        <w:rPr/>
      </w:pPr>
      <w:r>
        <w:rPr/>
        <w:t>The estimated cost of delivering the specified basket to Finland.</w:t>
      </w:r>
    </w:p>
    <w:p>
      <w:pPr>
        <w:pStyle w:val="Heading3"/>
        <w:spacing w:before="180" w:after="100"/>
        <w:rPr/>
      </w:pPr>
      <w:r>
        <w:rPr/>
        <w:t>C. Finnish alcohol excise estimate</w:t>
      </w:r>
    </w:p>
    <w:p>
      <w:pPr>
        <w:pStyle w:val="Normal"/>
        <w:spacing w:lineRule="auto" w:line="276" w:before="0" w:after="160"/>
        <w:jc w:val="both"/>
        <w:rPr/>
      </w:pPr>
      <w:r>
        <w:rPr/>
        <w:t>Calculated using the applicable product category, alcohol content and volume. The Finnish Tax Administration publishes the applicable alcohol-excise schedule and an official alcohol-duty calculator; the platform uses official rates as its primary source rather than maintaining independently invented tax tables.</w:t>
      </w:r>
    </w:p>
    <w:p>
      <w:pPr>
        <w:pStyle w:val="Heading3"/>
        <w:spacing w:before="180" w:after="100"/>
        <w:rPr/>
      </w:pPr>
      <w:r>
        <w:rPr/>
        <w:t>D. Beverage-container duty estimate</w:t>
      </w:r>
    </w:p>
    <w:p>
      <w:pPr>
        <w:pStyle w:val="Normal"/>
        <w:spacing w:lineRule="auto" w:line="276" w:before="0" w:after="160"/>
        <w:jc w:val="both"/>
        <w:rPr/>
      </w:pPr>
      <w:r>
        <w:rPr/>
        <w:t>Calculated separately because the container duty has its own rules and exemptions. The current general beverage-container duty is €0.51 per litre of beverage, but the platform must determine whether the particular packaging is actually subject to the duty — for example, containers participating in the Finnish deposit-return system can be exempt under the applicable rules.</w:t>
      </w:r>
    </w:p>
    <w:p>
      <w:pPr>
        <w:pStyle w:val="Heading3"/>
        <w:spacing w:before="180" w:after="100"/>
        <w:rPr/>
      </w:pPr>
      <w:r>
        <w:rPr/>
        <w:t>E. Estimated landed cost</w:t>
      </w:r>
    </w:p>
    <w:p>
      <w:pPr>
        <w:pStyle w:val="Normal"/>
        <w:spacing w:lineRule="auto" w:line="276" w:before="0" w:after="160"/>
        <w:jc w:val="both"/>
        <w:rPr/>
      </w:pPr>
      <w:r>
        <w:rPr/>
        <w:t>The platform labels the result "Estimated total cost in Finland," never "final legal tax liability."</w:t>
      </w:r>
    </w:p>
    <w:p>
      <w:pPr>
        <w:pStyle w:val="Heading1"/>
        <w:pBdr>
          <w:bottom w:val="single" w:sz="6" w:space="4" w:color="C0392B"/>
        </w:pBdr>
        <w:spacing w:before="400" w:after="160"/>
        <w:rPr/>
      </w:pPr>
      <w:r>
        <w:rPr/>
        <w:t>5. Transaction Classification Engine</w:t>
      </w:r>
    </w:p>
    <w:p>
      <w:pPr>
        <w:pStyle w:val="Normal"/>
        <w:spacing w:lineRule="auto" w:line="276" w:before="0" w:after="160"/>
        <w:jc w:val="both"/>
        <w:rPr/>
      </w:pPr>
      <w:r>
        <w:rPr/>
        <w:t>This is one of the platform’s most important proprietary features. The system classifies transactions into three scenarios.</w:t>
      </w:r>
    </w:p>
    <w:p>
      <w:pPr>
        <w:pStyle w:val="Heading2"/>
        <w:spacing w:before="260" w:after="120"/>
        <w:rPr/>
      </w:pPr>
      <w:r>
        <w:rPr/>
        <w:t>Scenario A — Distance Selling</w:t>
      </w:r>
    </w:p>
    <w:p>
      <w:pPr>
        <w:pStyle w:val="Normal"/>
        <w:spacing w:lineRule="auto" w:line="276" w:before="0" w:after="160"/>
        <w:jc w:val="both"/>
        <w:rPr/>
      </w:pPr>
      <w:r>
        <w:rPr/>
        <w:t>The seller, or a party acting for the seller, sends the products to Finland or participates in arranging transportation. Finnish Tax Administration guidance treats this as distance selling, and the seller is generally responsible for Finnish excise obligations, subject to the statutory rules.</w:t>
      </w:r>
    </w:p>
    <w:p>
      <w:pPr>
        <w:pStyle w:val="Normal"/>
        <w:spacing w:lineRule="auto" w:line="276" w:before="0" w:after="160"/>
        <w:jc w:val="both"/>
        <w:rPr/>
      </w:pPr>
      <w:r>
        <w:rPr/>
        <w:t>The platform prominently explains that, since 1 September 2024, the Finnish consumer can in certain circumstances become jointly liable with the seller where the seller has failed to file the required advance notice or provide the required guarantee.</w:t>
      </w:r>
    </w:p>
    <w:p>
      <w:pPr>
        <w:pStyle w:val="Heading2"/>
        <w:spacing w:before="260" w:after="120"/>
        <w:rPr/>
      </w:pPr>
      <w:r>
        <w:rPr/>
        <w:t>Scenario B — Distance Buying</w:t>
      </w:r>
    </w:p>
    <w:p>
      <w:pPr>
        <w:pStyle w:val="Normal"/>
        <w:spacing w:lineRule="auto" w:line="276" w:before="0" w:after="160"/>
        <w:jc w:val="both"/>
        <w:rPr/>
      </w:pPr>
      <w:r>
        <w:rPr/>
        <w:t>The Finnish consumer purchases the products and independently arranges transportation, without the seller participating in the transport arrangement. The buyer is responsible for the relevant Finnish excise obligations. For distance buying, the Finnish Tax Administration requires an advance notice and, for alcohol excise, a guarantee before transport begins.</w:t>
      </w:r>
    </w:p>
    <w:p>
      <w:pPr>
        <w:pStyle w:val="Heading2"/>
        <w:spacing w:before="260" w:after="120"/>
        <w:rPr/>
      </w:pPr>
      <w:r>
        <w:rPr/>
        <w:t>Scenario C — Traveller Import</w:t>
      </w:r>
    </w:p>
    <w:p>
      <w:pPr>
        <w:pStyle w:val="Normal"/>
        <w:spacing w:lineRule="auto" w:line="276" w:before="0" w:after="160"/>
        <w:jc w:val="both"/>
        <w:rPr/>
      </w:pPr>
      <w:r>
        <w:rPr/>
        <w:t>A consumer purchases alcohol in another EU country and personally brings it to Finland for personal use. This is legally distinct from both distance selling and distance buying: alcohol personally brought from another EU Member State for personal use can qualify for tax exemption under the applicable traveller-import rules. This scenario is explicitly excluded from the ordinary online landed-cost calculation rather than treated as a third shipping model.</w:t>
      </w:r>
    </w:p>
    <w:p>
      <w:pPr>
        <w:pStyle w:val="Heading1"/>
        <w:pBdr>
          <w:bottom w:val="single" w:sz="6" w:space="4" w:color="C0392B"/>
        </w:pBdr>
        <w:spacing w:before="400" w:after="160"/>
        <w:rPr/>
      </w:pPr>
      <w:r>
        <w:rPr/>
        <w:t>6. Calculation Engine</w:t>
      </w:r>
    </w:p>
    <w:p>
      <w:pPr>
        <w:pStyle w:val="Normal"/>
        <w:spacing w:lineRule="auto" w:line="276" w:before="0" w:after="160"/>
        <w:jc w:val="both"/>
        <w:rPr/>
      </w:pPr>
      <w:r>
        <w:rPr/>
        <w:t>The calculation engine is a rules-based tax and logistics system.</w:t>
      </w:r>
    </w:p>
    <w:p>
      <w:pPr>
        <w:pStyle w:val="Heading2"/>
        <w:spacing w:before="260" w:after="120"/>
        <w:rPr/>
      </w:pPr>
      <w:r>
        <w:rPr/>
        <w:t>6.1 Product Inputs</w:t>
      </w:r>
    </w:p>
    <w:p>
      <w:pPr>
        <w:pStyle w:val="ListParagraph"/>
        <w:numPr>
          <w:ilvl w:val="0"/>
          <w:numId w:val="1"/>
        </w:numPr>
        <w:spacing w:before="0" w:after="60"/>
        <w:rPr/>
      </w:pPr>
      <w:r>
        <w:rPr/>
        <w:t>product name</w:t>
      </w:r>
    </w:p>
    <w:p>
      <w:pPr>
        <w:pStyle w:val="ListParagraph"/>
        <w:numPr>
          <w:ilvl w:val="0"/>
          <w:numId w:val="1"/>
        </w:numPr>
        <w:spacing w:before="0" w:after="60"/>
        <w:rPr/>
      </w:pPr>
      <w:r>
        <w:rPr/>
        <w:t>producer / brand</w:t>
      </w:r>
    </w:p>
    <w:p>
      <w:pPr>
        <w:pStyle w:val="ListParagraph"/>
        <w:numPr>
          <w:ilvl w:val="0"/>
          <w:numId w:val="1"/>
        </w:numPr>
        <w:spacing w:before="0" w:after="60"/>
        <w:rPr/>
      </w:pPr>
      <w:r>
        <w:rPr/>
        <w:t>product category</w:t>
      </w:r>
    </w:p>
    <w:p>
      <w:pPr>
        <w:pStyle w:val="ListParagraph"/>
        <w:numPr>
          <w:ilvl w:val="0"/>
          <w:numId w:val="1"/>
        </w:numPr>
        <w:spacing w:before="0" w:after="60"/>
        <w:rPr/>
      </w:pPr>
      <w:r>
        <w:rPr/>
        <w:t>volume per unit</w:t>
      </w:r>
    </w:p>
    <w:p>
      <w:pPr>
        <w:pStyle w:val="ListParagraph"/>
        <w:numPr>
          <w:ilvl w:val="0"/>
          <w:numId w:val="1"/>
        </w:numPr>
        <w:spacing w:before="0" w:after="60"/>
        <w:rPr/>
      </w:pPr>
      <w:r>
        <w:rPr/>
        <w:t>alcohol percentage</w:t>
      </w:r>
    </w:p>
    <w:p>
      <w:pPr>
        <w:pStyle w:val="ListParagraph"/>
        <w:numPr>
          <w:ilvl w:val="0"/>
          <w:numId w:val="1"/>
        </w:numPr>
        <w:spacing w:before="0" w:after="60"/>
        <w:rPr/>
      </w:pPr>
      <w:r>
        <w:rPr/>
        <w:t>number of units</w:t>
      </w:r>
    </w:p>
    <w:p>
      <w:pPr>
        <w:pStyle w:val="ListParagraph"/>
        <w:numPr>
          <w:ilvl w:val="0"/>
          <w:numId w:val="1"/>
        </w:numPr>
        <w:spacing w:before="0" w:after="60"/>
        <w:rPr/>
      </w:pPr>
      <w:r>
        <w:rPr/>
        <w:t>packaging type</w:t>
      </w:r>
    </w:p>
    <w:p>
      <w:pPr>
        <w:pStyle w:val="ListParagraph"/>
        <w:numPr>
          <w:ilvl w:val="0"/>
          <w:numId w:val="1"/>
        </w:numPr>
        <w:spacing w:before="0" w:after="60"/>
        <w:rPr/>
      </w:pPr>
      <w:r>
        <w:rPr/>
        <w:t>container volume</w:t>
      </w:r>
    </w:p>
    <w:p>
      <w:pPr>
        <w:pStyle w:val="ListParagraph"/>
        <w:numPr>
          <w:ilvl w:val="0"/>
          <w:numId w:val="1"/>
        </w:numPr>
        <w:spacing w:before="0" w:after="60"/>
        <w:rPr/>
      </w:pPr>
      <w:r>
        <w:rPr/>
        <w:t>deposit-system status where determinable</w:t>
      </w:r>
    </w:p>
    <w:p>
      <w:pPr>
        <w:pStyle w:val="ListParagraph"/>
        <w:numPr>
          <w:ilvl w:val="0"/>
          <w:numId w:val="1"/>
        </w:numPr>
        <w:spacing w:before="0" w:after="60"/>
        <w:rPr/>
      </w:pPr>
      <w:r>
        <w:rPr/>
        <w:t>country of retailer</w:t>
      </w:r>
    </w:p>
    <w:p>
      <w:pPr>
        <w:pStyle w:val="ListParagraph"/>
        <w:numPr>
          <w:ilvl w:val="0"/>
          <w:numId w:val="1"/>
        </w:numPr>
        <w:spacing w:before="0" w:after="60"/>
        <w:rPr/>
      </w:pPr>
      <w:r>
        <w:rPr/>
        <w:t>retailer price</w:t>
      </w:r>
    </w:p>
    <w:p>
      <w:pPr>
        <w:pStyle w:val="ListParagraph"/>
        <w:numPr>
          <w:ilvl w:val="0"/>
          <w:numId w:val="1"/>
        </w:numPr>
        <w:spacing w:before="0" w:after="60"/>
        <w:rPr/>
      </w:pPr>
      <w:r>
        <w:rPr/>
        <w:t>price timestamp</w:t>
      </w:r>
    </w:p>
    <w:p>
      <w:pPr>
        <w:pStyle w:val="ListParagraph"/>
        <w:numPr>
          <w:ilvl w:val="0"/>
          <w:numId w:val="1"/>
        </w:numPr>
        <w:spacing w:before="0" w:after="60"/>
        <w:rPr/>
      </w:pPr>
      <w:r>
        <w:rPr/>
        <w:t>source URL</w:t>
      </w:r>
    </w:p>
    <w:p>
      <w:pPr>
        <w:pStyle w:val="ListParagraph"/>
        <w:numPr>
          <w:ilvl w:val="0"/>
          <w:numId w:val="1"/>
        </w:numPr>
        <w:spacing w:before="0" w:after="60"/>
        <w:rPr/>
      </w:pPr>
      <w:r>
        <w:rPr/>
        <w:t>source currency</w:t>
      </w:r>
    </w:p>
    <w:p>
      <w:pPr>
        <w:pStyle w:val="ListParagraph"/>
        <w:numPr>
          <w:ilvl w:val="0"/>
          <w:numId w:val="1"/>
        </w:numPr>
        <w:spacing w:before="0" w:after="60"/>
        <w:rPr/>
      </w:pPr>
      <w:r>
        <w:rPr/>
        <w:t>applicable VAT assumptions</w:t>
      </w:r>
    </w:p>
    <w:p>
      <w:pPr>
        <w:pStyle w:val="ListParagraph"/>
        <w:numPr>
          <w:ilvl w:val="0"/>
          <w:numId w:val="1"/>
        </w:numPr>
        <w:spacing w:before="0" w:after="60"/>
        <w:rPr/>
      </w:pPr>
      <w:r>
        <w:rPr/>
        <w:t>retailer delivery availability</w:t>
      </w:r>
    </w:p>
    <w:p>
      <w:pPr>
        <w:pStyle w:val="Normal"/>
        <w:spacing w:before="0" w:after="100"/>
        <w:rPr/>
      </w:pPr>
      <w:r>
        <w:rPr/>
      </w:r>
    </w:p>
    <w:p>
      <w:pPr>
        <w:pStyle w:val="Heading2"/>
        <w:spacing w:before="260" w:after="120"/>
        <w:rPr/>
      </w:pPr>
      <w:r>
        <w:rPr/>
        <w:t>6.2 Transport Inputs</w:t>
      </w:r>
    </w:p>
    <w:p>
      <w:pPr>
        <w:pStyle w:val="ListParagraph"/>
        <w:numPr>
          <w:ilvl w:val="0"/>
          <w:numId w:val="1"/>
        </w:numPr>
        <w:spacing w:before="0" w:after="60"/>
        <w:rPr/>
      </w:pPr>
      <w:r>
        <w:rPr/>
        <w:t>destination</w:t>
      </w:r>
    </w:p>
    <w:p>
      <w:pPr>
        <w:pStyle w:val="ListParagraph"/>
        <w:numPr>
          <w:ilvl w:val="0"/>
          <w:numId w:val="1"/>
        </w:numPr>
        <w:spacing w:before="0" w:after="60"/>
        <w:rPr/>
      </w:pPr>
      <w:r>
        <w:rPr/>
        <w:t>basket weight</w:t>
      </w:r>
    </w:p>
    <w:p>
      <w:pPr>
        <w:pStyle w:val="ListParagraph"/>
        <w:numPr>
          <w:ilvl w:val="0"/>
          <w:numId w:val="1"/>
        </w:numPr>
        <w:spacing w:before="0" w:after="60"/>
        <w:rPr/>
      </w:pPr>
      <w:r>
        <w:rPr/>
        <w:t>number of packages</w:t>
      </w:r>
    </w:p>
    <w:p>
      <w:pPr>
        <w:pStyle w:val="ListParagraph"/>
        <w:numPr>
          <w:ilvl w:val="0"/>
          <w:numId w:val="1"/>
        </w:numPr>
        <w:spacing w:before="0" w:after="60"/>
        <w:rPr/>
      </w:pPr>
      <w:r>
        <w:rPr/>
        <w:t>carrier</w:t>
      </w:r>
    </w:p>
    <w:p>
      <w:pPr>
        <w:pStyle w:val="ListParagraph"/>
        <w:numPr>
          <w:ilvl w:val="0"/>
          <w:numId w:val="1"/>
        </w:numPr>
        <w:spacing w:before="0" w:after="60"/>
        <w:rPr/>
      </w:pPr>
      <w:r>
        <w:rPr/>
        <w:t>shipping tier</w:t>
      </w:r>
    </w:p>
    <w:p>
      <w:pPr>
        <w:pStyle w:val="ListParagraph"/>
        <w:numPr>
          <w:ilvl w:val="0"/>
          <w:numId w:val="1"/>
        </w:numPr>
        <w:spacing w:before="0" w:after="60"/>
        <w:rPr/>
      </w:pPr>
      <w:r>
        <w:rPr/>
        <w:t>delivery method</w:t>
      </w:r>
    </w:p>
    <w:p>
      <w:pPr>
        <w:pStyle w:val="ListParagraph"/>
        <w:numPr>
          <w:ilvl w:val="0"/>
          <w:numId w:val="1"/>
        </w:numPr>
        <w:spacing w:before="0" w:after="60"/>
        <w:rPr/>
      </w:pPr>
      <w:r>
        <w:rPr/>
        <w:t>minimum shipping charge</w:t>
      </w:r>
    </w:p>
    <w:p>
      <w:pPr>
        <w:pStyle w:val="ListParagraph"/>
        <w:numPr>
          <w:ilvl w:val="0"/>
          <w:numId w:val="1"/>
        </w:numPr>
        <w:spacing w:before="0" w:after="60"/>
        <w:rPr/>
      </w:pPr>
      <w:r>
        <w:rPr/>
        <w:t>incremental shipping charge</w:t>
      </w:r>
    </w:p>
    <w:p>
      <w:pPr>
        <w:pStyle w:val="ListParagraph"/>
        <w:numPr>
          <w:ilvl w:val="0"/>
          <w:numId w:val="1"/>
        </w:numPr>
        <w:spacing w:before="0" w:after="60"/>
        <w:rPr/>
      </w:pPr>
      <w:r>
        <w:rPr/>
        <w:t>retailer-arranged transport indicator</w:t>
      </w:r>
    </w:p>
    <w:p>
      <w:pPr>
        <w:pStyle w:val="ListParagraph"/>
        <w:numPr>
          <w:ilvl w:val="0"/>
          <w:numId w:val="1"/>
        </w:numPr>
        <w:spacing w:before="0" w:after="60"/>
        <w:rPr/>
      </w:pPr>
      <w:r>
        <w:rPr/>
        <w:t>independent-carrier indicator</w:t>
      </w:r>
    </w:p>
    <w:p>
      <w:pPr>
        <w:pStyle w:val="ListParagraph"/>
        <w:numPr>
          <w:ilvl w:val="0"/>
          <w:numId w:val="1"/>
        </w:numPr>
        <w:spacing w:before="0" w:after="60"/>
        <w:rPr/>
      </w:pPr>
      <w:r>
        <w:rPr/>
        <w:t>transport-price timestamp</w:t>
      </w:r>
    </w:p>
    <w:p>
      <w:pPr>
        <w:pStyle w:val="Normal"/>
        <w:spacing w:before="0" w:after="100"/>
        <w:rPr/>
      </w:pPr>
      <w:r>
        <w:rPr/>
      </w:r>
    </w:p>
    <w:p>
      <w:pPr>
        <w:pStyle w:val="Heading2"/>
        <w:spacing w:before="260" w:after="120"/>
        <w:rPr/>
      </w:pPr>
      <w:r>
        <w:rPr/>
        <w:t>6.3 Tax Inputs</w:t>
      </w:r>
    </w:p>
    <w:p>
      <w:pPr>
        <w:pStyle w:val="Normal"/>
        <w:spacing w:lineRule="auto" w:line="276" w:before="0" w:after="160"/>
        <w:jc w:val="both"/>
        <w:rPr/>
      </w:pPr>
      <w:r>
        <w:rPr/>
        <w:t>The tax engine maintains versioned datasets for:</w:t>
      </w:r>
    </w:p>
    <w:p>
      <w:pPr>
        <w:pStyle w:val="ListParagraph"/>
        <w:numPr>
          <w:ilvl w:val="0"/>
          <w:numId w:val="1"/>
        </w:numPr>
        <w:spacing w:before="0" w:after="60"/>
        <w:rPr/>
      </w:pPr>
      <w:r>
        <w:rPr/>
        <w:t>alcohol excise rates</w:t>
      </w:r>
    </w:p>
    <w:p>
      <w:pPr>
        <w:pStyle w:val="ListParagraph"/>
        <w:numPr>
          <w:ilvl w:val="0"/>
          <w:numId w:val="1"/>
        </w:numPr>
        <w:spacing w:before="0" w:after="60"/>
        <w:rPr/>
      </w:pPr>
      <w:r>
        <w:rPr/>
        <w:t>beverage-container duty</w:t>
      </w:r>
    </w:p>
    <w:p>
      <w:pPr>
        <w:pStyle w:val="ListParagraph"/>
        <w:numPr>
          <w:ilvl w:val="0"/>
          <w:numId w:val="1"/>
        </w:numPr>
        <w:spacing w:before="0" w:after="60"/>
        <w:rPr/>
      </w:pPr>
      <w:r>
        <w:rPr/>
        <w:t>relevant product categories</w:t>
      </w:r>
    </w:p>
    <w:p>
      <w:pPr>
        <w:pStyle w:val="ListParagraph"/>
        <w:numPr>
          <w:ilvl w:val="0"/>
          <w:numId w:val="1"/>
        </w:numPr>
        <w:spacing w:before="0" w:after="60"/>
        <w:rPr/>
      </w:pPr>
      <w:r>
        <w:rPr/>
        <w:t>packaging exemptions</w:t>
      </w:r>
    </w:p>
    <w:p>
      <w:pPr>
        <w:pStyle w:val="ListParagraph"/>
        <w:numPr>
          <w:ilvl w:val="0"/>
          <w:numId w:val="1"/>
        </w:numPr>
        <w:spacing w:before="0" w:after="60"/>
        <w:rPr/>
      </w:pPr>
      <w:r>
        <w:rPr/>
        <w:t>effective dates</w:t>
      </w:r>
    </w:p>
    <w:p>
      <w:pPr>
        <w:pStyle w:val="ListParagraph"/>
        <w:numPr>
          <w:ilvl w:val="0"/>
          <w:numId w:val="1"/>
        </w:numPr>
        <w:spacing w:before="0" w:after="60"/>
        <w:rPr/>
      </w:pPr>
      <w:r>
        <w:rPr/>
        <w:t>calculation methodology</w:t>
      </w:r>
    </w:p>
    <w:p>
      <w:pPr>
        <w:pStyle w:val="ListParagraph"/>
        <w:numPr>
          <w:ilvl w:val="0"/>
          <w:numId w:val="1"/>
        </w:numPr>
        <w:spacing w:before="0" w:after="60"/>
        <w:rPr/>
      </w:pPr>
      <w:r>
        <w:rPr/>
        <w:t>official source</w:t>
      </w:r>
    </w:p>
    <w:p>
      <w:pPr>
        <w:pStyle w:val="ListParagraph"/>
        <w:numPr>
          <w:ilvl w:val="0"/>
          <w:numId w:val="1"/>
        </w:numPr>
        <w:spacing w:before="0" w:after="60"/>
        <w:rPr/>
      </w:pPr>
      <w:r>
        <w:rPr/>
        <w:t>last verification date</w:t>
      </w:r>
    </w:p>
    <w:p>
      <w:pPr>
        <w:pStyle w:val="Normal"/>
        <w:spacing w:before="0" w:after="100"/>
        <w:rPr/>
      </w:pPr>
      <w:r>
        <w:rPr/>
      </w:r>
    </w:p>
    <w:p>
      <w:pPr>
        <w:pStyle w:val="Normal"/>
        <w:spacing w:lineRule="auto" w:line="276" w:before="0" w:after="160"/>
        <w:jc w:val="both"/>
        <w:rPr/>
      </w:pPr>
      <w:r>
        <w:rPr/>
        <w:t>The platform never silently overwrites historical tax rates. Each dataset records its effective period, rate source, verification date and next scheduled review — which occurs whenever an official rate change is published. This matters because Finnish alcohol-excise rates changed in 2026, and the Tax Administration publishes applicable rates and future changes through its official guidance.</w:t>
      </w:r>
    </w:p>
    <w:p>
      <w:pPr>
        <w:pStyle w:val="Heading1"/>
        <w:pBdr>
          <w:bottom w:val="single" w:sz="6" w:space="4" w:color="C0392B"/>
        </w:pBdr>
        <w:spacing w:before="400" w:after="160"/>
        <w:rPr/>
      </w:pPr>
      <w:r>
        <w:rPr/>
        <w:t>7. Data Architecture</w:t>
      </w:r>
    </w:p>
    <w:p>
      <w:pPr>
        <w:pStyle w:val="Normal"/>
        <w:spacing w:lineRule="auto" w:line="276" w:before="0" w:after="160"/>
        <w:jc w:val="both"/>
        <w:rPr/>
      </w:pPr>
      <w:r>
        <w:rPr/>
        <w:t>The platform uses a structured product database rather than a simple scraped search index, built around four linked entities.</w:t>
      </w:r>
    </w:p>
    <w:p>
      <w:pPr>
        <w:pStyle w:val="Heading2"/>
        <w:spacing w:before="260" w:after="120"/>
        <w:rPr/>
      </w:pPr>
      <w:r>
        <w:rPr/>
        <w:t>Product master</w:t>
      </w:r>
    </w:p>
    <w:p>
      <w:pPr>
        <w:pStyle w:val="ListParagraph"/>
        <w:numPr>
          <w:ilvl w:val="0"/>
          <w:numId w:val="1"/>
        </w:numPr>
        <w:spacing w:before="0" w:after="60"/>
        <w:rPr/>
      </w:pPr>
      <w:r>
        <w:rPr/>
        <w:t>Manufacturer</w:t>
      </w:r>
    </w:p>
    <w:p>
      <w:pPr>
        <w:pStyle w:val="ListParagraph"/>
        <w:numPr>
          <w:ilvl w:val="0"/>
          <w:numId w:val="1"/>
        </w:numPr>
        <w:spacing w:before="0" w:after="60"/>
        <w:rPr/>
      </w:pPr>
      <w:r>
        <w:rPr/>
        <w:t>Brand</w:t>
      </w:r>
    </w:p>
    <w:p>
      <w:pPr>
        <w:pStyle w:val="ListParagraph"/>
        <w:numPr>
          <w:ilvl w:val="0"/>
          <w:numId w:val="1"/>
        </w:numPr>
        <w:spacing w:before="0" w:after="60"/>
        <w:rPr/>
      </w:pPr>
      <w:r>
        <w:rPr/>
        <w:t>Product category</w:t>
      </w:r>
    </w:p>
    <w:p>
      <w:pPr>
        <w:pStyle w:val="ListParagraph"/>
        <w:numPr>
          <w:ilvl w:val="0"/>
          <w:numId w:val="1"/>
        </w:numPr>
        <w:spacing w:before="0" w:after="60"/>
        <w:rPr/>
      </w:pPr>
      <w:r>
        <w:rPr/>
        <w:t>Alcohol %</w:t>
      </w:r>
    </w:p>
    <w:p>
      <w:pPr>
        <w:pStyle w:val="ListParagraph"/>
        <w:numPr>
          <w:ilvl w:val="0"/>
          <w:numId w:val="1"/>
        </w:numPr>
        <w:spacing w:before="0" w:after="60"/>
        <w:rPr/>
      </w:pPr>
      <w:r>
        <w:rPr/>
        <w:t>Unit volume</w:t>
      </w:r>
    </w:p>
    <w:p>
      <w:pPr>
        <w:pStyle w:val="ListParagraph"/>
        <w:numPr>
          <w:ilvl w:val="0"/>
          <w:numId w:val="1"/>
        </w:numPr>
        <w:spacing w:before="0" w:after="60"/>
        <w:rPr/>
      </w:pPr>
      <w:r>
        <w:rPr/>
        <w:t>Container type</w:t>
      </w:r>
    </w:p>
    <w:p>
      <w:pPr>
        <w:pStyle w:val="ListParagraph"/>
        <w:numPr>
          <w:ilvl w:val="0"/>
          <w:numId w:val="1"/>
        </w:numPr>
        <w:spacing w:before="0" w:after="60"/>
        <w:rPr/>
      </w:pPr>
      <w:r>
        <w:rPr/>
        <w:t>Regulatory classification</w:t>
      </w:r>
    </w:p>
    <w:p>
      <w:pPr>
        <w:pStyle w:val="Normal"/>
        <w:spacing w:before="0" w:after="100"/>
        <w:rPr/>
      </w:pPr>
      <w:r>
        <w:rPr/>
      </w:r>
    </w:p>
    <w:p>
      <w:pPr>
        <w:pStyle w:val="Heading2"/>
        <w:spacing w:before="260" w:after="120"/>
        <w:rPr/>
      </w:pPr>
      <w:r>
        <w:rPr/>
        <w:t>Retail offer</w:t>
      </w:r>
    </w:p>
    <w:p>
      <w:pPr>
        <w:pStyle w:val="ListParagraph"/>
        <w:numPr>
          <w:ilvl w:val="0"/>
          <w:numId w:val="1"/>
        </w:numPr>
        <w:spacing w:before="0" w:after="60"/>
        <w:rPr/>
      </w:pPr>
      <w:r>
        <w:rPr/>
        <w:t>Merchant</w:t>
      </w:r>
    </w:p>
    <w:p>
      <w:pPr>
        <w:pStyle w:val="ListParagraph"/>
        <w:numPr>
          <w:ilvl w:val="0"/>
          <w:numId w:val="1"/>
        </w:numPr>
        <w:spacing w:before="0" w:after="60"/>
        <w:rPr/>
      </w:pPr>
      <w:r>
        <w:rPr/>
        <w:t>Country</w:t>
      </w:r>
    </w:p>
    <w:p>
      <w:pPr>
        <w:pStyle w:val="ListParagraph"/>
        <w:numPr>
          <w:ilvl w:val="0"/>
          <w:numId w:val="1"/>
        </w:numPr>
        <w:spacing w:before="0" w:after="60"/>
        <w:rPr/>
      </w:pPr>
      <w:r>
        <w:rPr/>
        <w:t>Product ID</w:t>
      </w:r>
    </w:p>
    <w:p>
      <w:pPr>
        <w:pStyle w:val="ListParagraph"/>
        <w:numPr>
          <w:ilvl w:val="0"/>
          <w:numId w:val="1"/>
        </w:numPr>
        <w:spacing w:before="0" w:after="60"/>
        <w:rPr/>
      </w:pPr>
      <w:r>
        <w:rPr/>
        <w:t>Current price</w:t>
      </w:r>
    </w:p>
    <w:p>
      <w:pPr>
        <w:pStyle w:val="ListParagraph"/>
        <w:numPr>
          <w:ilvl w:val="0"/>
          <w:numId w:val="1"/>
        </w:numPr>
        <w:spacing w:before="0" w:after="60"/>
        <w:rPr/>
      </w:pPr>
      <w:r>
        <w:rPr/>
        <w:t>Currency</w:t>
      </w:r>
    </w:p>
    <w:p>
      <w:pPr>
        <w:pStyle w:val="ListParagraph"/>
        <w:numPr>
          <w:ilvl w:val="0"/>
          <w:numId w:val="1"/>
        </w:numPr>
        <w:spacing w:before="0" w:after="60"/>
        <w:rPr/>
      </w:pPr>
      <w:r>
        <w:rPr/>
        <w:t>Availability</w:t>
      </w:r>
    </w:p>
    <w:p>
      <w:pPr>
        <w:pStyle w:val="ListParagraph"/>
        <w:numPr>
          <w:ilvl w:val="0"/>
          <w:numId w:val="1"/>
        </w:numPr>
        <w:spacing w:before="0" w:after="60"/>
        <w:rPr/>
      </w:pPr>
      <w:r>
        <w:rPr/>
        <w:t>Source URL</w:t>
      </w:r>
    </w:p>
    <w:p>
      <w:pPr>
        <w:pStyle w:val="ListParagraph"/>
        <w:numPr>
          <w:ilvl w:val="0"/>
          <w:numId w:val="1"/>
        </w:numPr>
        <w:spacing w:before="0" w:after="60"/>
        <w:rPr/>
      </w:pPr>
      <w:r>
        <w:rPr/>
        <w:t>Timestamp</w:t>
      </w:r>
    </w:p>
    <w:p>
      <w:pPr>
        <w:pStyle w:val="Normal"/>
        <w:spacing w:before="0" w:after="100"/>
        <w:rPr/>
      </w:pPr>
      <w:r>
        <w:rPr/>
      </w:r>
    </w:p>
    <w:p>
      <w:pPr>
        <w:pStyle w:val="Heading2"/>
        <w:spacing w:before="260" w:after="120"/>
        <w:rPr/>
      </w:pPr>
      <w:r>
        <w:rPr/>
        <w:t>Transport offer</w:t>
      </w:r>
    </w:p>
    <w:p>
      <w:pPr>
        <w:pStyle w:val="ListParagraph"/>
        <w:numPr>
          <w:ilvl w:val="0"/>
          <w:numId w:val="1"/>
        </w:numPr>
        <w:spacing w:before="0" w:after="60"/>
        <w:rPr/>
      </w:pPr>
      <w:r>
        <w:rPr/>
        <w:t>Carrier</w:t>
      </w:r>
    </w:p>
    <w:p>
      <w:pPr>
        <w:pStyle w:val="ListParagraph"/>
        <w:numPr>
          <w:ilvl w:val="0"/>
          <w:numId w:val="1"/>
        </w:numPr>
        <w:spacing w:before="0" w:after="60"/>
        <w:rPr/>
      </w:pPr>
      <w:r>
        <w:rPr/>
        <w:t>Route</w:t>
      </w:r>
    </w:p>
    <w:p>
      <w:pPr>
        <w:pStyle w:val="ListParagraph"/>
        <w:numPr>
          <w:ilvl w:val="0"/>
          <w:numId w:val="1"/>
        </w:numPr>
        <w:spacing w:before="0" w:after="60"/>
        <w:rPr/>
      </w:pPr>
      <w:r>
        <w:rPr/>
        <w:t>Destination</w:t>
      </w:r>
    </w:p>
    <w:p>
      <w:pPr>
        <w:pStyle w:val="ListParagraph"/>
        <w:numPr>
          <w:ilvl w:val="0"/>
          <w:numId w:val="1"/>
        </w:numPr>
        <w:spacing w:before="0" w:after="60"/>
        <w:rPr/>
      </w:pPr>
      <w:r>
        <w:rPr/>
        <w:t>Weight tier</w:t>
      </w:r>
    </w:p>
    <w:p>
      <w:pPr>
        <w:pStyle w:val="ListParagraph"/>
        <w:numPr>
          <w:ilvl w:val="0"/>
          <w:numId w:val="1"/>
        </w:numPr>
        <w:spacing w:before="0" w:after="60"/>
        <w:rPr/>
      </w:pPr>
      <w:r>
        <w:rPr/>
        <w:t>Package tier</w:t>
      </w:r>
    </w:p>
    <w:p>
      <w:pPr>
        <w:pStyle w:val="ListParagraph"/>
        <w:numPr>
          <w:ilvl w:val="0"/>
          <w:numId w:val="1"/>
        </w:numPr>
        <w:spacing w:before="0" w:after="60"/>
        <w:rPr/>
      </w:pPr>
      <w:r>
        <w:rPr/>
        <w:t>Price</w:t>
      </w:r>
    </w:p>
    <w:p>
      <w:pPr>
        <w:pStyle w:val="ListParagraph"/>
        <w:numPr>
          <w:ilvl w:val="0"/>
          <w:numId w:val="1"/>
        </w:numPr>
        <w:spacing w:before="0" w:after="60"/>
        <w:rPr/>
      </w:pPr>
      <w:r>
        <w:rPr/>
        <w:t>Seller involvement indicator</w:t>
      </w:r>
    </w:p>
    <w:p>
      <w:pPr>
        <w:pStyle w:val="Normal"/>
        <w:spacing w:before="0" w:after="100"/>
        <w:rPr/>
      </w:pPr>
      <w:r>
        <w:rPr/>
      </w:r>
    </w:p>
    <w:p>
      <w:pPr>
        <w:pStyle w:val="Heading2"/>
        <w:spacing w:before="260" w:after="120"/>
        <w:rPr/>
      </w:pPr>
      <w:r>
        <w:rPr/>
        <w:t>Tax rules</w:t>
      </w:r>
    </w:p>
    <w:p>
      <w:pPr>
        <w:pStyle w:val="ListParagraph"/>
        <w:numPr>
          <w:ilvl w:val="0"/>
          <w:numId w:val="1"/>
        </w:numPr>
        <w:spacing w:before="0" w:after="60"/>
        <w:rPr/>
      </w:pPr>
      <w:r>
        <w:rPr/>
        <w:t>Tax type</w:t>
      </w:r>
    </w:p>
    <w:p>
      <w:pPr>
        <w:pStyle w:val="ListParagraph"/>
        <w:numPr>
          <w:ilvl w:val="0"/>
          <w:numId w:val="1"/>
        </w:numPr>
        <w:spacing w:before="0" w:after="60"/>
        <w:rPr/>
      </w:pPr>
      <w:r>
        <w:rPr/>
        <w:t>Product category</w:t>
      </w:r>
    </w:p>
    <w:p>
      <w:pPr>
        <w:pStyle w:val="ListParagraph"/>
        <w:numPr>
          <w:ilvl w:val="0"/>
          <w:numId w:val="1"/>
        </w:numPr>
        <w:spacing w:before="0" w:after="60"/>
        <w:rPr/>
      </w:pPr>
      <w:r>
        <w:rPr/>
        <w:t>Rate</w:t>
      </w:r>
    </w:p>
    <w:p>
      <w:pPr>
        <w:pStyle w:val="ListParagraph"/>
        <w:numPr>
          <w:ilvl w:val="0"/>
          <w:numId w:val="1"/>
        </w:numPr>
        <w:spacing w:before="0" w:after="60"/>
        <w:rPr/>
      </w:pPr>
      <w:r>
        <w:rPr/>
        <w:t>Effective date</w:t>
      </w:r>
    </w:p>
    <w:p>
      <w:pPr>
        <w:pStyle w:val="ListParagraph"/>
        <w:numPr>
          <w:ilvl w:val="0"/>
          <w:numId w:val="1"/>
        </w:numPr>
        <w:spacing w:before="0" w:after="60"/>
        <w:rPr/>
      </w:pPr>
      <w:r>
        <w:rPr/>
        <w:t>Exemptions</w:t>
      </w:r>
    </w:p>
    <w:p>
      <w:pPr>
        <w:pStyle w:val="ListParagraph"/>
        <w:numPr>
          <w:ilvl w:val="0"/>
          <w:numId w:val="1"/>
        </w:numPr>
        <w:spacing w:before="0" w:after="60"/>
        <w:rPr/>
      </w:pPr>
      <w:r>
        <w:rPr/>
        <w:t>Calculation formula</w:t>
      </w:r>
    </w:p>
    <w:p>
      <w:pPr>
        <w:pStyle w:val="ListParagraph"/>
        <w:numPr>
          <w:ilvl w:val="0"/>
          <w:numId w:val="1"/>
        </w:numPr>
        <w:spacing w:before="0" w:after="60"/>
        <w:rPr/>
      </w:pPr>
      <w:r>
        <w:rPr/>
        <w:t>Official source</w:t>
      </w:r>
    </w:p>
    <w:p>
      <w:pPr>
        <w:pStyle w:val="Normal"/>
        <w:spacing w:before="0" w:after="100"/>
        <w:rPr/>
      </w:pPr>
      <w:r>
        <w:rPr/>
      </w:r>
    </w:p>
    <w:p>
      <w:pPr>
        <w:pStyle w:val="Normal"/>
        <w:spacing w:lineRule="auto" w:line="276" w:before="0" w:after="160"/>
        <w:jc w:val="both"/>
        <w:rPr/>
      </w:pPr>
      <w:r>
        <w:rPr/>
        <w:t>This architecture is a defensible technology asset: historical product prices, transport costs, tax rules and transaction classifications can be analyzed together as a single dataset over time.</w:t>
      </w:r>
    </w:p>
    <w:p>
      <w:pPr>
        <w:pStyle w:val="Heading1"/>
        <w:pBdr>
          <w:bottom w:val="single" w:sz="6" w:space="4" w:color="C0392B"/>
        </w:pBdr>
        <w:spacing w:before="400" w:after="160"/>
        <w:rPr/>
      </w:pPr>
      <w:r>
        <w:rPr/>
        <w:t>8. Data Acquisition Strategy</w:t>
      </w:r>
    </w:p>
    <w:p>
      <w:pPr>
        <w:pStyle w:val="Normal"/>
        <w:spacing w:lineRule="auto" w:line="276" w:before="0" w:after="160"/>
        <w:jc w:val="both"/>
        <w:rPr/>
      </w:pPr>
      <w:r>
        <w:rPr/>
        <w:t>Rather than broadly "indexing product catalogs and shipping rates," data acquisition follows a source-governance framework. Data is collected through:</w:t>
      </w:r>
    </w:p>
    <w:p>
      <w:pPr>
        <w:pStyle w:val="ListParagraph"/>
        <w:numPr>
          <w:ilvl w:val="0"/>
          <w:numId w:val="2"/>
        </w:numPr>
        <w:spacing w:before="0" w:after="60"/>
        <w:rPr/>
      </w:pPr>
      <w:r>
        <w:rPr/>
        <w:t>permitted public data feeds</w:t>
      </w:r>
    </w:p>
    <w:p>
      <w:pPr>
        <w:pStyle w:val="ListParagraph"/>
        <w:numPr>
          <w:ilvl w:val="0"/>
          <w:numId w:val="2"/>
        </w:numPr>
        <w:spacing w:before="0" w:after="60"/>
        <w:rPr/>
      </w:pPr>
      <w:r>
        <w:rPr/>
        <w:t>retailer APIs where available</w:t>
      </w:r>
    </w:p>
    <w:p>
      <w:pPr>
        <w:pStyle w:val="ListParagraph"/>
        <w:numPr>
          <w:ilvl w:val="0"/>
          <w:numId w:val="2"/>
        </w:numPr>
        <w:spacing w:before="0" w:after="60"/>
        <w:rPr/>
      </w:pPr>
      <w:r>
        <w:rPr/>
        <w:t>structured merchant feeds</w:t>
      </w:r>
    </w:p>
    <w:p>
      <w:pPr>
        <w:pStyle w:val="ListParagraph"/>
        <w:numPr>
          <w:ilvl w:val="0"/>
          <w:numId w:val="2"/>
        </w:numPr>
        <w:spacing w:before="0" w:after="60"/>
        <w:rPr/>
      </w:pPr>
      <w:r>
        <w:rPr/>
        <w:t>licensed data providers</w:t>
      </w:r>
    </w:p>
    <w:p>
      <w:pPr>
        <w:pStyle w:val="ListParagraph"/>
        <w:numPr>
          <w:ilvl w:val="0"/>
          <w:numId w:val="2"/>
        </w:numPr>
        <w:spacing w:before="0" w:after="60"/>
        <w:rPr/>
      </w:pPr>
      <w:r>
        <w:rPr/>
        <w:t>compliant crawling where legally and contractually permissible</w:t>
      </w:r>
    </w:p>
    <w:p>
      <w:pPr>
        <w:pStyle w:val="ListParagraph"/>
        <w:numPr>
          <w:ilvl w:val="0"/>
          <w:numId w:val="2"/>
        </w:numPr>
        <w:spacing w:before="0" w:after="60"/>
        <w:rPr/>
      </w:pPr>
      <w:r>
        <w:rPr/>
        <w:t>manually verified sources for important merchants</w:t>
      </w:r>
    </w:p>
    <w:p>
      <w:pPr>
        <w:pStyle w:val="Normal"/>
        <w:spacing w:before="0" w:after="100"/>
        <w:rPr/>
      </w:pPr>
      <w:r>
        <w:rPr/>
      </w:r>
    </w:p>
    <w:p>
      <w:pPr>
        <w:pStyle w:val="Normal"/>
        <w:spacing w:lineRule="auto" w:line="276" w:before="0" w:after="160"/>
        <w:jc w:val="both"/>
        <w:rPr/>
      </w:pPr>
      <w:r>
        <w:rPr/>
        <w:t>Each data source receives a reliability status: VERIFIED (recently checked against source), STALE (older than a defined threshold), UNAVAILABLE (source cannot currently be verified), or ESTIMATED (value calculated from historical or secondary data). The platform never presents stale shipping information as current.</w:t>
      </w:r>
    </w:p>
    <w:p>
      <w:pPr>
        <w:pStyle w:val="Heading1"/>
        <w:pBdr>
          <w:bottom w:val="single" w:sz="6" w:space="4" w:color="C0392B"/>
        </w:pBdr>
        <w:spacing w:before="400" w:after="160"/>
        <w:rPr/>
      </w:pPr>
      <w:r>
        <w:rPr/>
        <w:t>9. Neutrality &amp; Ranking Policy</w:t>
      </w:r>
    </w:p>
    <w:p>
      <w:pPr>
        <w:pStyle w:val="Normal"/>
        <w:spacing w:lineRule="auto" w:line="276" w:before="0" w:after="160"/>
        <w:jc w:val="both"/>
        <w:rPr/>
      </w:pPr>
      <w:r>
        <w:rPr/>
        <w:t>Neutrality is implemented technically, not merely described in marketing language. The platform prohibits:</w:t>
      </w:r>
    </w:p>
    <w:p>
      <w:pPr>
        <w:pStyle w:val="ListParagraph"/>
        <w:numPr>
          <w:ilvl w:val="0"/>
          <w:numId w:val="1"/>
        </w:numPr>
        <w:spacing w:before="0" w:after="60"/>
        <w:rPr/>
      </w:pPr>
      <w:r>
        <w:rPr/>
        <w:t>paid product rankings</w:t>
      </w:r>
    </w:p>
    <w:p>
      <w:pPr>
        <w:pStyle w:val="ListParagraph"/>
        <w:numPr>
          <w:ilvl w:val="0"/>
          <w:numId w:val="1"/>
        </w:numPr>
        <w:spacing w:before="0" w:after="60"/>
        <w:rPr/>
      </w:pPr>
      <w:r>
        <w:rPr/>
        <w:t>paid merchant rankings</w:t>
      </w:r>
    </w:p>
    <w:p>
      <w:pPr>
        <w:pStyle w:val="ListParagraph"/>
        <w:numPr>
          <w:ilvl w:val="0"/>
          <w:numId w:val="1"/>
        </w:numPr>
        <w:spacing w:before="0" w:after="60"/>
        <w:rPr/>
      </w:pPr>
      <w:r>
        <w:rPr/>
        <w:t>sponsored "best buy" labels</w:t>
      </w:r>
    </w:p>
    <w:p>
      <w:pPr>
        <w:pStyle w:val="ListParagraph"/>
        <w:numPr>
          <w:ilvl w:val="0"/>
          <w:numId w:val="1"/>
        </w:numPr>
        <w:spacing w:before="0" w:after="60"/>
        <w:rPr/>
      </w:pPr>
      <w:r>
        <w:rPr/>
        <w:t>promotional badges</w:t>
      </w:r>
    </w:p>
    <w:p>
      <w:pPr>
        <w:pStyle w:val="ListParagraph"/>
        <w:numPr>
          <w:ilvl w:val="0"/>
          <w:numId w:val="1"/>
        </w:numPr>
        <w:spacing w:before="0" w:after="60"/>
        <w:rPr/>
      </w:pPr>
      <w:r>
        <w:rPr/>
        <w:t>countdown timers</w:t>
      </w:r>
    </w:p>
    <w:p>
      <w:pPr>
        <w:pStyle w:val="ListParagraph"/>
        <w:numPr>
          <w:ilvl w:val="0"/>
          <w:numId w:val="1"/>
        </w:numPr>
        <w:spacing w:before="0" w:after="60"/>
        <w:rPr/>
      </w:pPr>
      <w:r>
        <w:rPr/>
        <w:t>artificial scarcity</w:t>
      </w:r>
    </w:p>
    <w:p>
      <w:pPr>
        <w:pStyle w:val="ListParagraph"/>
        <w:numPr>
          <w:ilvl w:val="0"/>
          <w:numId w:val="1"/>
        </w:numPr>
        <w:spacing w:before="0" w:after="60"/>
        <w:rPr/>
      </w:pPr>
      <w:r>
        <w:rPr/>
        <w:t>merchant-funded ranking boosts</w:t>
      </w:r>
    </w:p>
    <w:p>
      <w:pPr>
        <w:pStyle w:val="ListParagraph"/>
        <w:numPr>
          <w:ilvl w:val="0"/>
          <w:numId w:val="1"/>
        </w:numPr>
        <w:spacing w:before="0" w:after="60"/>
        <w:rPr/>
      </w:pPr>
      <w:r>
        <w:rPr/>
        <w:t>hidden affiliate incentives</w:t>
      </w:r>
    </w:p>
    <w:p>
      <w:pPr>
        <w:pStyle w:val="ListParagraph"/>
        <w:numPr>
          <w:ilvl w:val="0"/>
          <w:numId w:val="1"/>
        </w:numPr>
        <w:spacing w:before="0" w:after="60"/>
        <w:rPr/>
      </w:pPr>
      <w:r>
        <w:rPr/>
        <w:t>editorial language designed to increase alcohol consumption</w:t>
      </w:r>
    </w:p>
    <w:p>
      <w:pPr>
        <w:pStyle w:val="Normal"/>
        <w:spacing w:before="0" w:after="100"/>
        <w:rPr/>
      </w:pPr>
      <w:r>
        <w:rPr/>
      </w:r>
    </w:p>
    <w:p>
      <w:pPr>
        <w:pStyle w:val="Normal"/>
        <w:spacing w:lineRule="auto" w:line="276" w:before="0" w:after="160"/>
        <w:jc w:val="both"/>
        <w:rPr/>
      </w:pPr>
      <w:r>
        <w:rPr/>
        <w:t>Any ranking algorithm the platform displays is publicly documented.</w:t>
      </w:r>
    </w:p>
    <w:p>
      <w:pPr>
        <w:pStyle w:val="Heading3"/>
        <w:spacing w:before="180" w:after="100"/>
        <w:rPr/>
      </w:pPr>
      <w:r>
        <w:rPr/>
        <w:t>Permitted objective sorting</w:t>
      </w:r>
    </w:p>
    <w:p>
      <w:pPr>
        <w:pStyle w:val="ListParagraph"/>
        <w:numPr>
          <w:ilvl w:val="0"/>
          <w:numId w:val="1"/>
        </w:numPr>
        <w:spacing w:before="0" w:after="60"/>
        <w:rPr/>
      </w:pPr>
      <w:r>
        <w:rPr/>
        <w:t>lowest estimated landed cost</w:t>
      </w:r>
    </w:p>
    <w:p>
      <w:pPr>
        <w:pStyle w:val="ListParagraph"/>
        <w:numPr>
          <w:ilvl w:val="0"/>
          <w:numId w:val="1"/>
        </w:numPr>
        <w:spacing w:before="0" w:after="60"/>
        <w:rPr/>
      </w:pPr>
      <w:r>
        <w:rPr/>
        <w:t>lowest €/litre</w:t>
      </w:r>
    </w:p>
    <w:p>
      <w:pPr>
        <w:pStyle w:val="ListParagraph"/>
        <w:numPr>
          <w:ilvl w:val="0"/>
          <w:numId w:val="1"/>
        </w:numPr>
        <w:spacing w:before="0" w:after="60"/>
        <w:rPr/>
      </w:pPr>
      <w:r>
        <w:rPr/>
        <w:t>lowest €/unit</w:t>
      </w:r>
    </w:p>
    <w:p>
      <w:pPr>
        <w:pStyle w:val="ListParagraph"/>
        <w:numPr>
          <w:ilvl w:val="0"/>
          <w:numId w:val="1"/>
        </w:numPr>
        <w:spacing w:before="0" w:after="60"/>
        <w:rPr/>
      </w:pPr>
      <w:r>
        <w:rPr/>
        <w:t>alphabetical</w:t>
      </w:r>
    </w:p>
    <w:p>
      <w:pPr>
        <w:pStyle w:val="ListParagraph"/>
        <w:numPr>
          <w:ilvl w:val="0"/>
          <w:numId w:val="1"/>
        </w:numPr>
        <w:spacing w:before="0" w:after="60"/>
        <w:rPr/>
      </w:pPr>
      <w:r>
        <w:rPr/>
        <w:t>alcohol percentage</w:t>
      </w:r>
    </w:p>
    <w:p>
      <w:pPr>
        <w:pStyle w:val="ListParagraph"/>
        <w:numPr>
          <w:ilvl w:val="0"/>
          <w:numId w:val="1"/>
        </w:numPr>
        <w:spacing w:before="0" w:after="60"/>
        <w:rPr/>
      </w:pPr>
      <w:r>
        <w:rPr/>
        <w:t>product category</w:t>
      </w:r>
    </w:p>
    <w:p>
      <w:pPr>
        <w:pStyle w:val="Normal"/>
        <w:spacing w:before="0" w:after="100"/>
        <w:rPr/>
      </w:pPr>
      <w:r>
        <w:rPr/>
      </w:r>
    </w:p>
    <w:p>
      <w:pPr>
        <w:pStyle w:val="Heading3"/>
        <w:spacing w:before="180" w:after="100"/>
        <w:rPr/>
      </w:pPr>
      <w:r>
        <w:rPr/>
        <w:t>Presentation to avoid</w:t>
      </w:r>
    </w:p>
    <w:p>
      <w:pPr>
        <w:pStyle w:val="ListParagraph"/>
        <w:numPr>
          <w:ilvl w:val="0"/>
          <w:numId w:val="1"/>
        </w:numPr>
        <w:spacing w:before="0" w:after="60"/>
        <w:rPr/>
      </w:pPr>
      <w:r>
        <w:rPr/>
        <w:t>"Best wine"</w:t>
      </w:r>
    </w:p>
    <w:p>
      <w:pPr>
        <w:pStyle w:val="ListParagraph"/>
        <w:numPr>
          <w:ilvl w:val="0"/>
          <w:numId w:val="1"/>
        </w:numPr>
        <w:spacing w:before="0" w:after="60"/>
        <w:rPr/>
      </w:pPr>
      <w:r>
        <w:rPr/>
        <w:t>"Our favourite"</w:t>
      </w:r>
    </w:p>
    <w:p>
      <w:pPr>
        <w:pStyle w:val="ListParagraph"/>
        <w:numPr>
          <w:ilvl w:val="0"/>
          <w:numId w:val="1"/>
        </w:numPr>
        <w:spacing w:before="0" w:after="60"/>
        <w:rPr/>
      </w:pPr>
      <w:r>
        <w:rPr/>
        <w:t>"Amazing deal"</w:t>
      </w:r>
    </w:p>
    <w:p>
      <w:pPr>
        <w:pStyle w:val="ListParagraph"/>
        <w:numPr>
          <w:ilvl w:val="0"/>
          <w:numId w:val="1"/>
        </w:numPr>
        <w:spacing w:before="0" w:after="60"/>
        <w:rPr/>
      </w:pPr>
      <w:r>
        <w:rPr/>
        <w:t>"Don’t miss"</w:t>
      </w:r>
    </w:p>
    <w:p>
      <w:pPr>
        <w:pStyle w:val="ListParagraph"/>
        <w:numPr>
          <w:ilvl w:val="0"/>
          <w:numId w:val="1"/>
        </w:numPr>
        <w:spacing w:before="0" w:after="60"/>
        <w:rPr/>
      </w:pPr>
      <w:r>
        <w:rPr/>
        <w:t>"Top bargain"</w:t>
      </w:r>
    </w:p>
    <w:p>
      <w:pPr>
        <w:pStyle w:val="ListParagraph"/>
        <w:numPr>
          <w:ilvl w:val="0"/>
          <w:numId w:val="1"/>
        </w:numPr>
        <w:spacing w:before="0" w:after="60"/>
        <w:rPr/>
      </w:pPr>
      <w:r>
        <w:rPr/>
        <w:t>"Recommended for tonight"</w:t>
      </w:r>
    </w:p>
    <w:p>
      <w:pPr>
        <w:pStyle w:val="ListParagraph"/>
        <w:numPr>
          <w:ilvl w:val="0"/>
          <w:numId w:val="1"/>
        </w:numPr>
        <w:spacing w:before="0" w:after="60"/>
        <w:rPr/>
      </w:pPr>
      <w:r>
        <w:rPr/>
        <w:t>"Buy before it sells out"</w:t>
      </w:r>
    </w:p>
    <w:p>
      <w:pPr>
        <w:pStyle w:val="Normal"/>
        <w:spacing w:before="0" w:after="100"/>
        <w:rPr/>
      </w:pPr>
      <w:r>
        <w:rPr/>
      </w:r>
    </w:p>
    <w:p>
      <w:pPr>
        <w:pStyle w:val="Normal"/>
        <w:spacing w:lineRule="auto" w:line="276" w:before="0" w:after="160"/>
        <w:jc w:val="both"/>
        <w:rPr/>
      </w:pPr>
      <w:r>
        <w:rPr/>
        <w:t>The platform avoids subjective purchasing encouragement of any kind.</w:t>
      </w:r>
    </w:p>
    <w:p>
      <w:pPr>
        <w:pStyle w:val="Heading1"/>
        <w:pBdr>
          <w:bottom w:val="single" w:sz="6" w:space="4" w:color="C0392B"/>
        </w:pBdr>
        <w:spacing w:before="400" w:after="160"/>
        <w:rPr/>
      </w:pPr>
      <w:r>
        <w:rPr/>
        <w:t>10. Alcohol-Marketing Compliance</w:t>
      </w:r>
    </w:p>
    <w:p>
      <w:pPr>
        <w:pStyle w:val="Normal"/>
        <w:spacing w:lineRule="auto" w:line="276" w:before="0" w:after="160"/>
        <w:jc w:val="both"/>
        <w:rPr/>
      </w:pPr>
      <w:r>
        <w:rPr/>
        <w:t>Whether particular functionality constitutes alcohol marketing requires a legal assessment based on how the platform operates, what products it displays, what language it uses, who it targets, and how links and rankings function. The platform does not simply declare that it is not marketing alcohol.</w:t>
      </w:r>
    </w:p>
    <w:p>
      <w:pPr>
        <w:pStyle w:val="Normal"/>
        <w:spacing w:lineRule="auto" w:line="276" w:before="0" w:after="160"/>
        <w:jc w:val="both"/>
        <w:rPr/>
      </w:pPr>
      <w:r>
        <w:rPr/>
        <w:t>The Finnish Alcohol Act prohibits marketing of strong alcoholic beverages, while marketing of mild alcoholic beverages is subject to specific restrictions. The legislation also contains provisions on permissible price information and standardized presentation. The platform adopts the following policy accordingly.</w:t>
      </w:r>
    </w:p>
    <w:p>
      <w:pPr>
        <w:pStyle w:val="Heading2"/>
        <w:spacing w:before="260" w:after="120"/>
        <w:rPr/>
      </w:pPr>
      <w:r>
        <w:rPr/>
        <w:t>10.1 No promotional alcohol content</w:t>
      </w:r>
    </w:p>
    <w:p>
      <w:pPr>
        <w:pStyle w:val="Normal"/>
        <w:spacing w:lineRule="auto" w:line="276" w:before="0" w:after="160"/>
        <w:jc w:val="both"/>
        <w:rPr/>
      </w:pPr>
      <w:r>
        <w:rPr/>
        <w:t>The platform will not create advertising campaigns for specific alcoholic products, product endorsements, lifestyle advertising, consumption-oriented content, influencer campaigns, promotional slogans, "deal of the day" campaigns, alcohol price-drop notifications, or purchase encouragement.</w:t>
      </w:r>
    </w:p>
    <w:p>
      <w:pPr>
        <w:pStyle w:val="Heading2"/>
        <w:spacing w:before="260" w:after="120"/>
        <w:rPr/>
      </w:pPr>
      <w:r>
        <w:rPr/>
        <w:t>10.2 Objective information only</w:t>
      </w:r>
    </w:p>
    <w:p>
      <w:pPr>
        <w:pStyle w:val="Normal"/>
        <w:spacing w:lineRule="auto" w:line="276" w:before="0" w:after="160"/>
        <w:jc w:val="both"/>
        <w:rPr/>
      </w:pPr>
      <w:r>
        <w:rPr/>
        <w:t>Product information is limited to what is necessary for identification, classification, calculation, comparison, tax estimation, and transportation analysis.</w:t>
      </w:r>
    </w:p>
    <w:p>
      <w:pPr>
        <w:pStyle w:val="Heading2"/>
        <w:spacing w:before="260" w:after="120"/>
        <w:rPr/>
      </w:pPr>
      <w:r>
        <w:rPr/>
        <w:t>10.3 No paid ranking</w:t>
      </w:r>
    </w:p>
    <w:p>
      <w:pPr>
        <w:pStyle w:val="Normal"/>
        <w:spacing w:lineRule="auto" w:line="276" w:before="0" w:after="160"/>
        <w:jc w:val="both"/>
        <w:rPr/>
      </w:pPr>
      <w:r>
        <w:rPr/>
        <w:t>Merchants cannot pay to improve their position in organic comparison results.</w:t>
      </w:r>
    </w:p>
    <w:p>
      <w:pPr>
        <w:pStyle w:val="Heading2"/>
        <w:spacing w:before="260" w:after="120"/>
        <w:rPr/>
      </w:pPr>
      <w:r>
        <w:rPr/>
        <w:t>10.4 No affiliate incentives at launch</w:t>
      </w:r>
    </w:p>
    <w:p>
      <w:pPr>
        <w:pStyle w:val="Normal"/>
        <w:spacing w:lineRule="auto" w:line="276" w:before="0" w:after="160"/>
        <w:jc w:val="both"/>
        <w:rPr/>
      </w:pPr>
      <w:r>
        <w:rPr/>
        <w:t>The initial business model avoids affiliate commissions linked to alcohol purchases. This preserves the platform’s independence and reduces the risk that a commercial relationship could undermine its neutrality.</w:t>
      </w:r>
    </w:p>
    <w:p>
      <w:pPr>
        <w:pStyle w:val="Heading2"/>
        <w:spacing w:before="260" w:after="120"/>
        <w:rPr/>
      </w:pPr>
      <w:r>
        <w:rPr/>
        <w:t>10.5 Legal review before launch</w:t>
      </w:r>
    </w:p>
    <w:p>
      <w:pPr>
        <w:pStyle w:val="Normal"/>
        <w:spacing w:lineRule="auto" w:line="276" w:before="0" w:after="160"/>
        <w:jc w:val="both"/>
        <w:rPr/>
      </w:pPr>
      <w:r>
        <w:rPr/>
        <w:t>Before publishing alcohol price data at scale, the company will obtain a written Finnish legal opinion addressing:</w:t>
      </w:r>
    </w:p>
    <w:p>
      <w:pPr>
        <w:pStyle w:val="ListParagraph"/>
        <w:numPr>
          <w:ilvl w:val="0"/>
          <w:numId w:val="1"/>
        </w:numPr>
        <w:spacing w:before="0" w:after="60"/>
        <w:rPr/>
      </w:pPr>
      <w:r>
        <w:rPr/>
        <w:t>Alcohol Act marketing rules</w:t>
      </w:r>
    </w:p>
    <w:p>
      <w:pPr>
        <w:pStyle w:val="ListParagraph"/>
        <w:numPr>
          <w:ilvl w:val="0"/>
          <w:numId w:val="1"/>
        </w:numPr>
        <w:spacing w:before="0" w:after="60"/>
        <w:rPr/>
      </w:pPr>
      <w:r>
        <w:rPr/>
        <w:t>price-list and price-information provisions</w:t>
      </w:r>
    </w:p>
    <w:p>
      <w:pPr>
        <w:pStyle w:val="ListParagraph"/>
        <w:numPr>
          <w:ilvl w:val="0"/>
          <w:numId w:val="1"/>
        </w:numPr>
        <w:spacing w:before="0" w:after="60"/>
        <w:rPr/>
      </w:pPr>
      <w:r>
        <w:rPr/>
        <w:t>hyperlinks to foreign alcohol retailers</w:t>
      </w:r>
    </w:p>
    <w:p>
      <w:pPr>
        <w:pStyle w:val="ListParagraph"/>
        <w:numPr>
          <w:ilvl w:val="0"/>
          <w:numId w:val="1"/>
        </w:numPr>
        <w:spacing w:before="0" w:after="60"/>
        <w:rPr/>
      </w:pPr>
      <w:r>
        <w:rPr/>
        <w:t>comparative advertising</w:t>
      </w:r>
    </w:p>
    <w:p>
      <w:pPr>
        <w:pStyle w:val="ListParagraph"/>
        <w:numPr>
          <w:ilvl w:val="0"/>
          <w:numId w:val="1"/>
        </w:numPr>
        <w:spacing w:before="0" w:after="60"/>
        <w:rPr/>
      </w:pPr>
      <w:r>
        <w:rPr/>
        <w:t>search-engine indexing</w:t>
      </w:r>
    </w:p>
    <w:p>
      <w:pPr>
        <w:pStyle w:val="ListParagraph"/>
        <w:numPr>
          <w:ilvl w:val="0"/>
          <w:numId w:val="1"/>
        </w:numPr>
        <w:spacing w:before="0" w:after="60"/>
        <w:rPr/>
      </w:pPr>
      <w:r>
        <w:rPr/>
        <w:t>subscription monetization</w:t>
      </w:r>
    </w:p>
    <w:p>
      <w:pPr>
        <w:pStyle w:val="ListParagraph"/>
        <w:numPr>
          <w:ilvl w:val="0"/>
          <w:numId w:val="1"/>
        </w:numPr>
        <w:spacing w:before="0" w:after="60"/>
        <w:rPr/>
      </w:pPr>
      <w:r>
        <w:rPr/>
        <w:t>email notifications</w:t>
      </w:r>
    </w:p>
    <w:p>
      <w:pPr>
        <w:pStyle w:val="ListParagraph"/>
        <w:numPr>
          <w:ilvl w:val="0"/>
          <w:numId w:val="1"/>
        </w:numPr>
        <w:spacing w:before="0" w:after="60"/>
        <w:rPr/>
      </w:pPr>
      <w:r>
        <w:rPr/>
        <w:t>personalization</w:t>
      </w:r>
    </w:p>
    <w:p>
      <w:pPr>
        <w:pStyle w:val="ListParagraph"/>
        <w:numPr>
          <w:ilvl w:val="0"/>
          <w:numId w:val="1"/>
        </w:numPr>
        <w:spacing w:before="0" w:after="60"/>
        <w:rPr/>
      </w:pPr>
      <w:r>
        <w:rPr/>
        <w:t>rankings</w:t>
      </w:r>
    </w:p>
    <w:p>
      <w:pPr>
        <w:pStyle w:val="ListParagraph"/>
        <w:numPr>
          <w:ilvl w:val="0"/>
          <w:numId w:val="1"/>
        </w:numPr>
        <w:spacing w:before="0" w:after="60"/>
        <w:rPr/>
      </w:pPr>
      <w:r>
        <w:rPr/>
        <w:t>strong versus mild alcoholic beverages</w:t>
      </w:r>
    </w:p>
    <w:p>
      <w:pPr>
        <w:pStyle w:val="ListParagraph"/>
        <w:numPr>
          <w:ilvl w:val="0"/>
          <w:numId w:val="1"/>
        </w:numPr>
        <w:spacing w:before="0" w:after="60"/>
        <w:rPr/>
      </w:pPr>
      <w:r>
        <w:rPr/>
        <w:t>user-generated content</w:t>
      </w:r>
    </w:p>
    <w:p>
      <w:pPr>
        <w:pStyle w:val="ListParagraph"/>
        <w:numPr>
          <w:ilvl w:val="0"/>
          <w:numId w:val="1"/>
        </w:numPr>
        <w:spacing w:before="0" w:after="60"/>
        <w:rPr/>
      </w:pPr>
      <w:r>
        <w:rPr/>
        <w:t>age-gating</w:t>
      </w:r>
    </w:p>
    <w:p>
      <w:pPr>
        <w:pStyle w:val="Normal"/>
        <w:spacing w:before="0" w:after="100"/>
        <w:rPr/>
      </w:pPr>
      <w:r>
        <w:rPr/>
      </w:r>
    </w:p>
    <w:p>
      <w:pPr>
        <w:pStyle w:val="Normal"/>
        <w:spacing w:lineRule="auto" w:line="276" w:before="0" w:after="160"/>
        <w:jc w:val="both"/>
        <w:rPr/>
      </w:pPr>
      <w:r>
        <w:rPr/>
        <w:t>This legal opinion is a formal launch prerequisite.</w:t>
      </w:r>
    </w:p>
    <w:p>
      <w:pPr>
        <w:pStyle w:val="Heading1"/>
        <w:pBdr>
          <w:bottom w:val="single" w:sz="6" w:space="4" w:color="C0392B"/>
        </w:pBdr>
        <w:spacing w:before="400" w:after="160"/>
        <w:rPr/>
      </w:pPr>
      <w:r>
        <w:rPr/>
        <w:t>11. Age &amp; Account Architecture</w:t>
      </w:r>
    </w:p>
    <w:p>
      <w:pPr>
        <w:pStyle w:val="Normal"/>
        <w:spacing w:lineRule="auto" w:line="276" w:before="0" w:after="160"/>
        <w:jc w:val="both"/>
        <w:rPr/>
      </w:pPr>
      <w:r>
        <w:rPr/>
        <w:t>The platform distinguishes between a simple access-control age gate and a stronger legal age-verification process, which is applied only where it is legally necessary. Because the platform does not sell alcohol, it does not unnecessarily collect identity information merely to operate a comparison service.</w:t>
      </w:r>
    </w:p>
    <w:p>
      <w:pPr>
        <w:pStyle w:val="Normal"/>
        <w:spacing w:lineRule="auto" w:line="276" w:before="0" w:after="160"/>
        <w:jc w:val="both"/>
        <w:rPr/>
      </w:pPr>
      <w:r>
        <w:rPr/>
        <w:t>The preferred design follows these principles:</w:t>
      </w:r>
    </w:p>
    <w:p>
      <w:pPr>
        <w:pStyle w:val="ListParagraph"/>
        <w:numPr>
          <w:ilvl w:val="0"/>
          <w:numId w:val="1"/>
        </w:numPr>
        <w:spacing w:before="0" w:after="60"/>
        <w:rPr/>
      </w:pPr>
      <w:r>
        <w:rPr/>
        <w:t>minimal personal-data collection</w:t>
      </w:r>
    </w:p>
    <w:p>
      <w:pPr>
        <w:pStyle w:val="ListParagraph"/>
        <w:numPr>
          <w:ilvl w:val="0"/>
          <w:numId w:val="1"/>
        </w:numPr>
        <w:spacing w:before="0" w:after="60"/>
        <w:rPr/>
      </w:pPr>
      <w:r>
        <w:rPr/>
        <w:t>privacy-by-design</w:t>
      </w:r>
    </w:p>
    <w:p>
      <w:pPr>
        <w:pStyle w:val="ListParagraph"/>
        <w:numPr>
          <w:ilvl w:val="0"/>
          <w:numId w:val="1"/>
        </w:numPr>
        <w:spacing w:before="0" w:after="60"/>
        <w:rPr/>
      </w:pPr>
      <w:r>
        <w:rPr/>
        <w:t>age controls appropriate to the final legal assessment</w:t>
      </w:r>
    </w:p>
    <w:p>
      <w:pPr>
        <w:pStyle w:val="ListParagraph"/>
        <w:numPr>
          <w:ilvl w:val="0"/>
          <w:numId w:val="1"/>
        </w:numPr>
        <w:spacing w:before="0" w:after="60"/>
        <w:rPr/>
      </w:pPr>
      <w:r>
        <w:rPr/>
        <w:t>no storage of identity documents unless genuinely required</w:t>
      </w:r>
    </w:p>
    <w:p>
      <w:pPr>
        <w:pStyle w:val="ListParagraph"/>
        <w:numPr>
          <w:ilvl w:val="0"/>
          <w:numId w:val="1"/>
        </w:numPr>
        <w:spacing w:before="0" w:after="60"/>
        <w:rPr/>
      </w:pPr>
      <w:r>
        <w:rPr/>
        <w:t>no unnecessary collection of date of birth</w:t>
      </w:r>
    </w:p>
    <w:p>
      <w:pPr>
        <w:pStyle w:val="ListParagraph"/>
        <w:numPr>
          <w:ilvl w:val="0"/>
          <w:numId w:val="1"/>
        </w:numPr>
        <w:spacing w:before="0" w:after="60"/>
        <w:rPr/>
      </w:pPr>
      <w:r>
        <w:rPr/>
        <w:t>a transparent privacy policy</w:t>
      </w:r>
    </w:p>
    <w:p>
      <w:pPr>
        <w:pStyle w:val="Normal"/>
        <w:spacing w:before="0" w:after="100"/>
        <w:rPr/>
      </w:pPr>
      <w:r>
        <w:rPr/>
      </w:r>
    </w:p>
    <w:p>
      <w:pPr>
        <w:pStyle w:val="Normal"/>
        <w:spacing w:lineRule="auto" w:line="276" w:before="0" w:after="160"/>
        <w:jc w:val="both"/>
        <w:rPr/>
      </w:pPr>
      <w:r>
        <w:rPr/>
        <w:t>The account system exists primarily for saved baskets, preferences, historical calculations, subscription management, and data export — not as an artificial barrier to viewing publicly available information.</w:t>
      </w:r>
    </w:p>
    <w:p>
      <w:pPr>
        <w:pStyle w:val="Heading1"/>
        <w:pBdr>
          <w:bottom w:val="single" w:sz="6" w:space="4" w:color="C0392B"/>
        </w:pBdr>
        <w:spacing w:before="400" w:after="160"/>
        <w:rPr/>
      </w:pPr>
      <w:r>
        <w:rPr/>
        <w:t>12. Consumer Protection &amp; Accuracy</w:t>
      </w:r>
    </w:p>
    <w:p>
      <w:pPr>
        <w:pStyle w:val="Normal"/>
        <w:spacing w:lineRule="auto" w:line="276" w:before="0" w:after="160"/>
        <w:jc w:val="both"/>
        <w:rPr/>
      </w:pPr>
      <w:r>
        <w:rPr/>
        <w:t>The platform’s greatest operational liability may not be alcohol law — it may be incorrect calculations presented as authoritative. Every result therefore includes a calculation timestamp, a data timestamp, the tax dataset version used, and a confidence rating:</w:t>
      </w:r>
    </w:p>
    <w:p>
      <w:pPr>
        <w:pStyle w:val="ListParagraph"/>
        <w:numPr>
          <w:ilvl w:val="0"/>
          <w:numId w:val="1"/>
        </w:numPr>
        <w:spacing w:before="0" w:after="60"/>
        <w:rPr/>
      </w:pPr>
      <w:r>
        <w:rPr/>
        <w:t>HIGH — all material inputs verified</w:t>
      </w:r>
    </w:p>
    <w:p>
      <w:pPr>
        <w:pStyle w:val="ListParagraph"/>
        <w:numPr>
          <w:ilvl w:val="0"/>
          <w:numId w:val="1"/>
        </w:numPr>
        <w:spacing w:before="0" w:after="60"/>
        <w:rPr/>
      </w:pPr>
      <w:r>
        <w:rPr/>
        <w:t>MEDIUM — one or more inputs estimated</w:t>
      </w:r>
    </w:p>
    <w:p>
      <w:pPr>
        <w:pStyle w:val="ListParagraph"/>
        <w:numPr>
          <w:ilvl w:val="0"/>
          <w:numId w:val="1"/>
        </w:numPr>
        <w:spacing w:before="0" w:after="60"/>
        <w:rPr/>
      </w:pPr>
      <w:r>
        <w:rPr/>
        <w:t>LOW — shipping or product classification could not be verified</w:t>
      </w:r>
    </w:p>
    <w:p>
      <w:pPr>
        <w:pStyle w:val="Normal"/>
        <w:spacing w:before="0" w:after="100"/>
        <w:rPr/>
      </w:pPr>
      <w:r>
        <w:rPr/>
      </w:r>
    </w:p>
    <w:p>
      <w:pPr>
        <w:pStyle w:val="Normal"/>
        <w:spacing w:lineRule="auto" w:line="276" w:before="0" w:after="160"/>
        <w:jc w:val="both"/>
        <w:rPr/>
      </w:pPr>
      <w:r>
        <w:rPr/>
        <w:t>Every result also carries a standing qualification: this is an informational estimate, and the final tax liability depends on the actual transaction, transport arrangements, product classification and applicable Finnish rules. The system preserves underlying inputs so a user can see exactly how a number was produced.</w:t>
      </w:r>
    </w:p>
    <w:p>
      <w:pPr>
        <w:pStyle w:val="Heading1"/>
        <w:pBdr>
          <w:bottom w:val="single" w:sz="6" w:space="4" w:color="C0392B"/>
        </w:pBdr>
        <w:spacing w:before="400" w:after="160"/>
        <w:rPr/>
      </w:pPr>
      <w:r>
        <w:rPr/>
        <w:t>13. Finnish Excise Declaration Assistant</w:t>
      </w:r>
    </w:p>
    <w:p>
      <w:pPr>
        <w:pStyle w:val="Normal"/>
        <w:spacing w:lineRule="auto" w:line="276" w:before="0" w:after="160"/>
        <w:jc w:val="both"/>
        <w:rPr/>
      </w:pPr>
      <w:r>
        <w:rPr/>
        <w:t>This feature does not imply that it files taxes or provides professional tax advice. It generates a structured summary containing: product, alcohol percentage, volume, product category, number of units, container information, transport information, estimated excise duty, advance-notice information, and relevant official Tax Administration links.</w:t>
      </w:r>
    </w:p>
    <w:p>
      <w:pPr>
        <w:pStyle w:val="Normal"/>
        <w:spacing w:lineRule="auto" w:line="276" w:before="0" w:after="160"/>
        <w:jc w:val="both"/>
        <w:rPr/>
      </w:pPr>
      <w:r>
        <w:rPr/>
        <w:t>For distance buying, the platform guides users toward the Finnish Tax Administration’s official MyTax process, which provides specific instructions for advance notices, guarantees and excise-duty filing. The platform assists with preparation; the official Finnish service remains the authoritative filing environment.</w:t>
      </w:r>
    </w:p>
    <w:p>
      <w:pPr>
        <w:pStyle w:val="Heading1"/>
        <w:pBdr>
          <w:bottom w:val="single" w:sz="6" w:space="4" w:color="C0392B"/>
        </w:pBdr>
        <w:spacing w:before="400" w:after="160"/>
        <w:rPr/>
      </w:pPr>
      <w:r>
        <w:rPr/>
        <w:t>14. Subscription Model</w:t>
      </w:r>
    </w:p>
    <w:p>
      <w:pPr>
        <w:pStyle w:val="Heading2"/>
        <w:spacing w:before="260" w:after="120"/>
        <w:rPr/>
      </w:pPr>
      <w:r>
        <w:rPr/>
        <w:t>Free — €0</w:t>
      </w:r>
    </w:p>
    <w:p>
      <w:pPr>
        <w:pStyle w:val="ListParagraph"/>
        <w:numPr>
          <w:ilvl w:val="0"/>
          <w:numId w:val="1"/>
        </w:numPr>
        <w:spacing w:before="0" w:after="60"/>
        <w:rPr/>
      </w:pPr>
      <w:r>
        <w:rPr/>
        <w:t>basic product search</w:t>
      </w:r>
    </w:p>
    <w:p>
      <w:pPr>
        <w:pStyle w:val="ListParagraph"/>
        <w:numPr>
          <w:ilvl w:val="0"/>
          <w:numId w:val="1"/>
        </w:numPr>
        <w:spacing w:before="0" w:after="60"/>
        <w:rPr/>
      </w:pPr>
      <w:r>
        <w:rPr/>
        <w:t>current price comparison</w:t>
      </w:r>
    </w:p>
    <w:p>
      <w:pPr>
        <w:pStyle w:val="ListParagraph"/>
        <w:numPr>
          <w:ilvl w:val="0"/>
          <w:numId w:val="1"/>
        </w:numPr>
        <w:spacing w:before="0" w:after="60"/>
        <w:rPr/>
      </w:pPr>
      <w:r>
        <w:rPr/>
        <w:t>standard landed-cost calculation</w:t>
      </w:r>
    </w:p>
    <w:p>
      <w:pPr>
        <w:pStyle w:val="ListParagraph"/>
        <w:numPr>
          <w:ilvl w:val="0"/>
          <w:numId w:val="1"/>
        </w:numPr>
        <w:spacing w:before="0" w:after="60"/>
        <w:rPr/>
      </w:pPr>
      <w:r>
        <w:rPr/>
        <w:t>transaction classification</w:t>
      </w:r>
    </w:p>
    <w:p>
      <w:pPr>
        <w:pStyle w:val="ListParagraph"/>
        <w:numPr>
          <w:ilvl w:val="0"/>
          <w:numId w:val="1"/>
        </w:numPr>
        <w:spacing w:before="0" w:after="60"/>
        <w:rPr/>
      </w:pPr>
      <w:r>
        <w:rPr/>
        <w:t>basic tax information</w:t>
      </w:r>
    </w:p>
    <w:p>
      <w:pPr>
        <w:pStyle w:val="ListParagraph"/>
        <w:numPr>
          <w:ilvl w:val="0"/>
          <w:numId w:val="1"/>
        </w:numPr>
        <w:spacing w:before="0" w:after="60"/>
        <w:rPr/>
      </w:pPr>
      <w:r>
        <w:rPr/>
        <w:t>limited saved baskets</w:t>
      </w:r>
    </w:p>
    <w:p>
      <w:pPr>
        <w:pStyle w:val="Normal"/>
        <w:spacing w:before="0" w:after="100"/>
        <w:rPr/>
      </w:pPr>
      <w:r>
        <w:rPr/>
      </w:r>
    </w:p>
    <w:p>
      <w:pPr>
        <w:pStyle w:val="Heading2"/>
        <w:spacing w:before="260" w:after="120"/>
        <w:rPr/>
      </w:pPr>
      <w:r>
        <w:rPr/>
        <w:t>Premium — €4.99/month</w:t>
      </w:r>
    </w:p>
    <w:p>
      <w:pPr>
        <w:pStyle w:val="ListParagraph"/>
        <w:numPr>
          <w:ilvl w:val="0"/>
          <w:numId w:val="1"/>
        </w:numPr>
        <w:spacing w:before="0" w:after="60"/>
        <w:rPr/>
      </w:pPr>
      <w:r>
        <w:rPr/>
        <w:t>multi-store basket optimization</w:t>
      </w:r>
    </w:p>
    <w:p>
      <w:pPr>
        <w:pStyle w:val="ListParagraph"/>
        <w:numPr>
          <w:ilvl w:val="0"/>
          <w:numId w:val="1"/>
        </w:numPr>
        <w:spacing w:before="0" w:after="60"/>
        <w:rPr/>
      </w:pPr>
      <w:r>
        <w:rPr/>
        <w:t>unlimited saved baskets</w:t>
      </w:r>
    </w:p>
    <w:p>
      <w:pPr>
        <w:pStyle w:val="ListParagraph"/>
        <w:numPr>
          <w:ilvl w:val="0"/>
          <w:numId w:val="1"/>
        </w:numPr>
        <w:spacing w:before="0" w:after="60"/>
        <w:rPr/>
      </w:pPr>
      <w:r>
        <w:rPr/>
        <w:t>historical price charts</w:t>
      </w:r>
    </w:p>
    <w:p>
      <w:pPr>
        <w:pStyle w:val="ListParagraph"/>
        <w:numPr>
          <w:ilvl w:val="0"/>
          <w:numId w:val="1"/>
        </w:numPr>
        <w:spacing w:before="0" w:after="60"/>
        <w:rPr/>
      </w:pPr>
      <w:r>
        <w:rPr/>
        <w:t>historical landed-cost charts</w:t>
      </w:r>
    </w:p>
    <w:p>
      <w:pPr>
        <w:pStyle w:val="ListParagraph"/>
        <w:numPr>
          <w:ilvl w:val="0"/>
          <w:numId w:val="1"/>
        </w:numPr>
        <w:spacing w:before="0" w:after="60"/>
        <w:rPr/>
      </w:pPr>
      <w:r>
        <w:rPr/>
        <w:t>advanced transport optimization</w:t>
      </w:r>
    </w:p>
    <w:p>
      <w:pPr>
        <w:pStyle w:val="ListParagraph"/>
        <w:numPr>
          <w:ilvl w:val="0"/>
          <w:numId w:val="1"/>
        </w:numPr>
        <w:spacing w:before="0" w:after="60"/>
        <w:rPr/>
      </w:pPr>
      <w:r>
        <w:rPr/>
        <w:t>tax-calculation history</w:t>
      </w:r>
    </w:p>
    <w:p>
      <w:pPr>
        <w:pStyle w:val="ListParagraph"/>
        <w:numPr>
          <w:ilvl w:val="0"/>
          <w:numId w:val="1"/>
        </w:numPr>
        <w:spacing w:before="0" w:after="60"/>
        <w:rPr/>
      </w:pPr>
      <w:r>
        <w:rPr/>
        <w:t>exportable calculation reports</w:t>
      </w:r>
    </w:p>
    <w:p>
      <w:pPr>
        <w:pStyle w:val="ListParagraph"/>
        <w:numPr>
          <w:ilvl w:val="0"/>
          <w:numId w:val="1"/>
        </w:numPr>
        <w:spacing w:before="0" w:after="60"/>
        <w:rPr/>
      </w:pPr>
      <w:r>
        <w:rPr/>
        <w:t>advanced scenario comparison</w:t>
      </w:r>
    </w:p>
    <w:p>
      <w:pPr>
        <w:pStyle w:val="Normal"/>
        <w:spacing w:before="0" w:after="100"/>
        <w:rPr/>
      </w:pPr>
      <w:r>
        <w:rPr/>
      </w:r>
    </w:p>
    <w:p>
      <w:pPr>
        <w:pStyle w:val="Heading2"/>
        <w:spacing w:before="260" w:after="120"/>
        <w:rPr/>
      </w:pPr>
      <w:r>
        <w:rPr/>
        <w:t>Professional / Power User — later</w:t>
      </w:r>
    </w:p>
    <w:p>
      <w:pPr>
        <w:pStyle w:val="Normal"/>
        <w:spacing w:lineRule="auto" w:line="276" w:before="0" w:after="160"/>
        <w:jc w:val="both"/>
        <w:rPr/>
      </w:pPr>
      <w:r>
        <w:rPr/>
        <w:t>Potential future customers include journalists, consumer researchers, market analysts, import/export professionals, procurement researchers, and price-monitoring organizations. This tier is introduced only once the consumer product has established a sufficiently large dataset.</w:t>
      </w:r>
    </w:p>
    <w:p>
      <w:pPr>
        <w:pStyle w:val="Heading1"/>
        <w:pBdr>
          <w:bottom w:val="single" w:sz="6" w:space="4" w:color="C0392B"/>
        </w:pBdr>
        <w:spacing w:before="400" w:after="160"/>
        <w:rPr/>
      </w:pPr>
      <w:r>
        <w:rPr/>
        <w:t>15. Basket Optimization</w:t>
      </w:r>
    </w:p>
    <w:p>
      <w:pPr>
        <w:pStyle w:val="Normal"/>
        <w:spacing w:lineRule="auto" w:line="276" w:before="0" w:after="160"/>
        <w:jc w:val="both"/>
        <w:rPr/>
      </w:pPr>
      <w:r>
        <w:rPr/>
        <w:t>The basket optimizer is the strongest premium feature. Instead of asking "which store sells this bottle cheapest," the system asks which combination of stores produces the lowest estimated total cost after transport and Finnish tax considerations. For example, a wine purchase might be cheaper overall from a store with a higher sticker price but much lower shipping cost once Finnish duties are held constant across options.</w:t>
      </w:r>
    </w:p>
    <w:p>
      <w:pPr>
        <w:pStyle w:val="Normal"/>
        <w:spacing w:lineRule="auto" w:line="276" w:before="0" w:after="160"/>
        <w:jc w:val="both"/>
        <w:rPr/>
      </w:pPr>
      <w:r>
        <w:rPr/>
        <w:t>The system tests one-store purchases, two-store splits, minimum-order thresholds, weight brackets, package limits, and shipping increments — turning the platform from a price-comparison website into an optimization engine.</w:t>
      </w:r>
    </w:p>
    <w:p>
      <w:pPr>
        <w:pStyle w:val="Heading1"/>
        <w:pBdr>
          <w:bottom w:val="single" w:sz="6" w:space="4" w:color="C0392B"/>
        </w:pBdr>
        <w:spacing w:before="400" w:after="160"/>
        <w:rPr/>
      </w:pPr>
      <w:r>
        <w:rPr/>
        <w:t>16. Historical Price Intelligence</w:t>
      </w:r>
    </w:p>
    <w:p>
      <w:pPr>
        <w:pStyle w:val="Normal"/>
        <w:spacing w:lineRule="auto" w:line="276" w:before="0" w:after="160"/>
        <w:jc w:val="both"/>
        <w:rPr/>
      </w:pPr>
      <w:r>
        <w:rPr/>
        <w:t>Historical data is a major strategic asset. For each product, the platform tracks the full chain from foreign price through transport price, Finnish tax rate, and estimated landed cost, into a historical time series. Users can see foreign retail price history, estimated landed-cost history, transport-cost history, tax-driven price changes, and merchant price volatility — substantially more valuable than storing only today’s price.</w:t>
      </w:r>
    </w:p>
    <w:p>
      <w:pPr>
        <w:pStyle w:val="Heading1"/>
        <w:pBdr>
          <w:bottom w:val="single" w:sz="6" w:space="4" w:color="C0392B"/>
        </w:pBdr>
        <w:spacing w:before="400" w:after="160"/>
        <w:rPr/>
      </w:pPr>
      <w:r>
        <w:rPr/>
        <w:t>17. Merchant Classification</w:t>
      </w:r>
    </w:p>
    <w:p>
      <w:pPr>
        <w:pStyle w:val="Normal"/>
        <w:spacing w:lineRule="auto" w:line="276" w:before="0" w:after="160"/>
        <w:jc w:val="both"/>
        <w:rPr/>
      </w:pPr>
      <w:r>
        <w:rPr/>
        <w:t>The platform avoids categorical legal declarations such as "Merchant X is legally a distance seller." Instead it presents an observed transaction model — for example, "likely distance selling" — together with the supporting evidence (such as delivery availability to Finland, direction to a specific carrier, or apparent participation in the transport arrangement) and a confidence level. The final classification always depends on the actual transaction arrangements. This protects the platform from making an authoritative legal determination about a third party.</w:t>
      </w:r>
    </w:p>
    <w:p>
      <w:pPr>
        <w:pStyle w:val="Heading1"/>
        <w:pBdr>
          <w:bottom w:val="single" w:sz="6" w:space="4" w:color="C0392B"/>
        </w:pBdr>
        <w:spacing w:before="400" w:after="160"/>
        <w:rPr/>
      </w:pPr>
      <w:r>
        <w:rPr/>
        <w:t>18. Outbound Merchant Links</w:t>
      </w:r>
    </w:p>
    <w:p>
      <w:pPr>
        <w:pStyle w:val="Normal"/>
        <w:spacing w:lineRule="auto" w:line="276" w:before="0" w:after="160"/>
        <w:jc w:val="both"/>
        <w:rPr/>
      </w:pPr>
      <w:r>
        <w:rPr/>
        <w:t>The platform may provide outbound links to merchants, subject to legal review. The architecture keeps the platform strictly upstream of the transaction: product information, price, transport information, tax estimate and calculation are presented on the platform, with a link out to the external merchant for the purchase itself.</w:t>
      </w:r>
    </w:p>
    <w:p>
      <w:pPr>
        <w:pStyle w:val="Normal"/>
        <w:spacing w:lineRule="auto" w:line="276" w:before="0" w:after="160"/>
        <w:jc w:val="both"/>
        <w:rPr/>
      </w:pPr>
      <w:r>
        <w:rPr/>
        <w:t>The platform does not receive payment from the transaction, create an alcohol order, collect the customer’s purchase money, arrange transportation, negotiate with the merchant, hold alcohol inventory, or represent itself as the seller. Merchant-link functionality is included in the legal review, because a comparison service that systematically directs consumers to alcohol merchants may raise different issues from a purely informational publication.</w:t>
      </w:r>
    </w:p>
    <w:p>
      <w:pPr>
        <w:pStyle w:val="Heading1"/>
        <w:pBdr>
          <w:bottom w:val="single" w:sz="6" w:space="4" w:color="C0392B"/>
        </w:pBdr>
        <w:spacing w:before="400" w:after="160"/>
        <w:rPr/>
      </w:pPr>
      <w:r>
        <w:rPr/>
        <w:t>19. Revenue Strategy</w:t>
      </w:r>
    </w:p>
    <w:p>
      <w:pPr>
        <w:pStyle w:val="Heading2"/>
        <w:spacing w:before="260" w:after="120"/>
        <w:rPr/>
      </w:pPr>
      <w:r>
        <w:rPr/>
        <w:t>Primary revenue</w:t>
      </w:r>
    </w:p>
    <w:p>
      <w:pPr>
        <w:pStyle w:val="Normal"/>
        <w:spacing w:lineRule="auto" w:line="276" w:before="0" w:after="160"/>
        <w:jc w:val="both"/>
        <w:rPr/>
      </w:pPr>
      <w:r>
        <w:rPr/>
        <w:t>Subscription fees. This preserves the platform’s central independence proposition: merchants cannot buy better rankings.</w:t>
      </w:r>
    </w:p>
    <w:p>
      <w:pPr>
        <w:pStyle w:val="Heading2"/>
        <w:spacing w:before="260" w:after="120"/>
        <w:rPr/>
      </w:pPr>
      <w:r>
        <w:rPr/>
        <w:t>Secondary revenue opportunities (post legal review)</w:t>
      </w:r>
    </w:p>
    <w:p>
      <w:pPr>
        <w:pStyle w:val="ListParagraph"/>
        <w:numPr>
          <w:ilvl w:val="0"/>
          <w:numId w:val="1"/>
        </w:numPr>
        <w:spacing w:before="0" w:after="60"/>
        <w:rPr/>
      </w:pPr>
      <w:r>
        <w:rPr/>
        <w:t>premium analytical reports</w:t>
      </w:r>
    </w:p>
    <w:p>
      <w:pPr>
        <w:pStyle w:val="ListParagraph"/>
        <w:numPr>
          <w:ilvl w:val="0"/>
          <w:numId w:val="1"/>
        </w:numPr>
        <w:spacing w:before="0" w:after="60"/>
        <w:rPr/>
      </w:pPr>
      <w:r>
        <w:rPr/>
        <w:t>aggregated market reports</w:t>
      </w:r>
    </w:p>
    <w:p>
      <w:pPr>
        <w:pStyle w:val="ListParagraph"/>
        <w:numPr>
          <w:ilvl w:val="0"/>
          <w:numId w:val="1"/>
        </w:numPr>
        <w:spacing w:before="0" w:after="60"/>
        <w:rPr/>
      </w:pPr>
      <w:r>
        <w:rPr/>
        <w:t>non-personalized market statistics</w:t>
      </w:r>
    </w:p>
    <w:p>
      <w:pPr>
        <w:pStyle w:val="ListParagraph"/>
        <w:numPr>
          <w:ilvl w:val="0"/>
          <w:numId w:val="1"/>
        </w:numPr>
        <w:spacing w:before="0" w:after="60"/>
        <w:rPr/>
      </w:pPr>
      <w:r>
        <w:rPr/>
        <w:t>research subscriptions</w:t>
      </w:r>
    </w:p>
    <w:p>
      <w:pPr>
        <w:pStyle w:val="ListParagraph"/>
        <w:numPr>
          <w:ilvl w:val="0"/>
          <w:numId w:val="1"/>
        </w:numPr>
        <w:spacing w:before="0" w:after="60"/>
        <w:rPr/>
      </w:pPr>
      <w:r>
        <w:rPr/>
        <w:t>API access to historical price data</w:t>
      </w:r>
    </w:p>
    <w:p>
      <w:pPr>
        <w:pStyle w:val="Normal"/>
        <w:spacing w:before="0" w:after="100"/>
        <w:rPr/>
      </w:pPr>
      <w:r>
        <w:rPr/>
      </w:r>
    </w:p>
    <w:p>
      <w:pPr>
        <w:pStyle w:val="Heading2"/>
        <w:spacing w:before="260" w:after="120"/>
        <w:rPr/>
      </w:pPr>
      <w:r>
        <w:rPr/>
        <w:t>Revenue models to avoid initially</w:t>
      </w:r>
    </w:p>
    <w:p>
      <w:pPr>
        <w:pStyle w:val="ListParagraph"/>
        <w:numPr>
          <w:ilvl w:val="0"/>
          <w:numId w:val="1"/>
        </w:numPr>
        <w:spacing w:before="0" w:after="60"/>
        <w:rPr/>
      </w:pPr>
      <w:r>
        <w:rPr/>
        <w:t>alcohol affiliate commissions</w:t>
      </w:r>
    </w:p>
    <w:p>
      <w:pPr>
        <w:pStyle w:val="ListParagraph"/>
        <w:numPr>
          <w:ilvl w:val="0"/>
          <w:numId w:val="1"/>
        </w:numPr>
        <w:spacing w:before="0" w:after="60"/>
        <w:rPr/>
      </w:pPr>
      <w:r>
        <w:rPr/>
        <w:t>paid product placement</w:t>
      </w:r>
    </w:p>
    <w:p>
      <w:pPr>
        <w:pStyle w:val="ListParagraph"/>
        <w:numPr>
          <w:ilvl w:val="0"/>
          <w:numId w:val="1"/>
        </w:numPr>
        <w:spacing w:before="0" w:after="60"/>
        <w:rPr/>
      </w:pPr>
      <w:r>
        <w:rPr/>
        <w:t>sponsored rankings</w:t>
      </w:r>
    </w:p>
    <w:p>
      <w:pPr>
        <w:pStyle w:val="ListParagraph"/>
        <w:numPr>
          <w:ilvl w:val="0"/>
          <w:numId w:val="1"/>
        </w:numPr>
        <w:spacing w:before="0" w:after="60"/>
        <w:rPr/>
      </w:pPr>
      <w:r>
        <w:rPr/>
        <w:t>merchant-funded "best deals"</w:t>
      </w:r>
    </w:p>
    <w:p>
      <w:pPr>
        <w:pStyle w:val="ListParagraph"/>
        <w:numPr>
          <w:ilvl w:val="0"/>
          <w:numId w:val="1"/>
        </w:numPr>
        <w:spacing w:before="0" w:after="60"/>
        <w:rPr/>
      </w:pPr>
      <w:r>
        <w:rPr/>
        <w:t>paid price-drop alerts</w:t>
      </w:r>
    </w:p>
    <w:p>
      <w:pPr>
        <w:pStyle w:val="ListParagraph"/>
        <w:numPr>
          <w:ilvl w:val="0"/>
          <w:numId w:val="1"/>
        </w:numPr>
        <w:spacing w:before="0" w:after="60"/>
        <w:rPr/>
      </w:pPr>
      <w:r>
        <w:rPr/>
        <w:t>promotional email campaigns</w:t>
      </w:r>
    </w:p>
    <w:p>
      <w:pPr>
        <w:pStyle w:val="ListParagraph"/>
        <w:numPr>
          <w:ilvl w:val="0"/>
          <w:numId w:val="1"/>
        </w:numPr>
        <w:spacing w:before="0" w:after="60"/>
        <w:rPr/>
      </w:pPr>
      <w:r>
        <w:rPr/>
        <w:t>merchant advertising embedded in comparison results</w:t>
      </w:r>
    </w:p>
    <w:p>
      <w:pPr>
        <w:pStyle w:val="Normal"/>
        <w:spacing w:before="0" w:after="100"/>
        <w:rPr/>
      </w:pPr>
      <w:r>
        <w:rPr/>
      </w:r>
    </w:p>
    <w:p>
      <w:pPr>
        <w:pStyle w:val="Normal"/>
        <w:spacing w:lineRule="auto" w:line="276" w:before="0" w:after="160"/>
        <w:jc w:val="both"/>
        <w:rPr/>
      </w:pPr>
      <w:r>
        <w:rPr/>
        <w:t>Independence is a product feature, not merely a marketing statement.</w:t>
      </w:r>
    </w:p>
    <w:p>
      <w:pPr>
        <w:pStyle w:val="Heading1"/>
        <w:pBdr>
          <w:bottom w:val="single" w:sz="6" w:space="4" w:color="C0392B"/>
        </w:pBdr>
        <w:spacing w:before="400" w:after="160"/>
        <w:rPr/>
      </w:pPr>
      <w:r>
        <w:rPr/>
        <w:t>20. Competitive Advantage</w:t>
      </w:r>
    </w:p>
    <w:p>
      <w:pPr>
        <w:pStyle w:val="Normal"/>
        <w:spacing w:lineRule="auto" w:line="276" w:before="0" w:after="160"/>
        <w:jc w:val="both"/>
        <w:rPr/>
      </w:pPr>
      <w:r>
        <w:rPr/>
        <w:t>The defensible advantage is not the website itself but five underlying datasets:</w:t>
      </w:r>
    </w:p>
    <w:p>
      <w:pPr>
        <w:pStyle w:val="ListParagraph"/>
        <w:numPr>
          <w:ilvl w:val="0"/>
          <w:numId w:val="2"/>
        </w:numPr>
        <w:spacing w:before="0" w:after="60"/>
        <w:rPr/>
      </w:pPr>
      <w:r>
        <w:rPr/>
        <w:t>Product normalization — matching equivalent products across different foreign retailers</w:t>
      </w:r>
    </w:p>
    <w:p>
      <w:pPr>
        <w:pStyle w:val="ListParagraph"/>
        <w:numPr>
          <w:ilvl w:val="0"/>
          <w:numId w:val="2"/>
        </w:numPr>
        <w:spacing w:before="0" w:after="60"/>
        <w:rPr/>
      </w:pPr>
      <w:r>
        <w:rPr/>
        <w:t>Transport intelligence — understanding shipping prices and thresholds by route, merchant and basket</w:t>
      </w:r>
    </w:p>
    <w:p>
      <w:pPr>
        <w:pStyle w:val="ListParagraph"/>
        <w:numPr>
          <w:ilvl w:val="0"/>
          <w:numId w:val="2"/>
        </w:numPr>
        <w:spacing w:before="0" w:after="60"/>
        <w:rPr/>
      </w:pPr>
      <w:r>
        <w:rPr/>
        <w:t>Finnish tax rules — a version-controlled tax calculation engine</w:t>
      </w:r>
    </w:p>
    <w:p>
      <w:pPr>
        <w:pStyle w:val="ListParagraph"/>
        <w:numPr>
          <w:ilvl w:val="0"/>
          <w:numId w:val="2"/>
        </w:numPr>
        <w:spacing w:before="0" w:after="60"/>
        <w:rPr/>
      </w:pPr>
      <w:r>
        <w:rPr/>
        <w:t>Transaction classification — determining the likely distance-selling / distance-buying structure from observable transport behavior</w:t>
      </w:r>
    </w:p>
    <w:p>
      <w:pPr>
        <w:pStyle w:val="ListParagraph"/>
        <w:numPr>
          <w:ilvl w:val="0"/>
          <w:numId w:val="2"/>
        </w:numPr>
        <w:spacing w:before="0" w:after="60"/>
        <w:rPr/>
      </w:pPr>
      <w:r>
        <w:rPr/>
        <w:t>Historical landed-cost dataset — a long-term record of what products actually cost after Finnish tax and transport assumptions</w:t>
      </w:r>
    </w:p>
    <w:p>
      <w:pPr>
        <w:pStyle w:val="Normal"/>
        <w:spacing w:before="0" w:after="100"/>
        <w:rPr/>
      </w:pPr>
      <w:r>
        <w:rPr/>
      </w:r>
    </w:p>
    <w:p>
      <w:pPr>
        <w:pStyle w:val="Normal"/>
        <w:spacing w:lineRule="auto" w:line="276" w:before="0" w:after="160"/>
        <w:jc w:val="both"/>
        <w:rPr/>
      </w:pPr>
      <w:r>
        <w:rPr/>
        <w:t>Together these form a proprietary Cross-Border Beverage Cost Graph.</w:t>
      </w:r>
    </w:p>
    <w:p>
      <w:pPr>
        <w:pStyle w:val="Heading1"/>
        <w:pBdr>
          <w:bottom w:val="single" w:sz="6" w:space="4" w:color="C0392B"/>
        </w:pBdr>
        <w:spacing w:before="400" w:after="160"/>
        <w:rPr/>
      </w:pPr>
      <w:r>
        <w:rPr/>
        <w:t>21. Key Risks</w:t>
      </w:r>
    </w:p>
    <w:p>
      <w:pPr>
        <w:pStyle w:val="Heading2"/>
        <w:spacing w:before="260" w:after="120"/>
        <w:rPr/>
      </w:pPr>
      <w:r>
        <w:rPr/>
        <w:t>Regulatory risk — High</w:t>
      </w:r>
    </w:p>
    <w:p>
      <w:pPr>
        <w:pStyle w:val="Normal"/>
        <w:spacing w:lineRule="auto" w:line="276" w:before="0" w:after="160"/>
        <w:jc w:val="both"/>
        <w:rPr/>
      </w:pPr>
      <w:r>
        <w:rPr/>
        <w:t>Alcohol marketing and price-information rules require specialist Finnish legal analysis. Mitigation: obtain written legal advice before public launch and maintain an ongoing compliance review process.</w:t>
      </w:r>
    </w:p>
    <w:p>
      <w:pPr>
        <w:pStyle w:val="Heading2"/>
        <w:spacing w:before="260" w:after="120"/>
        <w:rPr/>
      </w:pPr>
      <w:r>
        <w:rPr/>
        <w:t>Tax-calculation risk — High</w:t>
      </w:r>
    </w:p>
    <w:p>
      <w:pPr>
        <w:pStyle w:val="Normal"/>
        <w:spacing w:lineRule="auto" w:line="276" w:before="0" w:after="160"/>
        <w:jc w:val="both"/>
        <w:rPr/>
      </w:pPr>
      <w:r>
        <w:rPr/>
        <w:t>Incorrect classification or outdated rates can produce incorrect consumer calculations. Mitigation: official-source tax datasets, version control, automated tests, timestamps and confidence levels.</w:t>
      </w:r>
    </w:p>
    <w:p>
      <w:pPr>
        <w:pStyle w:val="Heading2"/>
        <w:spacing w:before="260" w:after="120"/>
        <w:rPr/>
      </w:pPr>
      <w:r>
        <w:rPr/>
        <w:t>Data-quality risk — High</w:t>
      </w:r>
    </w:p>
    <w:p>
      <w:pPr>
        <w:pStyle w:val="Normal"/>
        <w:spacing w:lineRule="auto" w:line="276" w:before="0" w:after="160"/>
        <w:jc w:val="both"/>
        <w:rPr/>
      </w:pPr>
      <w:r>
        <w:rPr/>
        <w:t>Foreign retailers can change prices, product descriptions and shipping rules without notice. Mitigation: timestamps, source reliability scoring and stale-data warnings.</w:t>
      </w:r>
    </w:p>
    <w:p>
      <w:pPr>
        <w:pStyle w:val="Heading2"/>
        <w:spacing w:before="260" w:after="120"/>
        <w:rPr/>
      </w:pPr>
      <w:r>
        <w:rPr/>
        <w:t>Merchant terms / scraping risk — Medium-High</w:t>
      </w:r>
    </w:p>
    <w:p>
      <w:pPr>
        <w:pStyle w:val="Normal"/>
        <w:spacing w:lineRule="auto" w:line="276" w:before="0" w:after="160"/>
        <w:jc w:val="both"/>
        <w:rPr/>
      </w:pPr>
      <w:r>
        <w:rPr/>
        <w:t>Automated collection may conflict with website terms or technical restrictions. Mitigation: prioritize APIs, feeds, licensing and permitted collection methods.</w:t>
      </w:r>
    </w:p>
    <w:p>
      <w:pPr>
        <w:pStyle w:val="Heading2"/>
        <w:spacing w:before="260" w:after="120"/>
        <w:rPr/>
      </w:pPr>
      <w:r>
        <w:rPr/>
        <w:t>Privacy risk — Medium</w:t>
      </w:r>
    </w:p>
    <w:p>
      <w:pPr>
        <w:pStyle w:val="Normal"/>
        <w:spacing w:lineRule="auto" w:line="276" w:before="0" w:after="160"/>
        <w:jc w:val="both"/>
        <w:rPr/>
      </w:pPr>
      <w:r>
        <w:rPr/>
        <w:t>Account-based personalization creates GDPR obligations. Mitigation: data minimization, limited retention and privacy-by-design.</w:t>
      </w:r>
    </w:p>
    <w:p>
      <w:pPr>
        <w:pStyle w:val="Heading2"/>
        <w:spacing w:before="260" w:after="120"/>
        <w:rPr/>
      </w:pPr>
      <w:r>
        <w:rPr/>
        <w:t>Reputation risk — High</w:t>
      </w:r>
    </w:p>
    <w:p>
      <w:pPr>
        <w:pStyle w:val="Normal"/>
        <w:spacing w:lineRule="auto" w:line="276" w:before="0" w:after="160"/>
        <w:jc w:val="both"/>
        <w:rPr/>
      </w:pPr>
      <w:r>
        <w:rPr/>
        <w:t>A platform presenting itself as neutral could lose credibility if rankings are perceived as promotional. Mitigation: publish the ranking methodology and enforce a strict no-paid-ranking policy.</w:t>
      </w:r>
    </w:p>
    <w:p>
      <w:pPr>
        <w:pStyle w:val="Heading2"/>
        <w:spacing w:before="260" w:after="120"/>
        <w:rPr/>
      </w:pPr>
      <w:r>
        <w:rPr/>
        <w:t>Commercial risk — Medium</w:t>
      </w:r>
    </w:p>
    <w:p>
      <w:pPr>
        <w:pStyle w:val="Normal"/>
        <w:spacing w:lineRule="auto" w:line="276" w:before="0" w:after="160"/>
        <w:jc w:val="both"/>
        <w:rPr/>
      </w:pPr>
      <w:r>
        <w:rPr/>
        <w:t>Consumers may not pay €4.99/month for a tool used only occasionally. Mitigation: launch with a strong free calculator, and validate premium features such as basket optimization and historical data before building large subscription infrastructure.</w:t>
      </w:r>
    </w:p>
    <w:p>
      <w:pPr>
        <w:pStyle w:val="Heading1"/>
        <w:pBdr>
          <w:bottom w:val="single" w:sz="6" w:space="4" w:color="C0392B"/>
        </w:pBdr>
        <w:spacing w:before="400" w:after="160"/>
        <w:rPr/>
      </w:pPr>
      <w:r>
        <w:rPr/>
        <w:t>22. Recommended MVP</w:t>
      </w:r>
    </w:p>
    <w:p>
      <w:pPr>
        <w:pStyle w:val="Normal"/>
        <w:spacing w:lineRule="auto" w:line="276" w:before="0" w:after="160"/>
        <w:jc w:val="both"/>
        <w:rPr/>
      </w:pPr>
      <w:r>
        <w:rPr/>
        <w:t>The initial build is deliberately smaller than the full vision.</w:t>
      </w:r>
    </w:p>
    <w:p>
      <w:pPr>
        <w:pStyle w:val="Heading2"/>
        <w:spacing w:before="260" w:after="120"/>
        <w:rPr/>
      </w:pPr>
      <w:r>
        <w:rPr/>
        <w:t>MVP Phase 1 — build</w:t>
      </w:r>
    </w:p>
    <w:p>
      <w:pPr>
        <w:pStyle w:val="ListParagraph"/>
        <w:numPr>
          <w:ilvl w:val="0"/>
          <w:numId w:val="2"/>
        </w:numPr>
        <w:spacing w:before="0" w:after="60"/>
        <w:rPr/>
      </w:pPr>
      <w:r>
        <w:rPr/>
        <w:t>Product database</w:t>
      </w:r>
    </w:p>
    <w:p>
      <w:pPr>
        <w:pStyle w:val="ListParagraph"/>
        <w:numPr>
          <w:ilvl w:val="0"/>
          <w:numId w:val="2"/>
        </w:numPr>
        <w:spacing w:before="0" w:after="60"/>
        <w:rPr/>
      </w:pPr>
      <w:r>
        <w:rPr/>
        <w:t>Price ingestion</w:t>
      </w:r>
    </w:p>
    <w:p>
      <w:pPr>
        <w:pStyle w:val="ListParagraph"/>
        <w:numPr>
          <w:ilvl w:val="0"/>
          <w:numId w:val="2"/>
        </w:numPr>
        <w:spacing w:before="0" w:after="60"/>
        <w:rPr/>
      </w:pPr>
      <w:r>
        <w:rPr/>
        <w:t>Finnish alcohol-duty engine</w:t>
      </w:r>
    </w:p>
    <w:p>
      <w:pPr>
        <w:pStyle w:val="ListParagraph"/>
        <w:numPr>
          <w:ilvl w:val="0"/>
          <w:numId w:val="2"/>
        </w:numPr>
        <w:spacing w:before="0" w:after="60"/>
        <w:rPr/>
      </w:pPr>
      <w:r>
        <w:rPr/>
        <w:t>Beverage-container-duty engine</w:t>
      </w:r>
    </w:p>
    <w:p>
      <w:pPr>
        <w:pStyle w:val="ListParagraph"/>
        <w:numPr>
          <w:ilvl w:val="0"/>
          <w:numId w:val="2"/>
        </w:numPr>
        <w:spacing w:before="0" w:after="60"/>
        <w:rPr/>
      </w:pPr>
      <w:r>
        <w:rPr/>
        <w:t>Transport-cost calculator</w:t>
      </w:r>
    </w:p>
    <w:p>
      <w:pPr>
        <w:pStyle w:val="ListParagraph"/>
        <w:numPr>
          <w:ilvl w:val="0"/>
          <w:numId w:val="2"/>
        </w:numPr>
        <w:spacing w:before="0" w:after="60"/>
        <w:rPr/>
      </w:pPr>
      <w:r>
        <w:rPr/>
        <w:t>Distance-selling / distance-buying decision tree</w:t>
      </w:r>
    </w:p>
    <w:p>
      <w:pPr>
        <w:pStyle w:val="ListParagraph"/>
        <w:numPr>
          <w:ilvl w:val="0"/>
          <w:numId w:val="2"/>
        </w:numPr>
        <w:spacing w:before="0" w:after="60"/>
        <w:rPr/>
      </w:pPr>
      <w:r>
        <w:rPr/>
        <w:t>Landed-cost calculator</w:t>
      </w:r>
    </w:p>
    <w:p>
      <w:pPr>
        <w:pStyle w:val="ListParagraph"/>
        <w:numPr>
          <w:ilvl w:val="0"/>
          <w:numId w:val="2"/>
        </w:numPr>
        <w:spacing w:before="0" w:after="60"/>
        <w:rPr/>
      </w:pPr>
      <w:r>
        <w:rPr/>
        <w:t>Calculation explanation page</w:t>
      </w:r>
    </w:p>
    <w:p>
      <w:pPr>
        <w:pStyle w:val="ListParagraph"/>
        <w:numPr>
          <w:ilvl w:val="0"/>
          <w:numId w:val="2"/>
        </w:numPr>
        <w:spacing w:before="0" w:after="60"/>
        <w:rPr/>
      </w:pPr>
      <w:r>
        <w:rPr/>
        <w:t>Source timestamps</w:t>
      </w:r>
    </w:p>
    <w:p>
      <w:pPr>
        <w:pStyle w:val="ListParagraph"/>
        <w:numPr>
          <w:ilvl w:val="0"/>
          <w:numId w:val="2"/>
        </w:numPr>
        <w:spacing w:before="0" w:after="60"/>
        <w:rPr/>
      </w:pPr>
      <w:r>
        <w:rPr/>
        <w:t>Official Finnish tax-information links</w:t>
      </w:r>
    </w:p>
    <w:p>
      <w:pPr>
        <w:pStyle w:val="Normal"/>
        <w:spacing w:before="0" w:after="100"/>
        <w:rPr/>
      </w:pPr>
      <w:r>
        <w:rPr/>
      </w:r>
    </w:p>
    <w:p>
      <w:pPr>
        <w:pStyle w:val="Heading2"/>
        <w:spacing w:before="260" w:after="120"/>
        <w:rPr/>
      </w:pPr>
      <w:r>
        <w:rPr/>
        <w:t>MVP Phase 1 — defer</w:t>
      </w:r>
    </w:p>
    <w:p>
      <w:pPr>
        <w:pStyle w:val="ListParagraph"/>
        <w:numPr>
          <w:ilvl w:val="0"/>
          <w:numId w:val="1"/>
        </w:numPr>
        <w:spacing w:before="0" w:after="60"/>
        <w:rPr/>
      </w:pPr>
      <w:r>
        <w:rPr/>
        <w:t>social features</w:t>
      </w:r>
    </w:p>
    <w:p>
      <w:pPr>
        <w:pStyle w:val="ListParagraph"/>
        <w:numPr>
          <w:ilvl w:val="0"/>
          <w:numId w:val="1"/>
        </w:numPr>
        <w:spacing w:before="0" w:after="60"/>
        <w:rPr/>
      </w:pPr>
      <w:r>
        <w:rPr/>
        <w:t>reviews</w:t>
      </w:r>
    </w:p>
    <w:p>
      <w:pPr>
        <w:pStyle w:val="ListParagraph"/>
        <w:numPr>
          <w:ilvl w:val="0"/>
          <w:numId w:val="1"/>
        </w:numPr>
        <w:spacing w:before="0" w:after="60"/>
        <w:rPr/>
      </w:pPr>
      <w:r>
        <w:rPr/>
        <w:t>alcohol recommendations</w:t>
      </w:r>
    </w:p>
    <w:p>
      <w:pPr>
        <w:pStyle w:val="ListParagraph"/>
        <w:numPr>
          <w:ilvl w:val="0"/>
          <w:numId w:val="1"/>
        </w:numPr>
        <w:spacing w:before="0" w:after="60"/>
        <w:rPr/>
      </w:pPr>
      <w:r>
        <w:rPr/>
        <w:t>promotional notifications</w:t>
      </w:r>
    </w:p>
    <w:p>
      <w:pPr>
        <w:pStyle w:val="ListParagraph"/>
        <w:numPr>
          <w:ilvl w:val="0"/>
          <w:numId w:val="1"/>
        </w:numPr>
        <w:spacing w:before="0" w:after="60"/>
        <w:rPr/>
      </w:pPr>
      <w:r>
        <w:rPr/>
        <w:t>affiliate sales</w:t>
      </w:r>
    </w:p>
    <w:p>
      <w:pPr>
        <w:pStyle w:val="ListParagraph"/>
        <w:numPr>
          <w:ilvl w:val="0"/>
          <w:numId w:val="1"/>
        </w:numPr>
        <w:spacing w:before="0" w:after="60"/>
        <w:rPr/>
      </w:pPr>
      <w:r>
        <w:rPr/>
        <w:t>complex loyalty systems</w:t>
      </w:r>
    </w:p>
    <w:p>
      <w:pPr>
        <w:pStyle w:val="ListParagraph"/>
        <w:numPr>
          <w:ilvl w:val="0"/>
          <w:numId w:val="1"/>
        </w:numPr>
        <w:spacing w:before="0" w:after="60"/>
        <w:rPr/>
      </w:pPr>
      <w:r>
        <w:rPr/>
        <w:t>automated tax filing</w:t>
      </w:r>
    </w:p>
    <w:p>
      <w:pPr>
        <w:pStyle w:val="ListParagraph"/>
        <w:numPr>
          <w:ilvl w:val="0"/>
          <w:numId w:val="1"/>
        </w:numPr>
        <w:spacing w:before="0" w:after="60"/>
        <w:rPr/>
      </w:pPr>
      <w:r>
        <w:rPr/>
        <w:t>large-scale merchant advertising</w:t>
      </w:r>
    </w:p>
    <w:p>
      <w:pPr>
        <w:pStyle w:val="Normal"/>
        <w:spacing w:before="0" w:after="100"/>
        <w:rPr/>
      </w:pPr>
      <w:r>
        <w:rPr/>
      </w:r>
    </w:p>
    <w:p>
      <w:pPr>
        <w:pStyle w:val="Heading1"/>
        <w:pBdr>
          <w:bottom w:val="single" w:sz="6" w:space="4" w:color="C0392B"/>
        </w:pBdr>
        <w:spacing w:before="400" w:after="160"/>
        <w:rPr/>
      </w:pPr>
      <w:r>
        <w:rPr/>
        <w:t>23. Phase 2</w:t>
      </w:r>
    </w:p>
    <w:p>
      <w:pPr>
        <w:pStyle w:val="Normal"/>
        <w:spacing w:lineRule="auto" w:line="276" w:before="0" w:after="160"/>
        <w:jc w:val="both"/>
        <w:rPr/>
      </w:pPr>
      <w:r>
        <w:rPr/>
        <w:t>After validation, the roadmap adds:</w:t>
      </w:r>
    </w:p>
    <w:p>
      <w:pPr>
        <w:pStyle w:val="ListParagraph"/>
        <w:numPr>
          <w:ilvl w:val="0"/>
          <w:numId w:val="1"/>
        </w:numPr>
        <w:spacing w:before="0" w:after="60"/>
        <w:rPr/>
      </w:pPr>
      <w:r>
        <w:rPr/>
        <w:t>historical price database</w:t>
      </w:r>
    </w:p>
    <w:p>
      <w:pPr>
        <w:pStyle w:val="ListParagraph"/>
        <w:numPr>
          <w:ilvl w:val="0"/>
          <w:numId w:val="1"/>
        </w:numPr>
        <w:spacing w:before="0" w:after="60"/>
        <w:rPr/>
      </w:pPr>
      <w:r>
        <w:rPr/>
        <w:t>basket optimizer</w:t>
      </w:r>
    </w:p>
    <w:p>
      <w:pPr>
        <w:pStyle w:val="ListParagraph"/>
        <w:numPr>
          <w:ilvl w:val="0"/>
          <w:numId w:val="1"/>
        </w:numPr>
        <w:spacing w:before="0" w:after="60"/>
        <w:rPr/>
      </w:pPr>
      <w:r>
        <w:rPr/>
        <w:t>multi-store comparison</w:t>
      </w:r>
    </w:p>
    <w:p>
      <w:pPr>
        <w:pStyle w:val="ListParagraph"/>
        <w:numPr>
          <w:ilvl w:val="0"/>
          <w:numId w:val="1"/>
        </w:numPr>
        <w:spacing w:before="0" w:after="60"/>
        <w:rPr/>
      </w:pPr>
      <w:r>
        <w:rPr/>
        <w:t>saved scenarios</w:t>
      </w:r>
    </w:p>
    <w:p>
      <w:pPr>
        <w:pStyle w:val="ListParagraph"/>
        <w:numPr>
          <w:ilvl w:val="0"/>
          <w:numId w:val="1"/>
        </w:numPr>
        <w:spacing w:before="0" w:after="60"/>
        <w:rPr/>
      </w:pPr>
      <w:r>
        <w:rPr/>
        <w:t>exportable reports</w:t>
      </w:r>
    </w:p>
    <w:p>
      <w:pPr>
        <w:pStyle w:val="ListParagraph"/>
        <w:numPr>
          <w:ilvl w:val="0"/>
          <w:numId w:val="1"/>
        </w:numPr>
        <w:spacing w:before="0" w:after="60"/>
        <w:rPr/>
      </w:pPr>
      <w:r>
        <w:rPr/>
        <w:t>advanced tax assistant</w:t>
      </w:r>
    </w:p>
    <w:p>
      <w:pPr>
        <w:pStyle w:val="ListParagraph"/>
        <w:numPr>
          <w:ilvl w:val="0"/>
          <w:numId w:val="1"/>
        </w:numPr>
        <w:spacing w:before="0" w:after="60"/>
        <w:rPr/>
      </w:pPr>
      <w:r>
        <w:rPr/>
        <w:t>API infrastructure</w:t>
      </w:r>
    </w:p>
    <w:p>
      <w:pPr>
        <w:pStyle w:val="ListParagraph"/>
        <w:numPr>
          <w:ilvl w:val="0"/>
          <w:numId w:val="1"/>
        </w:numPr>
        <w:spacing w:before="0" w:after="60"/>
        <w:rPr/>
      </w:pPr>
      <w:r>
        <w:rPr/>
        <w:t>merchant / source reliability scoring</w:t>
      </w:r>
    </w:p>
    <w:p>
      <w:pPr>
        <w:pStyle w:val="Normal"/>
        <w:spacing w:before="0" w:after="100"/>
        <w:rPr/>
      </w:pPr>
      <w:r>
        <w:rPr/>
      </w:r>
    </w:p>
    <w:p>
      <w:pPr>
        <w:pStyle w:val="Heading1"/>
        <w:pBdr>
          <w:bottom w:val="single" w:sz="6" w:space="4" w:color="C0392B"/>
        </w:pBdr>
        <w:spacing w:before="400" w:after="160"/>
        <w:rPr/>
      </w:pPr>
      <w:r>
        <w:rPr/>
        <w:t>24. Phase 3</w:t>
      </w:r>
    </w:p>
    <w:p>
      <w:pPr>
        <w:pStyle w:val="Normal"/>
        <w:spacing w:lineRule="auto" w:line="276" w:before="0" w:after="160"/>
        <w:jc w:val="both"/>
        <w:rPr/>
      </w:pPr>
      <w:r>
        <w:rPr/>
        <w:t>Potential expansion beyond alcohol: a broader Cross-Border Consumer Cost Index. The underlying engine could eventually cover other excise-sensitive or cross-border product categories, each added only after separate legal and tax analysis. The broader proposition becomes:</w:t>
      </w:r>
    </w:p>
    <w:p>
      <w:pPr>
        <w:pStyle w:val="Normal"/>
        <w:pBdr>
          <w:left w:val="single" w:sz="18" w:space="8" w:color="C0392B"/>
        </w:pBdr>
        <w:spacing w:before="120" w:after="200"/>
        <w:ind w:start="576"/>
        <w:rPr/>
      </w:pPr>
      <w:r>
        <w:rPr>
          <w:i/>
          <w:iCs/>
          <w:color w:val="2C3E50"/>
        </w:rPr>
        <w:t>Calculate the real cost of buying a product across borders — not merely the price displayed by the foreign seller.</w:t>
      </w:r>
    </w:p>
    <w:p>
      <w:pPr>
        <w:pStyle w:val="Normal"/>
        <w:spacing w:lineRule="auto" w:line="276" w:before="0" w:after="160"/>
        <w:jc w:val="both"/>
        <w:rPr/>
      </w:pPr>
      <w:r>
        <w:rPr/>
        <w:t>This is a substantially larger long-term market than an alcohol-only price-comparison website.</w:t>
      </w:r>
    </w:p>
    <w:p>
      <w:pPr>
        <w:pStyle w:val="Heading1"/>
        <w:pBdr>
          <w:bottom w:val="single" w:sz="6" w:space="4" w:color="C0392B"/>
        </w:pBdr>
        <w:spacing w:before="400" w:after="160"/>
        <w:rPr/>
      </w:pPr>
      <w:r>
        <w:rPr/>
        <w:t>25. Key Performance Indicators</w:t>
      </w:r>
    </w:p>
    <w:p>
      <w:pPr>
        <w:pStyle w:val="Heading2"/>
        <w:spacing w:before="260" w:after="120"/>
        <w:rPr/>
      </w:pPr>
      <w:r>
        <w:rPr/>
        <w:t>Product metrics</w:t>
      </w:r>
    </w:p>
    <w:p>
      <w:pPr>
        <w:pStyle w:val="ListParagraph"/>
        <w:numPr>
          <w:ilvl w:val="0"/>
          <w:numId w:val="1"/>
        </w:numPr>
        <w:spacing w:before="0" w:after="60"/>
        <w:rPr/>
      </w:pPr>
      <w:r>
        <w:rPr/>
        <w:t>calculation completion rate</w:t>
      </w:r>
    </w:p>
    <w:p>
      <w:pPr>
        <w:pStyle w:val="ListParagraph"/>
        <w:numPr>
          <w:ilvl w:val="0"/>
          <w:numId w:val="1"/>
        </w:numPr>
        <w:spacing w:before="0" w:after="60"/>
        <w:rPr/>
      </w:pPr>
      <w:r>
        <w:rPr/>
        <w:t>searches per user</w:t>
      </w:r>
    </w:p>
    <w:p>
      <w:pPr>
        <w:pStyle w:val="ListParagraph"/>
        <w:numPr>
          <w:ilvl w:val="0"/>
          <w:numId w:val="1"/>
        </w:numPr>
        <w:spacing w:before="0" w:after="60"/>
        <w:rPr/>
      </w:pPr>
      <w:r>
        <w:rPr/>
        <w:t>saved baskets</w:t>
      </w:r>
    </w:p>
    <w:p>
      <w:pPr>
        <w:pStyle w:val="ListParagraph"/>
        <w:numPr>
          <w:ilvl w:val="0"/>
          <w:numId w:val="1"/>
        </w:numPr>
        <w:spacing w:before="0" w:after="60"/>
        <w:rPr/>
      </w:pPr>
      <w:r>
        <w:rPr/>
        <w:t>basket-optimization usage</w:t>
      </w:r>
    </w:p>
    <w:p>
      <w:pPr>
        <w:pStyle w:val="ListParagraph"/>
        <w:numPr>
          <w:ilvl w:val="0"/>
          <w:numId w:val="1"/>
        </w:numPr>
        <w:spacing w:before="0" w:after="60"/>
        <w:rPr/>
      </w:pPr>
      <w:r>
        <w:rPr/>
        <w:t>return-user rate</w:t>
      </w:r>
    </w:p>
    <w:p>
      <w:pPr>
        <w:pStyle w:val="ListParagraph"/>
        <w:numPr>
          <w:ilvl w:val="0"/>
          <w:numId w:val="1"/>
        </w:numPr>
        <w:spacing w:before="0" w:after="60"/>
        <w:rPr/>
      </w:pPr>
      <w:r>
        <w:rPr/>
        <w:t>calculation accuracy</w:t>
      </w:r>
    </w:p>
    <w:p>
      <w:pPr>
        <w:pStyle w:val="ListParagraph"/>
        <w:numPr>
          <w:ilvl w:val="0"/>
          <w:numId w:val="1"/>
        </w:numPr>
        <w:spacing w:before="0" w:after="60"/>
        <w:rPr/>
      </w:pPr>
      <w:r>
        <w:rPr/>
        <w:t>stale-data rate</w:t>
      </w:r>
    </w:p>
    <w:p>
      <w:pPr>
        <w:pStyle w:val="Normal"/>
        <w:spacing w:before="0" w:after="100"/>
        <w:rPr/>
      </w:pPr>
      <w:r>
        <w:rPr/>
      </w:r>
    </w:p>
    <w:p>
      <w:pPr>
        <w:pStyle w:val="Heading2"/>
        <w:spacing w:before="260" w:after="120"/>
        <w:rPr/>
      </w:pPr>
      <w:r>
        <w:rPr/>
        <w:t>Commercial metrics</w:t>
      </w:r>
    </w:p>
    <w:p>
      <w:pPr>
        <w:pStyle w:val="ListParagraph"/>
        <w:numPr>
          <w:ilvl w:val="0"/>
          <w:numId w:val="1"/>
        </w:numPr>
        <w:spacing w:before="0" w:after="60"/>
        <w:rPr/>
      </w:pPr>
      <w:r>
        <w:rPr/>
        <w:t>free-to-paid conversion</w:t>
      </w:r>
    </w:p>
    <w:p>
      <w:pPr>
        <w:pStyle w:val="ListParagraph"/>
        <w:numPr>
          <w:ilvl w:val="0"/>
          <w:numId w:val="1"/>
        </w:numPr>
        <w:spacing w:before="0" w:after="60"/>
        <w:rPr/>
      </w:pPr>
      <w:r>
        <w:rPr/>
        <w:t>monthly recurring revenue</w:t>
      </w:r>
    </w:p>
    <w:p>
      <w:pPr>
        <w:pStyle w:val="ListParagraph"/>
        <w:numPr>
          <w:ilvl w:val="0"/>
          <w:numId w:val="1"/>
        </w:numPr>
        <w:spacing w:before="0" w:after="60"/>
        <w:rPr/>
      </w:pPr>
      <w:r>
        <w:rPr/>
        <w:t>churn</w:t>
      </w:r>
    </w:p>
    <w:p>
      <w:pPr>
        <w:pStyle w:val="ListParagraph"/>
        <w:numPr>
          <w:ilvl w:val="0"/>
          <w:numId w:val="1"/>
        </w:numPr>
        <w:spacing w:before="0" w:after="60"/>
        <w:rPr/>
      </w:pPr>
      <w:r>
        <w:rPr/>
        <w:t>average revenue per user</w:t>
      </w:r>
    </w:p>
    <w:p>
      <w:pPr>
        <w:pStyle w:val="ListParagraph"/>
        <w:numPr>
          <w:ilvl w:val="0"/>
          <w:numId w:val="1"/>
        </w:numPr>
        <w:spacing w:before="0" w:after="60"/>
        <w:rPr/>
      </w:pPr>
      <w:r>
        <w:rPr/>
        <w:t>premium feature utilization</w:t>
      </w:r>
    </w:p>
    <w:p>
      <w:pPr>
        <w:pStyle w:val="Normal"/>
        <w:spacing w:before="0" w:after="100"/>
        <w:rPr/>
      </w:pPr>
      <w:r>
        <w:rPr/>
      </w:r>
    </w:p>
    <w:p>
      <w:pPr>
        <w:pStyle w:val="Heading2"/>
        <w:spacing w:before="260" w:after="120"/>
        <w:rPr/>
      </w:pPr>
      <w:r>
        <w:rPr/>
        <w:t>Data metrics</w:t>
      </w:r>
    </w:p>
    <w:p>
      <w:pPr>
        <w:pStyle w:val="ListParagraph"/>
        <w:numPr>
          <w:ilvl w:val="0"/>
          <w:numId w:val="1"/>
        </w:numPr>
        <w:spacing w:before="0" w:after="60"/>
        <w:rPr/>
      </w:pPr>
      <w:r>
        <w:rPr/>
        <w:t>number of normalized products</w:t>
      </w:r>
    </w:p>
    <w:p>
      <w:pPr>
        <w:pStyle w:val="ListParagraph"/>
        <w:numPr>
          <w:ilvl w:val="0"/>
          <w:numId w:val="1"/>
        </w:numPr>
        <w:spacing w:before="0" w:after="60"/>
        <w:rPr/>
      </w:pPr>
      <w:r>
        <w:rPr/>
        <w:t>number of active merchants</w:t>
      </w:r>
    </w:p>
    <w:p>
      <w:pPr>
        <w:pStyle w:val="ListParagraph"/>
        <w:numPr>
          <w:ilvl w:val="0"/>
          <w:numId w:val="1"/>
        </w:numPr>
        <w:spacing w:before="0" w:after="60"/>
        <w:rPr/>
      </w:pPr>
      <w:r>
        <w:rPr/>
        <w:t>price observations per day</w:t>
      </w:r>
    </w:p>
    <w:p>
      <w:pPr>
        <w:pStyle w:val="ListParagraph"/>
        <w:numPr>
          <w:ilvl w:val="0"/>
          <w:numId w:val="1"/>
        </w:numPr>
        <w:spacing w:before="0" w:after="60"/>
        <w:rPr/>
      </w:pPr>
      <w:r>
        <w:rPr/>
        <w:t>transport observations</w:t>
      </w:r>
    </w:p>
    <w:p>
      <w:pPr>
        <w:pStyle w:val="ListParagraph"/>
        <w:numPr>
          <w:ilvl w:val="0"/>
          <w:numId w:val="1"/>
        </w:numPr>
        <w:spacing w:before="0" w:after="60"/>
        <w:rPr/>
      </w:pPr>
      <w:r>
        <w:rPr/>
        <w:t>percentage of calculations using verified data</w:t>
      </w:r>
    </w:p>
    <w:p>
      <w:pPr>
        <w:pStyle w:val="ListParagraph"/>
        <w:numPr>
          <w:ilvl w:val="0"/>
          <w:numId w:val="1"/>
        </w:numPr>
        <w:spacing w:before="0" w:after="60"/>
        <w:rPr/>
      </w:pPr>
      <w:r>
        <w:rPr/>
        <w:t>percentage of calculations using estimated inputs</w:t>
      </w:r>
    </w:p>
    <w:p>
      <w:pPr>
        <w:pStyle w:val="Normal"/>
        <w:spacing w:before="0" w:after="100"/>
        <w:rPr/>
      </w:pPr>
      <w:r>
        <w:rPr/>
      </w:r>
    </w:p>
    <w:p>
      <w:pPr>
        <w:pStyle w:val="Heading2"/>
        <w:spacing w:before="260" w:after="120"/>
        <w:rPr/>
      </w:pPr>
      <w:r>
        <w:rPr/>
        <w:t>Compliance metrics</w:t>
      </w:r>
    </w:p>
    <w:p>
      <w:pPr>
        <w:pStyle w:val="ListParagraph"/>
        <w:numPr>
          <w:ilvl w:val="0"/>
          <w:numId w:val="1"/>
        </w:numPr>
        <w:spacing w:before="0" w:after="60"/>
        <w:rPr/>
      </w:pPr>
      <w:r>
        <w:rPr/>
        <w:t>number of compliance incidents</w:t>
      </w:r>
    </w:p>
    <w:p>
      <w:pPr>
        <w:pStyle w:val="ListParagraph"/>
        <w:numPr>
          <w:ilvl w:val="0"/>
          <w:numId w:val="1"/>
        </w:numPr>
        <w:spacing w:before="0" w:after="60"/>
        <w:rPr/>
      </w:pPr>
      <w:r>
        <w:rPr/>
        <w:t>number of corrected calculations</w:t>
      </w:r>
    </w:p>
    <w:p>
      <w:pPr>
        <w:pStyle w:val="ListParagraph"/>
        <w:numPr>
          <w:ilvl w:val="0"/>
          <w:numId w:val="1"/>
        </w:numPr>
        <w:spacing w:before="0" w:after="60"/>
        <w:rPr/>
      </w:pPr>
      <w:r>
        <w:rPr/>
        <w:t>percentage of product records with verified source timestamps</w:t>
      </w:r>
    </w:p>
    <w:p>
      <w:pPr>
        <w:pStyle w:val="ListParagraph"/>
        <w:numPr>
          <w:ilvl w:val="0"/>
          <w:numId w:val="1"/>
        </w:numPr>
        <w:spacing w:before="0" w:after="60"/>
        <w:rPr/>
      </w:pPr>
      <w:r>
        <w:rPr/>
        <w:t>percentage of tax rules reviewed after legislative changes</w:t>
      </w:r>
    </w:p>
    <w:p>
      <w:pPr>
        <w:pStyle w:val="Normal"/>
        <w:spacing w:before="0" w:after="100"/>
        <w:rPr/>
      </w:pPr>
      <w:r>
        <w:rPr/>
      </w:r>
    </w:p>
    <w:p>
      <w:pPr>
        <w:pStyle w:val="Heading1"/>
        <w:pBdr>
          <w:bottom w:val="single" w:sz="6" w:space="4" w:color="C0392B"/>
        </w:pBdr>
        <w:spacing w:before="400" w:after="160"/>
        <w:rPr/>
      </w:pPr>
      <w:r>
        <w:rPr/>
        <w:t>26. Unit Economics</w:t>
      </w:r>
    </w:p>
    <w:p>
      <w:pPr>
        <w:pStyle w:val="Normal"/>
        <w:spacing w:lineRule="auto" w:line="276" w:before="0" w:after="160"/>
        <w:jc w:val="both"/>
        <w:rPr/>
      </w:pPr>
      <w:r>
        <w:rPr/>
        <w:t>The business has an attractive software cost structure: the consumer product requires no inventory, warehouses, alcohol licenses for selling, payment processing for alcohol orders, physical logistics, or product fulfillment.</w:t>
      </w:r>
    </w:p>
    <w:p>
      <w:pPr>
        <w:pStyle w:val="Normal"/>
        <w:spacing w:lineRule="auto" w:line="276" w:before="0" w:after="160"/>
        <w:jc w:val="both"/>
        <w:rPr/>
      </w:pPr>
      <w:r>
        <w:rPr/>
        <w:t>Data acquisition and maintenance are likely to be the major variable cost. The company optimizes around subscription ARPU minus data acquisition, infrastructure, crawling/API costs, tax and legal compliance, customer support, payment processing and development — arriving at contribution margin.</w:t>
      </w:r>
    </w:p>
    <w:p>
      <w:pPr>
        <w:pStyle w:val="Normal"/>
        <w:spacing w:lineRule="auto" w:line="276" w:before="0" w:after="160"/>
        <w:jc w:val="both"/>
        <w:rPr/>
      </w:pPr>
      <w:r>
        <w:rPr/>
        <w:t>The marginal cost of an additional user is not assumed to be negligible, since every user can trigger real-time merchant and transport lookups. A hybrid architecture therefore combines cached product data, scheduled price refreshes, on-demand transport calculations, versioned tax rules, and real-time verification only where economically justified.</w:t>
      </w:r>
    </w:p>
    <w:p>
      <w:pPr>
        <w:pStyle w:val="Heading1"/>
        <w:pBdr>
          <w:bottom w:val="single" w:sz="6" w:space="4" w:color="C0392B"/>
        </w:pBdr>
        <w:spacing w:before="400" w:after="160"/>
        <w:rPr/>
      </w:pPr>
      <w:r>
        <w:rPr/>
        <w:t>27. Strategic Positioning</w:t>
      </w:r>
    </w:p>
    <w:p>
      <w:pPr>
        <w:pStyle w:val="Normal"/>
        <w:spacing w:lineRule="auto" w:line="276" w:before="0" w:after="160"/>
        <w:jc w:val="both"/>
        <w:rPr/>
      </w:pPr>
      <w:r>
        <w:rPr/>
        <w:t>The company avoids positioning itself as "the cheapest alcohol finder" — a framing that creates unnecessary regulatory and reputational risk and weakens differentiation. The stronger position is:</w:t>
      </w:r>
    </w:p>
    <w:p>
      <w:pPr>
        <w:pStyle w:val="Normal"/>
        <w:pBdr>
          <w:left w:val="single" w:sz="18" w:space="8" w:color="C0392B"/>
        </w:pBdr>
        <w:spacing w:before="120" w:after="200"/>
        <w:ind w:start="576"/>
        <w:rPr/>
      </w:pPr>
      <w:r>
        <w:rPr>
          <w:i/>
          <w:iCs/>
          <w:color w:val="2C3E50"/>
        </w:rPr>
        <w:t>The independent Finnish cross-border purchase-cost calculator.</w:t>
      </w:r>
    </w:p>
    <w:p>
      <w:pPr>
        <w:pStyle w:val="Normal"/>
        <w:spacing w:lineRule="auto" w:line="276" w:before="0" w:after="160"/>
        <w:jc w:val="both"/>
        <w:rPr/>
      </w:pPr>
      <w:r>
        <w:rPr/>
        <w:t>Its promise is accuracy and transparency rather than consumption or bargain hunting. The core user question is "What will this purchase actually cost me in Finland?" rather than "Where can I buy the cheapest alcohol?"</w:t>
      </w:r>
    </w:p>
    <w:p>
      <w:pPr>
        <w:pStyle w:val="Heading1"/>
        <w:pBdr>
          <w:bottom w:val="single" w:sz="6" w:space="4" w:color="C0392B"/>
        </w:pBdr>
        <w:spacing w:before="400" w:after="160"/>
        <w:rPr/>
      </w:pPr>
      <w:r>
        <w:rPr/>
        <w:t>28. Business Model Summary</w:t>
      </w:r>
    </w:p>
    <w:p>
      <w:pPr>
        <w:pStyle w:val="Normal"/>
        <w:spacing w:lineRule="auto" w:line="276" w:before="0" w:after="160"/>
        <w:jc w:val="both"/>
        <w:rPr/>
      </w:pPr>
      <w:r>
        <w:rPr/>
        <w:t>Free basic calculation for the general consumer leads to premium subscription for advanced optimization, historical data and scenario analysis. Usage builds a proprietary dataset spanning product, merchant, transport, tax and historical landed-cost data, which becomes the company’s long-term asset: a Finnish cross-border consumer-cost intelligence platform. The strategic objective is to build the data and calculation infrastructure first, with the comparison interface acting as the consumer-facing entry point.</w:t>
      </w:r>
    </w:p>
    <w:p>
      <w:pPr>
        <w:pStyle w:val="Heading1"/>
        <w:pBdr>
          <w:bottom w:val="single" w:sz="6" w:space="4" w:color="C0392B"/>
        </w:pBdr>
        <w:spacing w:before="400" w:after="160"/>
        <w:rPr/>
      </w:pPr>
      <w:r>
        <w:rPr/>
        <w:t>29. Critical Launch Conditions</w:t>
      </w:r>
    </w:p>
    <w:p>
      <w:pPr>
        <w:pStyle w:val="Normal"/>
        <w:spacing w:lineRule="auto" w:line="276" w:before="0" w:after="160"/>
        <w:jc w:val="both"/>
        <w:rPr/>
      </w:pPr>
      <w:r>
        <w:rPr/>
        <w:t>The platform does not launch publicly until the following conditions are satisfied.</w:t>
      </w:r>
    </w:p>
    <w:p>
      <w:pPr>
        <w:pStyle w:val="Heading2"/>
        <w:spacing w:before="260" w:after="120"/>
        <w:rPr/>
      </w:pPr>
      <w:r>
        <w:rPr/>
        <w:t>Legal</w:t>
      </w:r>
    </w:p>
    <w:p>
      <w:pPr>
        <w:pStyle w:val="ListParagraph"/>
        <w:numPr>
          <w:ilvl w:val="0"/>
          <w:numId w:val="1"/>
        </w:numPr>
        <w:spacing w:before="0" w:after="60"/>
        <w:rPr/>
      </w:pPr>
      <w:r>
        <w:rPr/>
        <w:t>Finnish legal opinion covering Alcohol Act marketing and price-information rules</w:t>
      </w:r>
    </w:p>
    <w:p>
      <w:pPr>
        <w:pStyle w:val="ListParagraph"/>
        <w:numPr>
          <w:ilvl w:val="0"/>
          <w:numId w:val="1"/>
        </w:numPr>
        <w:spacing w:before="0" w:after="60"/>
        <w:rPr/>
      </w:pPr>
      <w:r>
        <w:rPr/>
        <w:t>review of outbound merchant links</w:t>
      </w:r>
    </w:p>
    <w:p>
      <w:pPr>
        <w:pStyle w:val="ListParagraph"/>
        <w:numPr>
          <w:ilvl w:val="0"/>
          <w:numId w:val="1"/>
        </w:numPr>
        <w:spacing w:before="0" w:after="60"/>
        <w:rPr/>
      </w:pPr>
      <w:r>
        <w:rPr/>
        <w:t>review of subscription marketing</w:t>
      </w:r>
    </w:p>
    <w:p>
      <w:pPr>
        <w:pStyle w:val="ListParagraph"/>
        <w:numPr>
          <w:ilvl w:val="0"/>
          <w:numId w:val="1"/>
        </w:numPr>
        <w:spacing w:before="0" w:after="60"/>
        <w:rPr/>
      </w:pPr>
      <w:r>
        <w:rPr/>
        <w:t>GDPR / privacy review</w:t>
      </w:r>
    </w:p>
    <w:p>
      <w:pPr>
        <w:pStyle w:val="ListParagraph"/>
        <w:numPr>
          <w:ilvl w:val="0"/>
          <w:numId w:val="1"/>
        </w:numPr>
        <w:spacing w:before="0" w:after="60"/>
        <w:rPr/>
      </w:pPr>
      <w:r>
        <w:rPr/>
        <w:t>review of consumer-protection disclosures</w:t>
      </w:r>
    </w:p>
    <w:p>
      <w:pPr>
        <w:pStyle w:val="ListParagraph"/>
        <w:numPr>
          <w:ilvl w:val="0"/>
          <w:numId w:val="1"/>
        </w:numPr>
        <w:spacing w:before="0" w:after="60"/>
        <w:rPr/>
      </w:pPr>
      <w:r>
        <w:rPr/>
        <w:t>confirmation of applicable tax-information disclaimers</w:t>
      </w:r>
    </w:p>
    <w:p>
      <w:pPr>
        <w:pStyle w:val="Normal"/>
        <w:spacing w:before="0" w:after="100"/>
        <w:rPr/>
      </w:pPr>
      <w:r>
        <w:rPr/>
      </w:r>
    </w:p>
    <w:p>
      <w:pPr>
        <w:pStyle w:val="Heading2"/>
        <w:spacing w:before="260" w:after="120"/>
        <w:rPr/>
      </w:pPr>
      <w:r>
        <w:rPr/>
        <w:t>Tax</w:t>
      </w:r>
    </w:p>
    <w:p>
      <w:pPr>
        <w:pStyle w:val="ListParagraph"/>
        <w:numPr>
          <w:ilvl w:val="0"/>
          <w:numId w:val="1"/>
        </w:numPr>
        <w:spacing w:before="0" w:after="60"/>
        <w:rPr/>
      </w:pPr>
      <w:r>
        <w:rPr/>
        <w:t>official Finnish Tax Administration sources mapped to every tax rule</w:t>
      </w:r>
    </w:p>
    <w:p>
      <w:pPr>
        <w:pStyle w:val="ListParagraph"/>
        <w:numPr>
          <w:ilvl w:val="0"/>
          <w:numId w:val="1"/>
        </w:numPr>
        <w:spacing w:before="0" w:after="60"/>
        <w:rPr/>
      </w:pPr>
      <w:r>
        <w:rPr/>
        <w:t>version-controlled tax tables</w:t>
      </w:r>
    </w:p>
    <w:p>
      <w:pPr>
        <w:pStyle w:val="ListParagraph"/>
        <w:numPr>
          <w:ilvl w:val="0"/>
          <w:numId w:val="1"/>
        </w:numPr>
        <w:spacing w:before="0" w:after="60"/>
        <w:rPr/>
      </w:pPr>
      <w:r>
        <w:rPr/>
        <w:t>automated tax-calculation tests</w:t>
      </w:r>
    </w:p>
    <w:p>
      <w:pPr>
        <w:pStyle w:val="ListParagraph"/>
        <w:numPr>
          <w:ilvl w:val="0"/>
          <w:numId w:val="1"/>
        </w:numPr>
        <w:spacing w:before="0" w:after="60"/>
        <w:rPr/>
      </w:pPr>
      <w:r>
        <w:rPr/>
        <w:t>separate handling of alcohol and beverage-container duties</w:t>
      </w:r>
    </w:p>
    <w:p>
      <w:pPr>
        <w:pStyle w:val="ListParagraph"/>
        <w:numPr>
          <w:ilvl w:val="0"/>
          <w:numId w:val="1"/>
        </w:numPr>
        <w:spacing w:before="0" w:after="60"/>
        <w:rPr/>
      </w:pPr>
      <w:r>
        <w:rPr/>
        <w:t>distance-selling / distance-buying logic validated by Finnish tax counsel</w:t>
      </w:r>
    </w:p>
    <w:p>
      <w:pPr>
        <w:pStyle w:val="Normal"/>
        <w:spacing w:before="0" w:after="100"/>
        <w:rPr/>
      </w:pPr>
      <w:r>
        <w:rPr/>
      </w:r>
    </w:p>
    <w:p>
      <w:pPr>
        <w:pStyle w:val="Heading2"/>
        <w:spacing w:before="260" w:after="120"/>
        <w:rPr/>
      </w:pPr>
      <w:r>
        <w:rPr/>
        <w:t>Data</w:t>
      </w:r>
    </w:p>
    <w:p>
      <w:pPr>
        <w:pStyle w:val="ListParagraph"/>
        <w:numPr>
          <w:ilvl w:val="0"/>
          <w:numId w:val="1"/>
        </w:numPr>
        <w:spacing w:before="0" w:after="60"/>
        <w:rPr/>
      </w:pPr>
      <w:r>
        <w:rPr/>
        <w:t>source-permission policy</w:t>
      </w:r>
    </w:p>
    <w:p>
      <w:pPr>
        <w:pStyle w:val="ListParagraph"/>
        <w:numPr>
          <w:ilvl w:val="0"/>
          <w:numId w:val="1"/>
        </w:numPr>
        <w:spacing w:before="0" w:after="60"/>
        <w:rPr/>
      </w:pPr>
      <w:r>
        <w:rPr/>
        <w:t>merchant-data reliability framework</w:t>
      </w:r>
    </w:p>
    <w:p>
      <w:pPr>
        <w:pStyle w:val="ListParagraph"/>
        <w:numPr>
          <w:ilvl w:val="0"/>
          <w:numId w:val="1"/>
        </w:numPr>
        <w:spacing w:before="0" w:after="60"/>
        <w:rPr/>
      </w:pPr>
      <w:r>
        <w:rPr/>
        <w:t>price timestamping</w:t>
      </w:r>
    </w:p>
    <w:p>
      <w:pPr>
        <w:pStyle w:val="ListParagraph"/>
        <w:numPr>
          <w:ilvl w:val="0"/>
          <w:numId w:val="1"/>
        </w:numPr>
        <w:spacing w:before="0" w:after="60"/>
        <w:rPr/>
      </w:pPr>
      <w:r>
        <w:rPr/>
        <w:t>shipping-data timestamping</w:t>
      </w:r>
    </w:p>
    <w:p>
      <w:pPr>
        <w:pStyle w:val="ListParagraph"/>
        <w:numPr>
          <w:ilvl w:val="0"/>
          <w:numId w:val="1"/>
        </w:numPr>
        <w:spacing w:before="0" w:after="60"/>
        <w:rPr/>
      </w:pPr>
      <w:r>
        <w:rPr/>
        <w:t>stale-data detection</w:t>
      </w:r>
    </w:p>
    <w:p>
      <w:pPr>
        <w:pStyle w:val="Normal"/>
        <w:spacing w:before="0" w:after="100"/>
        <w:rPr/>
      </w:pPr>
      <w:r>
        <w:rPr/>
      </w:r>
    </w:p>
    <w:p>
      <w:pPr>
        <w:pStyle w:val="Heading2"/>
        <w:spacing w:before="260" w:after="120"/>
        <w:rPr/>
      </w:pPr>
      <w:r>
        <w:rPr/>
        <w:t>Product</w:t>
      </w:r>
    </w:p>
    <w:p>
      <w:pPr>
        <w:pStyle w:val="ListParagraph"/>
        <w:numPr>
          <w:ilvl w:val="0"/>
          <w:numId w:val="1"/>
        </w:numPr>
        <w:spacing w:before="0" w:after="60"/>
        <w:rPr/>
      </w:pPr>
      <w:r>
        <w:rPr/>
        <w:t>transparent calculation breakdown</w:t>
      </w:r>
    </w:p>
    <w:p>
      <w:pPr>
        <w:pStyle w:val="ListParagraph"/>
        <w:numPr>
          <w:ilvl w:val="0"/>
          <w:numId w:val="1"/>
        </w:numPr>
        <w:spacing w:before="0" w:after="60"/>
        <w:rPr/>
      </w:pPr>
      <w:r>
        <w:rPr/>
        <w:t>visible assumptions</w:t>
      </w:r>
    </w:p>
    <w:p>
      <w:pPr>
        <w:pStyle w:val="ListParagraph"/>
        <w:numPr>
          <w:ilvl w:val="0"/>
          <w:numId w:val="1"/>
        </w:numPr>
        <w:spacing w:before="0" w:after="60"/>
        <w:rPr/>
      </w:pPr>
      <w:r>
        <w:rPr/>
        <w:t>confidence indicators</w:t>
      </w:r>
    </w:p>
    <w:p>
      <w:pPr>
        <w:pStyle w:val="ListParagraph"/>
        <w:numPr>
          <w:ilvl w:val="0"/>
          <w:numId w:val="1"/>
        </w:numPr>
        <w:spacing w:before="0" w:after="60"/>
        <w:rPr/>
      </w:pPr>
      <w:r>
        <w:rPr/>
        <w:t>correction mechanism</w:t>
      </w:r>
    </w:p>
    <w:p>
      <w:pPr>
        <w:pStyle w:val="ListParagraph"/>
        <w:numPr>
          <w:ilvl w:val="0"/>
          <w:numId w:val="1"/>
        </w:numPr>
        <w:spacing w:before="0" w:after="60"/>
        <w:rPr/>
      </w:pPr>
      <w:r>
        <w:rPr/>
        <w:t>official-source references</w:t>
      </w:r>
    </w:p>
    <w:p>
      <w:pPr>
        <w:pStyle w:val="Normal"/>
        <w:spacing w:before="0" w:after="100"/>
        <w:rPr/>
      </w:pPr>
      <w:r>
        <w:rPr/>
      </w:r>
    </w:p>
    <w:p>
      <w:pPr>
        <w:pStyle w:val="Heading2"/>
        <w:spacing w:before="260" w:after="120"/>
        <w:rPr/>
      </w:pPr>
      <w:r>
        <w:rPr/>
        <w:t>Commercial</w:t>
      </w:r>
    </w:p>
    <w:p>
      <w:pPr>
        <w:pStyle w:val="ListParagraph"/>
        <w:numPr>
          <w:ilvl w:val="0"/>
          <w:numId w:val="1"/>
        </w:numPr>
        <w:spacing w:before="0" w:after="60"/>
        <w:rPr/>
      </w:pPr>
      <w:r>
        <w:rPr/>
        <w:t>MVP user testing</w:t>
      </w:r>
    </w:p>
    <w:p>
      <w:pPr>
        <w:pStyle w:val="ListParagraph"/>
        <w:numPr>
          <w:ilvl w:val="0"/>
          <w:numId w:val="1"/>
        </w:numPr>
        <w:spacing w:before="0" w:after="60"/>
        <w:rPr/>
      </w:pPr>
      <w:r>
        <w:rPr/>
        <w:t>willingness-to-pay test</w:t>
      </w:r>
    </w:p>
    <w:p>
      <w:pPr>
        <w:pStyle w:val="ListParagraph"/>
        <w:numPr>
          <w:ilvl w:val="0"/>
          <w:numId w:val="1"/>
        </w:numPr>
        <w:spacing w:before="0" w:after="60"/>
        <w:rPr/>
      </w:pPr>
      <w:r>
        <w:rPr/>
        <w:t>premium conversion test</w:t>
      </w:r>
    </w:p>
    <w:p>
      <w:pPr>
        <w:pStyle w:val="ListParagraph"/>
        <w:numPr>
          <w:ilvl w:val="0"/>
          <w:numId w:val="1"/>
        </w:numPr>
        <w:spacing w:before="0" w:after="60"/>
        <w:rPr/>
      </w:pPr>
      <w:r>
        <w:rPr/>
        <w:t>infrastructure cost model</w:t>
      </w:r>
    </w:p>
    <w:p>
      <w:pPr>
        <w:pStyle w:val="ListParagraph"/>
        <w:numPr>
          <w:ilvl w:val="0"/>
          <w:numId w:val="1"/>
        </w:numPr>
        <w:spacing w:before="0" w:after="60"/>
        <w:rPr/>
      </w:pPr>
      <w:r>
        <w:rPr/>
        <w:t>customer acquisition strategy</w:t>
      </w:r>
    </w:p>
    <w:p>
      <w:pPr>
        <w:pStyle w:val="Normal"/>
        <w:spacing w:before="0" w:after="100"/>
        <w:rPr/>
      </w:pPr>
      <w:r>
        <w:rPr/>
      </w:r>
    </w:p>
    <w:p>
      <w:pPr>
        <w:pStyle w:val="Heading1"/>
        <w:pBdr>
          <w:bottom w:val="single" w:sz="6" w:space="4" w:color="C0392B"/>
        </w:pBdr>
        <w:spacing w:before="400" w:after="160"/>
        <w:rPr/>
      </w:pPr>
      <w:r>
        <w:rPr/>
        <w:t>30. Conclusion</w:t>
      </w:r>
    </w:p>
    <w:p>
      <w:pPr>
        <w:pStyle w:val="Normal"/>
        <w:spacing w:lineRule="auto" w:line="276" w:before="0" w:after="160"/>
        <w:jc w:val="both"/>
        <w:rPr/>
      </w:pPr>
      <w:r>
        <w:rPr/>
        <w:t>This concept is best built as an independent cross-border cost-intelligence platform — not an alcohol deals website and not simply a price index. It combines retail price, transport, Finnish tax rules, transaction classification and historical data into an estimated Finnish landed cost. The calculation engine, and the quality and provenance of its underlying data, is the company’s core intellectual property.</w:t>
      </w:r>
    </w:p>
    <w:p>
      <w:pPr>
        <w:pStyle w:val="Normal"/>
        <w:spacing w:lineRule="auto" w:line="276" w:before="0" w:after="160"/>
        <w:jc w:val="both"/>
        <w:rPr/>
      </w:pPr>
      <w:r>
        <w:rPr/>
        <w:t>Finnish Tax Administration guidance confirms that cross-border alcohol purchases can involve materially different tax responsibilities depending on how transportation is arranged, while the current Finnish excise system also requires product-specific and packaging-specific calculations. At the same time, the Alcohol Act creates a regulatory boundary around how alcohol products, prices and promotional information can be presented. The actual product design, wording, rankings, links, notifications and commercial relationships are reviewed as a whole before launch — the label "neutral price index" is not treated as legal protection in itself.</w:t>
      </w:r>
    </w:p>
    <w:p>
      <w:pPr>
        <w:pStyle w:val="Normal"/>
        <w:pBdr>
          <w:left w:val="single" w:sz="18" w:space="8" w:color="C0392B"/>
        </w:pBdr>
        <w:spacing w:before="120" w:after="200"/>
        <w:ind w:start="576"/>
        <w:rPr/>
      </w:pPr>
      <w:r>
        <w:rPr>
          <w:i/>
          <w:iCs/>
          <w:color w:val="2C3E50"/>
        </w:rPr>
        <w:t>An independent Finnish platform that tells consumers what a cross-border purchase is likely to cost after transport and Finnish tax consequences — not merely what the foreign webshop advertises as its price.</w:t>
      </w:r>
    </w:p>
    <w:sectPr>
      <w:type w:val="nextPage"/>
      <w:pgSz w:w="12240" w:h="15840"/>
      <w:pgMar w:left="1260" w:right="126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504"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rPr>
      <w:rFonts w:ascii="Calibri" w:hAnsi="Calibri" w:eastAsia="Calibri" w:cs="Calibri"/>
      <w:b/>
      <w:bCs/>
      <w:color w:val="C0392B"/>
      <w:sz w:val="28"/>
      <w:szCs w:val="28"/>
    </w:rPr>
  </w:style>
  <w:style w:type="paragraph" w:styleId="Heading2">
    <w:name w:val="heading 2"/>
    <w:basedOn w:val="Heading"/>
    <w:qFormat/>
    <w:pPr/>
    <w:rPr>
      <w:rFonts w:ascii="Calibri" w:hAnsi="Calibri" w:eastAsia="Calibri" w:cs="Calibri"/>
      <w:b/>
      <w:bCs/>
      <w:color w:val="1A1A1A"/>
      <w:sz w:val="24"/>
      <w:szCs w:val="24"/>
    </w:rPr>
  </w:style>
  <w:style w:type="paragraph" w:styleId="Heading3">
    <w:name w:val="heading 3"/>
    <w:basedOn w:val="Heading"/>
    <w:qFormat/>
    <w:pPr/>
    <w:rPr>
      <w:rFonts w:ascii="Calibri" w:hAnsi="Calibri" w:eastAsia="Calibri" w:cs="Calibri"/>
      <w:b/>
      <w:bCs/>
      <w:i/>
      <w:iCs/>
      <w:color w:val="333333"/>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rFonts w:ascii="Calibri" w:hAnsi="Calibri" w:eastAsia="Calibri" w:cs="Calibri"/>
      <w:b/>
      <w:bCs/>
      <w:color w:val="1A1A1A"/>
      <w:sz w:val="44"/>
      <w:szCs w:val="44"/>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LibreOffice/26.2.5.2$Linux_X86_64 LibreOffice_project/6d2b0d33fb0f5da53a12f98bed3e9973e56ff1f0</Application>
  <AppVersion>15.0000</AppVersion>
  <Pages>20</Pages>
  <Words>3806</Words>
  <Characters>23945</Characters>
  <CharactersWithSpaces>27125</CharactersWithSpaces>
  <Paragraphs>415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2026-08-14T11:41:29Z</dcterms:created>
  <dc:creator>Un-named</dc:creator>
  <dc:description/>
  <dc:language>en-US</dc:language>
  <cp:lastModifiedBy/>
  <dcterms:modified xsi:type="dcterms:W3CDTF">2026-08-14T20:30:36Z</dcterms:modified>
  <cp:revision>2</cp:revision>
  <dc:subject/>
  <dc:title/>
</cp:coreProperties>
</file>