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Kicker"/>
      </w:pPr>
      <w:r>
        <w:t xml:space="preserve">LAPORAN PENGUJIAN</w:t>
      </w:r>
    </w:p>
    <w:p>
      <w:pPr>
        <w:pStyle w:val="Title"/>
      </w:pPr>
      <w:r>
        <w:t xml:space="preserve">Quality Assurance - Laundry Wash</w:t>
      </w:r>
    </w:p>
    <w:p>
      <w:pPr>
        <w:pStyle w:val="Subtitle"/>
      </w:pPr>
      <w:r>
        <w:t xml:space="preserve">Ringkasan pemeriksaan fungsi utama aplikasi</w:t>
      </w:r>
    </w:p>
    <w:p>
      <w:pPr>
        <w:pStyle w:val="Meta"/>
      </w:pPr>
      <w:r>
        <w:t xml:space="preserve">Tanggal pengujian: 9 Oktober 2026    |    Lingkungan: Lokal</w:t>
      </w:r>
    </w:p>
    <w:p>
      <w:pPr>
        <w:pStyle w:val="Heading1"/>
      </w:pPr>
      <w:r>
        <w:t xml:space="preserve">1. Tujuan Pengujian</w:t>
      </w:r>
    </w:p>
    <w:p>
      <w:pPr>
        <w:pStyle w:val="Normal"/>
      </w:pPr>
      <w:r>
        <w:t xml:space="preserve">Pengujian ini memeriksa apakah fitur utama Laundry Wash berjalan sesuai kebutuhan. Pemeriksaan meliputi login, pesanan, proses laundry, pembayaran, pelacakan kurir, pembatasan akses, dan navigasi halaman.</w:t>
      </w:r>
    </w:p>
    <w:p>
      <w:pPr>
        <w:pStyle w:val="Heading1"/>
      </w:pPr>
      <w:r>
        <w:t xml:space="preserve">2. Ruang Lingkup</w:t>
      </w:r>
    </w:p>
    <w:p>
      <w:pPr>
        <w:pStyle w:val="Normal"/>
      </w:pPr>
      <w:r>
        <w:t xml:space="preserve">Sistem memiliki tiga peran pengguna. Customer membuat pesanan dan memantau prosesnya; Admin mengelola kegiatan laundry; Kurir menjalankan pickup atau delivery dan mengirim lokasi.</w:t>
      </w:r>
    </w:p>
    <w:p>
      <w:pPr>
        <w:pStyle w:val="Heading1"/>
      </w:pPr>
      <w:r>
        <w:t xml:space="preserve">3. Metode Pengujian</w:t>
      </w:r>
    </w:p>
    <w:p>
      <w:pPr>
        <w:pStyle w:val="ListParagraph"/>
        <w:numPr>
          <w:ilvl w:val="0"/>
          <w:numId w:val="1"/>
        </w:numPr>
      </w:pPr>
      <w:r>
        <w:t xml:space="preserve">Tes otomatis dijalankan untuk memeriksa fungsi backend, halaman, dan navigasi.</w:t>
      </w:r>
    </w:p>
    <w:p>
      <w:pPr>
        <w:pStyle w:val="ListParagraph"/>
        <w:numPr>
          <w:ilvl w:val="0"/>
          <w:numId w:val="1"/>
        </w:numPr>
      </w:pPr>
      <w:r>
        <w:t xml:space="preserve">Pemeriksaan manual dilakukan melalui browser untuk memastikan alur penggunaan dan tampilan di perangkat.</w:t>
      </w:r>
    </w:p>
    <w:p>
      <w:pPr>
        <w:pStyle w:val="Heading1"/>
      </w:pPr>
      <w:r>
        <w:t xml:space="preserve">4. Hasil Tes Otomatis</w:t>
      </w:r>
    </w:p>
    <w:tbl>
      <w:tblPr>
        <w:tblW w:w="9360" w:type="dxa"/>
        <w:tblInd w:w="120" w:type="dxa"/>
        <w:tblLayout w:type="fixed"/>
        <w:tblBorders>
          <w:top w:val="single" w:sz="4" w:color="D9DEE5"/>
          <w:left w:val="single" w:sz="4" w:color="D9DEE5"/>
          <w:bottom w:val="single" w:sz="4" w:color="D9DEE5"/>
          <w:right w:val="single" w:sz="4" w:color="D9DEE5"/>
          <w:insideH w:val="single" w:sz="4" w:color="D9DEE5"/>
          <w:insideV w:val="single" w:sz="4" w:color="D9DEE5"/>
        </w:tblBorders>
        <w:tblCellMar>
          <w:top w:w="100" w:type="dxa"/>
          <w:start w:w="120" w:type="dxa"/>
          <w:bottom w:w="100" w:type="dxa"/>
          <w:end w:w="120" w:type="dxa"/>
        </w:tblCellMar>
      </w:tblPr>
      <w:tblGrid>
        <w:gridCol w:w="2300"/>
        <w:gridCol w:w="1900"/>
        <w:gridCol w:w="5160"/>
      </w:tblGrid>
      <w:tr>
        <w:trPr>
          <w:tblHeader/>
        </w:trPr>
        <w:tc>
          <w:tcPr>
            <w:tcW w:w="2300" w:type="dxa"/>
            <w:shd w:fill="E8EEF5"/>
            <w:vAlign w:val="center"/>
            <w:tcMar>
              <w:top w:w="100" w:type="dxa"/>
              <w:start w:w="120" w:type="dxa"/>
              <w:bottom w:w="100" w:type="dxa"/>
              <w:end w:w="120" w:type="dxa"/>
            </w:tcMar>
          </w:tcPr>
          <w:p>
            <w:pPr>
              <w:spacing w:after="40" w:line="280" w:lineRule="auto"/>
            </w:pPr>
            <w:r>
              <w:rPr>
                <w:rFonts w:ascii="Arial" w:hAnsi="Arial"/>
                <w:sz w:val="19"/>
                <w:color w:val="203247"/>
                <w:b/>
              </w:rPr>
              <w:t xml:space="preserve">Bagian</w:t>
            </w:r>
          </w:p>
        </w:tc>
        <w:tc>
          <w:tcPr>
            <w:tcW w:w="1900" w:type="dxa"/>
            <w:shd w:fill="E8EEF5"/>
            <w:vAlign w:val="center"/>
            <w:tcMar>
              <w:top w:w="100" w:type="dxa"/>
              <w:start w:w="120" w:type="dxa"/>
              <w:bottom w:w="100" w:type="dxa"/>
              <w:end w:w="120" w:type="dxa"/>
            </w:tcMar>
          </w:tcPr>
          <w:p>
            <w:pPr>
              <w:spacing w:after="40" w:line="280" w:lineRule="auto"/>
            </w:pPr>
            <w:r>
              <w:rPr>
                <w:rFonts w:ascii="Arial" w:hAnsi="Arial"/>
                <w:sz w:val="19"/>
                <w:color w:val="203247"/>
                <w:b/>
              </w:rPr>
              <w:t xml:space="preserve">Hasil</w:t>
            </w:r>
          </w:p>
        </w:tc>
        <w:tc>
          <w:tcPr>
            <w:tcW w:w="5160" w:type="dxa"/>
            <w:shd w:fill="E8EEF5"/>
            <w:vAlign w:val="center"/>
            <w:tcMar>
              <w:top w:w="100" w:type="dxa"/>
              <w:start w:w="120" w:type="dxa"/>
              <w:bottom w:w="100" w:type="dxa"/>
              <w:end w:w="120" w:type="dxa"/>
            </w:tcMar>
          </w:tcPr>
          <w:p>
            <w:pPr>
              <w:spacing w:after="40" w:line="280" w:lineRule="auto"/>
            </w:pPr>
            <w:r>
              <w:rPr>
                <w:rFonts w:ascii="Arial" w:hAnsi="Arial"/>
                <w:sz w:val="19"/>
                <w:color w:val="203247"/>
                <w:b/>
              </w:rPr>
              <w:t xml:space="preserve">Catatan</w:t>
            </w:r>
          </w:p>
        </w:tc>
      </w:tr>
      <w:tr>
        <w:tc>
          <w:tcPr>
            <w:tcW w:w="2300" w:type="dxa"/>
            <w:shd w:fill="FFFFFF"/>
            <w:vAlign w:val="center"/>
            <w:tcMar>
              <w:top w:w="100" w:type="dxa"/>
              <w:start w:w="120" w:type="dxa"/>
              <w:bottom w:w="100" w:type="dxa"/>
              <w:end w:w="120" w:type="dxa"/>
            </w:tcMar>
          </w:tcPr>
          <w:p>
            <w:pPr>
              <w:spacing w:after="40" w:line="280" w:lineRule="auto"/>
            </w:pPr>
            <w:r>
              <w:rPr>
                <w:rFonts w:ascii="Arial" w:hAnsi="Arial"/>
                <w:sz w:val="19"/>
                <w:color w:val="202020"/>
              </w:rPr>
              <w:t xml:space="preserve">Tes Laravel</w:t>
            </w:r>
          </w:p>
        </w:tc>
        <w:tc>
          <w:tcPr>
            <w:tcW w:w="1900" w:type="dxa"/>
            <w:shd w:fill="FFFFFF"/>
            <w:vAlign w:val="center"/>
            <w:tcMar>
              <w:top w:w="100" w:type="dxa"/>
              <w:start w:w="120" w:type="dxa"/>
              <w:bottom w:w="100" w:type="dxa"/>
              <w:end w:w="120" w:type="dxa"/>
            </w:tcMar>
          </w:tcPr>
          <w:p>
            <w:pPr>
              <w:spacing w:after="40" w:line="280" w:lineRule="auto"/>
            </w:pPr>
            <w:r>
              <w:rPr>
                <w:rFonts w:ascii="Arial" w:hAnsi="Arial"/>
                <w:sz w:val="19"/>
                <w:color w:val="202020"/>
              </w:rPr>
              <w:t xml:space="preserve">LULUS - 57 tes; 365 pemeriksaan</w:t>
            </w:r>
          </w:p>
        </w:tc>
        <w:tc>
          <w:tcPr>
            <w:tcW w:w="5160" w:type="dxa"/>
            <w:shd w:fill="FFFFFF"/>
            <w:vAlign w:val="center"/>
            <w:tcMar>
              <w:top w:w="100" w:type="dxa"/>
              <w:start w:w="120" w:type="dxa"/>
              <w:bottom w:w="100" w:type="dxa"/>
              <w:end w:w="120" w:type="dxa"/>
            </w:tcMar>
          </w:tcPr>
          <w:p>
            <w:pPr>
              <w:spacing w:after="40" w:line="280" w:lineRule="auto"/>
            </w:pPr>
            <w:r>
              <w:rPr>
                <w:rFonts w:ascii="Arial" w:hAnsi="Arial"/>
                <w:sz w:val="19"/>
                <w:color w:val="202020"/>
              </w:rPr>
              <w:t xml:space="preserve">Mencakup login, akun, katalog, dashboard, pesanan, pembayaran, GPS, pengaturan, dan hak akses.</w:t>
            </w:r>
          </w:p>
        </w:tc>
      </w:tr>
      <w:tr>
        <w:tc>
          <w:tcPr>
            <w:tcW w:w="2300" w:type="dxa"/>
            <w:shd w:fill="FFFFFF"/>
            <w:vAlign w:val="center"/>
            <w:tcMar>
              <w:top w:w="100" w:type="dxa"/>
              <w:start w:w="120" w:type="dxa"/>
              <w:bottom w:w="100" w:type="dxa"/>
              <w:end w:w="120" w:type="dxa"/>
            </w:tcMar>
          </w:tcPr>
          <w:p>
            <w:pPr>
              <w:spacing w:after="40" w:line="280" w:lineRule="auto"/>
            </w:pPr>
            <w:r>
              <w:rPr>
                <w:rFonts w:ascii="Arial" w:hAnsi="Arial"/>
                <w:sz w:val="19"/>
                <w:color w:val="202020"/>
              </w:rPr>
              <w:t xml:space="preserve">Navigasi JavaScript</w:t>
            </w:r>
          </w:p>
        </w:tc>
        <w:tc>
          <w:tcPr>
            <w:tcW w:w="1900" w:type="dxa"/>
            <w:shd w:fill="FFFFFF"/>
            <w:vAlign w:val="center"/>
            <w:tcMar>
              <w:top w:w="100" w:type="dxa"/>
              <w:start w:w="120" w:type="dxa"/>
              <w:bottom w:w="100" w:type="dxa"/>
              <w:end w:w="120" w:type="dxa"/>
            </w:tcMar>
          </w:tcPr>
          <w:p>
            <w:pPr>
              <w:spacing w:after="40" w:line="280" w:lineRule="auto"/>
            </w:pPr>
            <w:r>
              <w:rPr>
                <w:rFonts w:ascii="Arial" w:hAnsi="Arial"/>
                <w:sz w:val="19"/>
                <w:color w:val="202020"/>
              </w:rPr>
              <w:t xml:space="preserve">LULUS - 7 tes</w:t>
            </w:r>
          </w:p>
        </w:tc>
        <w:tc>
          <w:tcPr>
            <w:tcW w:w="5160" w:type="dxa"/>
            <w:shd w:fill="FFFFFF"/>
            <w:vAlign w:val="center"/>
            <w:tcMar>
              <w:top w:w="100" w:type="dxa"/>
              <w:start w:w="120" w:type="dxa"/>
              <w:bottom w:w="100" w:type="dxa"/>
              <w:end w:w="120" w:type="dxa"/>
            </w:tcMar>
          </w:tcPr>
          <w:p>
            <w:pPr>
              <w:spacing w:after="40" w:line="280" w:lineRule="auto"/>
            </w:pPr>
            <w:r>
              <w:rPr>
                <w:rFonts w:ascii="Arial" w:hAnsi="Arial"/>
                <w:sz w:val="19"/>
                <w:color w:val="202020"/>
              </w:rPr>
              <w:t xml:space="preserve">Mencakup sidebar desktop, drawer ponsel, tombol tutup, tombol Escape, serta pencarian halaman.</w:t>
            </w:r>
          </w:p>
        </w:tc>
      </w:tr>
    </w:tbl>
    <w:p>
      <w:pPr>
        <w:pStyle w:val="Note"/>
      </w:pPr>
      <w:r>
        <w:t xml:space="preserve">Tes otomatis lulus pada pemeriksaan ini. Hasil tersebut hanya berlaku untuk tes yang dijalankan di lingkungan lokal.</w:t>
      </w:r>
    </w:p>
    <w:p>
      <w:pPr>
        <w:pStyle w:val="Heading1"/>
      </w:pPr>
      <w:r>
        <w:t xml:space="preserve">5. Cakupan yang Sudah Diperiksa</w:t>
      </w:r>
    </w:p>
    <w:p>
      <w:pPr>
        <w:pStyle w:val="ListParagraph"/>
        <w:numPr>
          <w:ilvl w:val="0"/>
          <w:numId w:val="1"/>
        </w:numPr>
      </w:pPr>
      <w:r>
        <w:t xml:space="preserve">Login, logout, pendaftaran, akun nonaktif, reset kata sandi, dan login Google.</w:t>
      </w:r>
    </w:p>
    <w:p>
      <w:pPr>
        <w:pStyle w:val="ListParagraph"/>
        <w:numPr>
          <w:ilvl w:val="0"/>
          <w:numId w:val="1"/>
        </w:numPr>
      </w:pPr>
      <w:r>
        <w:t xml:space="preserve">Profil dan alamat Customer, katalog layanan, ringkasan dashboard, serta cuaca pada dashboard.</w:t>
      </w:r>
    </w:p>
    <w:p>
      <w:pPr>
        <w:pStyle w:val="ListParagraph"/>
        <w:numPr>
          <w:ilvl w:val="0"/>
          <w:numId w:val="1"/>
        </w:numPr>
      </w:pPr>
      <w:r>
        <w:t xml:space="preserve">Pengelolaan pelanggan dan pengaturan harga oleh Admin.</w:t>
      </w:r>
    </w:p>
    <w:p>
      <w:pPr>
        <w:pStyle w:val="ListParagraph"/>
        <w:numPr>
          <w:ilvl w:val="0"/>
          <w:numId w:val="1"/>
        </w:numPr>
      </w:pPr>
      <w:r>
        <w:t xml:space="preserve">Pembatasan akses data, urutan tahap laundry, dan syarat pembayaran sebelum delivery.</w:t>
      </w:r>
    </w:p>
    <w:p>
      <w:pPr>
        <w:pStyle w:val="ListParagraph"/>
        <w:numPr>
          <w:ilvl w:val="0"/>
          <w:numId w:val="1"/>
        </w:numPr>
      </w:pPr>
      <w:r>
        <w:t xml:space="preserve">Pembuatan dan pembukaan ulang pembayaran, pergantian metode, simulasi pembayaran, serta pemeriksaan notifikasi pembayaran.</w:t>
      </w:r>
    </w:p>
    <w:p>
      <w:pPr>
        <w:pStyle w:val="ListParagraph"/>
        <w:numPr>
          <w:ilvl w:val="0"/>
          <w:numId w:val="1"/>
        </w:numPr>
      </w:pPr>
      <w:r>
        <w:t xml:space="preserve">Pengiriman lokasi kurir, akses tracking, dan penghentian tracking setelah tugas selesai.</w:t>
      </w:r>
    </w:p>
    <w:p>
      <w:pPr>
        <w:pStyle w:val="ListParagraph"/>
        <w:numPr>
          <w:ilvl w:val="0"/>
          <w:numId w:val="1"/>
        </w:numPr>
      </w:pPr>
      <w:r>
        <w:t xml:space="preserve">Navigasi workspace serta pengolahan respons layanan rute, termasuk saat layanan rute gagal.</w:t>
      </w:r>
    </w:p>
    <w:p>
      <w:pPr>
        <w:pStyle w:val="Heading1"/>
      </w:pPr>
      <w:r>
        <w:t xml:space="preserve">6. Pemeriksaan Manual yang Masih Diperlukan</w:t>
      </w:r>
    </w:p>
    <w:p>
      <w:pPr>
        <w:pStyle w:val="ListParagraph"/>
        <w:numPr>
          <w:ilvl w:val="0"/>
          <w:numId w:val="1"/>
        </w:numPr>
      </w:pPr>
      <w:r>
        <w:t xml:space="preserve">Coba transaksi QRIS dan Virtual Account langsung di Midtrans Sandbox. Tes otomatis menggunakan simulasi, bukan transaksi ke layanan Midtrans.</w:t>
      </w:r>
    </w:p>
    <w:p>
      <w:pPr>
        <w:pStyle w:val="ListParagraph"/>
        <w:numPr>
          <w:ilvl w:val="0"/>
          <w:numId w:val="1"/>
        </w:numPr>
      </w:pPr>
      <w:r>
        <w:t xml:space="preserve">Periksa halaman utama di ponsel, tablet, dan desktop untuk memastikan teks atau tombol tidak bertumpuk maupun terpotong.</w:t>
      </w:r>
    </w:p>
    <w:p>
      <w:pPr>
        <w:pStyle w:val="ListParagraph"/>
        <w:numPr>
          <w:ilvl w:val="0"/>
          <w:numId w:val="1"/>
        </w:numPr>
      </w:pPr>
      <w:r>
        <w:t xml:space="preserve">Coba satu pesanan secara utuh, dari pembuatan sampai pengantaran selesai.</w:t>
      </w:r>
    </w:p>
    <w:p>
      <w:pPr>
        <w:pStyle w:val="ListParagraph"/>
        <w:numPr>
          <w:ilvl w:val="0"/>
          <w:numId w:val="1"/>
        </w:numPr>
      </w:pPr>
      <w:r>
        <w:t xml:space="preserve">Periksa garis rute, perkiraan waktu tiba (ETA), dan jarak tersisa saat layanan peta dapat diakses.</w:t>
      </w:r>
    </w:p>
    <w:p>
      <w:pPr>
        <w:pStyle w:val="ListParagraph"/>
        <w:numPr>
          <w:ilvl w:val="0"/>
          <w:numId w:val="1"/>
        </w:numPr>
      </w:pPr>
      <w:r>
        <w:t xml:space="preserve">Coba tracking ketika izin lokasi ditolak atau koneksi internet terputus sementara.</w:t>
      </w:r>
    </w:p>
    <w:p>
      <w:pPr>
        <w:pStyle w:val="Heading1"/>
      </w:pPr>
      <w:r>
        <w:t xml:space="preserve">7. Kesimpulan</w:t>
      </w:r>
    </w:p>
    <w:p>
      <w:pPr>
        <w:pStyle w:val="Normal"/>
      </w:pPr>
      <w:r>
        <w:t xml:space="preserve">Seluruh tes otomatis yang dijalankan lulus. Namun, aplikasi belum dapat dinyatakan siap demo hanya berdasarkan hasil ini. Pembayaran langsung di Sandbox, tampilan pada perangkat nyata, dan alur pesanan lengkap masih perlu diperiksa manual.</w:t>
      </w:r>
    </w:p>
    <w:p>
      <w:pPr>
        <w:pStyle w:val="Heading1"/>
      </w:pPr>
      <w:r>
        <w:t xml:space="preserve">8. Perintah untuk Mengulang Tes</w:t>
      </w:r>
    </w:p>
    <w:p>
      <w:pPr>
        <w:pStyle w:val="Normal"/>
      </w:pPr>
      <w:r>
        <w:t xml:space="preserve">Jalankan perintah berikut dari folder utama proyek:</w:t>
      </w:r>
    </w:p>
    <w:p>
      <w:pPr>
        <w:pStyle w:val="Code"/>
      </w:pPr>
      <w:r>
        <w:t xml:space="preserve">php artisan optimize:clear</w:t>
      </w:r>
    </w:p>
    <w:p>
      <w:pPr>
        <w:pStyle w:val="Code"/>
      </w:pPr>
      <w:r>
        <w:t xml:space="preserve">php artisan test</w:t>
      </w:r>
    </w:p>
    <w:p>
      <w:pPr>
        <w:pStyle w:val="Code"/>
      </w:pPr>
      <w:r>
        <w:t xml:space="preserve">node --test tests/js/workspace-navigation.test.mjs</w:t>
      </w:r>
    </w:p>
    <w:p>
      <w:pPr>
        <w:pStyle w:val="Note"/>
      </w:pPr>
      <w:r>
        <w:t xml:space="preserve">Catatan: gunakan akun uji dan Midtrans Sandbox. Jangan memasukkan kata sandi, token, atau data pelanggan sungguhan ke dokumen laporan.</w:t>
      </w:r>
    </w:p>
    <w:sectPr>
      <w:pgSz w:w="12240" w:h="15840"/>
      <w:pgMar w:top="1440" w:right="1440" w:bottom="1440" w:left="1440" w:header="708" w:footer="708"/>
      <w:cols w:space="720"/>
    </w:sectPr>
  </w:body>
</w:document>
</file>

<file path=word/numbering.xml><?xml version="1.0" encoding="utf-8"?>
<w:numbering xmlns:w="http://schemas.openxmlformats.org/wordprocessingml/2006/main">
  <w:abstractNum w:abstractNumId="0">
    <w:multiLevelType w:val="singleLevel"/>
    <w:lvl w:ilvl="0">
      <w:start w:val="1"/>
      <w:numFmt w:val="bullet"/>
      <w:lvlText w:val="â€¢"/>
      <w:lvlJc w:val="left"/>
      <w:pPr>
        <w:tabs>
          <w:tab w:val="num" w:pos="540"/>
        </w:tabs>
        <w:ind w:left="540" w:hanging="270"/>
      </w:pPr>
      <w:rPr>
        <w:rFonts w:ascii="Arial" w:hAnsi="Arial"/>
      </w:rPr>
    </w:lvl>
  </w:abstractNum>
  <w:num w:numId="1">
    <w:abstractNumId w:val="0"/>
  </w:num>
</w:numbering>
</file>

<file path=word/styles.xml><?xml version="1.0" encoding="utf-8"?>
<w:styles xmlns:w="http://schemas.openxmlformats.org/wordprocessingml/2006/main">
  <w:docDefaults>
    <w:rPrDefault>
      <w:rPr>
        <w:rFonts w:ascii="Arial" w:hAnsi="Arial"/>
        <w:sz w:val="22"/>
        <w:color w:val="202020"/>
      </w:rPr>
    </w:rPrDefault>
    <w:pPrDefault>
      <w:pPr>
        <w:spacing w:after="120" w:line="300" w:lineRule="auto"/>
      </w:pPr>
    </w:pPrDefault>
  </w:docDefaults>
  <w:style w:type="paragraph" w:default="1" w:styleId="Normal">
    <w:name w:val="Normal"/>
    <w:rPr>
      <w:rFonts w:ascii="Arial" w:hAnsi="Arial"/>
      <w:sz w:val="22"/>
      <w:color w:val="202020"/>
    </w:rPr>
    <w:pPr>
      <w:spacing w:after="120" w:line="300" w:lineRule="auto"/>
    </w:pPr>
  </w:style>
  <w:style w:type="paragraph" w:styleId="Title">
    <w:name w:val="Title"/>
    <w:rPr>
      <w:rFonts w:ascii="Arial" w:hAnsi="Arial"/>
      <w:b/>
      <w:sz w:val="34"/>
      <w:color w:val="203247"/>
    </w:rPr>
    <w:pPr>
      <w:spacing w:before="0" w:after="120" w:line="300" w:lineRule="auto"/>
    </w:pPr>
  </w:style>
  <w:style w:type="paragraph" w:styleId="Subtitle">
    <w:name w:val="Subtitle"/>
    <w:rPr>
      <w:rFonts w:ascii="Arial" w:hAnsi="Arial"/>
      <w:sz w:val="23"/>
      <w:color w:val="625F59"/>
    </w:rPr>
    <w:pPr>
      <w:spacing w:after="180"/>
    </w:pPr>
  </w:style>
  <w:style w:type="paragraph" w:styleId="Kicker">
    <w:name w:val="Kicker"/>
    <w:rPr>
      <w:rFonts w:ascii="Arial" w:hAnsi="Arial"/>
      <w:b/>
      <w:sz w:val="18"/>
      <w:color w:val="F4512A"/>
    </w:rPr>
    <w:pPr>
      <w:spacing w:before="0" w:after="60"/>
    </w:pPr>
  </w:style>
  <w:style w:type="paragraph" w:styleId="Meta">
    <w:name w:val="Meta"/>
    <w:rPr>
      <w:rFonts w:ascii="Arial" w:hAnsi="Arial"/>
      <w:sz w:val="18"/>
      <w:color w:val="716D65"/>
    </w:rPr>
    <w:pPr>
      <w:spacing w:after="200"/>
    </w:pPr>
  </w:style>
  <w:style w:type="paragraph" w:styleId="Heading1">
    <w:name w:val="heading 1"/>
    <w:basedOn w:val="Normal"/>
    <w:next w:val="Normal"/>
    <w:uiPriority w:val="9"/>
    <w:qFormat/>
    <w:rPr>
      <w:rFonts w:ascii="Arial" w:hAnsi="Arial"/>
      <w:b/>
      <w:sz w:val="28"/>
      <w:color w:val="203247"/>
    </w:rPr>
    <w:pPr>
      <w:keepNext/>
      <w:spacing w:before="300" w:after="100" w:line="300" w:lineRule="auto"/>
    </w:pPr>
  </w:style>
  <w:style w:type="paragraph" w:styleId="ListParagraph">
    <w:name w:val="List Paragraph"/>
    <w:basedOn w:val="Normal"/>
    <w:pPr>
      <w:ind w:left="540"/>
      <w:spacing w:after="80" w:line="300" w:lineRule="auto"/>
    </w:pPr>
  </w:style>
  <w:style w:type="paragraph" w:styleId="Note">
    <w:name w:val="Note"/>
    <w:basedOn w:val="Normal"/>
    <w:rPr>
      <w:i/>
      <w:color w:val="625F59"/>
      <w:sz w:val="19"/>
    </w:rPr>
    <w:pPr>
      <w:ind w:left="180" w:right="180"/>
      <w:spacing w:before="140" w:after="140"/>
    </w:pPr>
  </w:style>
  <w:style w:type="paragraph" w:styleId="Code">
    <w:name w:val="Code"/>
    <w:basedOn w:val="Normal"/>
    <w:rPr>
      <w:rFonts w:ascii="Consolas" w:hAnsi="Consolas"/>
      <w:sz w:val="19"/>
      <w:color w:val="203247"/>
    </w:rPr>
    <w:pPr>
      <w:spacing w:before="2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