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71691" w14:textId="7711EFE2" w:rsidR="004A21E3" w:rsidRPr="00211ECD" w:rsidRDefault="004A21E3" w:rsidP="004A21E3">
      <w:pPr>
        <w:rPr>
          <w:b/>
          <w:bCs/>
          <w:color w:val="000000"/>
          <w:sz w:val="20"/>
          <w:szCs w:val="20"/>
        </w:rPr>
      </w:pPr>
      <w:r w:rsidRPr="00211ECD">
        <w:rPr>
          <w:b/>
          <w:bCs/>
          <w:color w:val="000000"/>
          <w:sz w:val="20"/>
          <w:szCs w:val="20"/>
        </w:rPr>
        <w:t>Assignment: Translating Medical Policy into Computable Criteria</w:t>
      </w:r>
      <w:r w:rsidR="00471AFF" w:rsidRPr="00211ECD">
        <w:rPr>
          <w:b/>
          <w:bCs/>
          <w:color w:val="000000"/>
          <w:sz w:val="20"/>
          <w:szCs w:val="20"/>
        </w:rPr>
        <w:t>, policy engine that can handle any new policy text.</w:t>
      </w:r>
    </w:p>
    <w:p w14:paraId="23B0CDE1" w14:textId="77777777" w:rsidR="004A21E3" w:rsidRPr="00211ECD" w:rsidRDefault="004A21E3" w:rsidP="004A21E3">
      <w:pPr>
        <w:pStyle w:val="ListParagraph"/>
        <w:numPr>
          <w:ilvl w:val="0"/>
          <w:numId w:val="1"/>
        </w:numPr>
        <w:spacing w:after="0" w:line="240" w:lineRule="auto"/>
        <w:rPr>
          <w:b/>
          <w:bCs/>
          <w:color w:val="000000"/>
          <w:sz w:val="20"/>
          <w:szCs w:val="20"/>
        </w:rPr>
      </w:pPr>
      <w:r w:rsidRPr="00211ECD">
        <w:rPr>
          <w:b/>
          <w:bCs/>
          <w:color w:val="000000"/>
          <w:sz w:val="20"/>
          <w:szCs w:val="20"/>
        </w:rPr>
        <w:t>Background</w:t>
      </w:r>
    </w:p>
    <w:p w14:paraId="50D6F958" w14:textId="77777777" w:rsidR="004A21E3" w:rsidRPr="00211ECD" w:rsidRDefault="004A21E3" w:rsidP="004A21E3">
      <w:pPr>
        <w:pStyle w:val="ListParagraph"/>
        <w:numPr>
          <w:ilvl w:val="1"/>
          <w:numId w:val="2"/>
        </w:numPr>
        <w:spacing w:after="0" w:line="240" w:lineRule="auto"/>
        <w:rPr>
          <w:color w:val="000000"/>
          <w:sz w:val="20"/>
          <w:szCs w:val="20"/>
        </w:rPr>
      </w:pPr>
      <w:r w:rsidRPr="00211ECD">
        <w:rPr>
          <w:color w:val="000000"/>
          <w:sz w:val="20"/>
          <w:szCs w:val="20"/>
        </w:rPr>
        <w:t>Medical policies are written in natural language. Case managers, utilization management (UM) teams, and payers often need to translate policy criteria into computable rules for decision support, claims adjudication, or prior authorization.</w:t>
      </w:r>
    </w:p>
    <w:p w14:paraId="62287F2E" w14:textId="77777777" w:rsidR="004A21E3" w:rsidRPr="00211ECD" w:rsidRDefault="004A21E3" w:rsidP="004A21E3">
      <w:pPr>
        <w:pStyle w:val="ListParagraph"/>
        <w:numPr>
          <w:ilvl w:val="1"/>
          <w:numId w:val="2"/>
        </w:numPr>
        <w:spacing w:after="0" w:line="240" w:lineRule="auto"/>
        <w:rPr>
          <w:color w:val="000000"/>
          <w:sz w:val="20"/>
          <w:szCs w:val="20"/>
        </w:rPr>
      </w:pPr>
      <w:r w:rsidRPr="00211ECD">
        <w:rPr>
          <w:color w:val="000000"/>
          <w:sz w:val="20"/>
          <w:szCs w:val="20"/>
        </w:rPr>
        <w:t>In this assignment, you will analyze a bariatric surgery policy and translate it into structured SQL-like filters and/or a knowledge graph representation.</w:t>
      </w:r>
    </w:p>
    <w:p w14:paraId="46A3FC39" w14:textId="77777777" w:rsidR="004A21E3" w:rsidRPr="00211ECD" w:rsidRDefault="004A21E3" w:rsidP="004A21E3">
      <w:pPr>
        <w:pStyle w:val="ListParagraph"/>
        <w:numPr>
          <w:ilvl w:val="1"/>
          <w:numId w:val="2"/>
        </w:numPr>
        <w:spacing w:after="0" w:line="240" w:lineRule="auto"/>
        <w:rPr>
          <w:color w:val="000000"/>
          <w:sz w:val="20"/>
          <w:szCs w:val="20"/>
        </w:rPr>
      </w:pPr>
      <w:r w:rsidRPr="00211ECD">
        <w:rPr>
          <w:color w:val="000000"/>
          <w:sz w:val="20"/>
          <w:szCs w:val="20"/>
        </w:rPr>
        <w:t>This exercise mimics real-world workflows in utilization management where clinicians and analysts convert policies into data-driven criteria.</w:t>
      </w:r>
    </w:p>
    <w:p w14:paraId="1C1001DB" w14:textId="7C6E4D84" w:rsidR="004A21E3" w:rsidRPr="00211ECD" w:rsidRDefault="00165DFA" w:rsidP="00444501">
      <w:pPr>
        <w:pStyle w:val="ListParagraph"/>
        <w:numPr>
          <w:ilvl w:val="1"/>
          <w:numId w:val="2"/>
        </w:numPr>
        <w:rPr>
          <w:color w:val="000000"/>
          <w:sz w:val="20"/>
          <w:szCs w:val="20"/>
        </w:rPr>
      </w:pPr>
      <w:hyperlink r:id="rId5" w:history="1">
        <w:r w:rsidRPr="00211ECD">
          <w:rPr>
            <w:rStyle w:val="Hyperlink"/>
            <w:sz w:val="20"/>
            <w:szCs w:val="20"/>
          </w:rPr>
          <w:t>https://www.anthem.com/medpolicies/abc/active/gl_pw_d085821.html</w:t>
        </w:r>
      </w:hyperlink>
    </w:p>
    <w:p w14:paraId="66D45C13" w14:textId="77777777" w:rsidR="00444501" w:rsidRPr="00211ECD" w:rsidRDefault="00444501" w:rsidP="00444501">
      <w:pPr>
        <w:pStyle w:val="ListParagraph"/>
        <w:rPr>
          <w:color w:val="000000"/>
          <w:sz w:val="20"/>
          <w:szCs w:val="20"/>
        </w:rPr>
      </w:pPr>
    </w:p>
    <w:p w14:paraId="2D23FEA9" w14:textId="77777777" w:rsidR="004A21E3" w:rsidRPr="00211ECD" w:rsidRDefault="004A21E3" w:rsidP="004A21E3">
      <w:pPr>
        <w:pStyle w:val="ListParagraph"/>
        <w:numPr>
          <w:ilvl w:val="0"/>
          <w:numId w:val="1"/>
        </w:numPr>
        <w:spacing w:after="0" w:line="240" w:lineRule="auto"/>
        <w:rPr>
          <w:b/>
          <w:bCs/>
          <w:color w:val="000000"/>
          <w:sz w:val="20"/>
          <w:szCs w:val="20"/>
        </w:rPr>
      </w:pPr>
      <w:r w:rsidRPr="00211ECD">
        <w:rPr>
          <w:b/>
          <w:bCs/>
          <w:color w:val="000000"/>
          <w:sz w:val="20"/>
          <w:szCs w:val="20"/>
        </w:rPr>
        <w:t>Policy Summary (Natural Language)</w:t>
      </w:r>
    </w:p>
    <w:p w14:paraId="58ED538A" w14:textId="77777777" w:rsidR="004A21E3" w:rsidRPr="00211ECD" w:rsidRDefault="004A21E3" w:rsidP="004A21E3">
      <w:pPr>
        <w:pStyle w:val="ListParagraph"/>
        <w:numPr>
          <w:ilvl w:val="0"/>
          <w:numId w:val="3"/>
        </w:numPr>
        <w:spacing w:after="0" w:line="240" w:lineRule="auto"/>
        <w:rPr>
          <w:color w:val="000000"/>
          <w:sz w:val="20"/>
          <w:szCs w:val="20"/>
        </w:rPr>
      </w:pPr>
      <w:r w:rsidRPr="00211ECD">
        <w:rPr>
          <w:color w:val="000000"/>
          <w:sz w:val="20"/>
          <w:szCs w:val="20"/>
        </w:rPr>
        <w:t>A bariatric surgery is considered medically necessary if the patient meets all the following:</w:t>
      </w:r>
    </w:p>
    <w:p w14:paraId="23AAAD2D"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Age: Patient must be 18 years or older.</w:t>
      </w:r>
    </w:p>
    <w:p w14:paraId="65C25B3B"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BMI:</w:t>
      </w:r>
    </w:p>
    <w:p w14:paraId="6C32D600" w14:textId="77777777" w:rsidR="004A21E3" w:rsidRPr="00211ECD" w:rsidRDefault="004A21E3" w:rsidP="004A21E3">
      <w:pPr>
        <w:pStyle w:val="ListParagraph"/>
        <w:numPr>
          <w:ilvl w:val="2"/>
          <w:numId w:val="3"/>
        </w:numPr>
        <w:spacing w:after="0" w:line="240" w:lineRule="auto"/>
        <w:rPr>
          <w:color w:val="000000"/>
          <w:sz w:val="20"/>
          <w:szCs w:val="20"/>
        </w:rPr>
      </w:pPr>
      <w:r w:rsidRPr="00211ECD">
        <w:rPr>
          <w:color w:val="000000"/>
          <w:sz w:val="20"/>
          <w:szCs w:val="20"/>
        </w:rPr>
        <w:t>BMI ≥ 40, OR</w:t>
      </w:r>
    </w:p>
    <w:p w14:paraId="7548A998" w14:textId="77777777" w:rsidR="004A21E3" w:rsidRPr="00211ECD" w:rsidRDefault="004A21E3" w:rsidP="004A21E3">
      <w:pPr>
        <w:pStyle w:val="ListParagraph"/>
        <w:numPr>
          <w:ilvl w:val="2"/>
          <w:numId w:val="3"/>
        </w:numPr>
        <w:spacing w:after="0" w:line="240" w:lineRule="auto"/>
        <w:rPr>
          <w:color w:val="000000"/>
          <w:sz w:val="20"/>
          <w:szCs w:val="20"/>
        </w:rPr>
      </w:pPr>
      <w:r w:rsidRPr="00211ECD">
        <w:rPr>
          <w:color w:val="000000"/>
          <w:sz w:val="20"/>
          <w:szCs w:val="20"/>
        </w:rPr>
        <w:t>BMI ≥ 35 with at least one comorbid condition (e.g., diabetes, hypertension, sleep apnea).</w:t>
      </w:r>
    </w:p>
    <w:p w14:paraId="7F9F2620" w14:textId="77777777" w:rsidR="004A21E3" w:rsidRPr="00211ECD" w:rsidRDefault="004A21E3" w:rsidP="004A21E3">
      <w:pPr>
        <w:pStyle w:val="ListParagraph"/>
        <w:numPr>
          <w:ilvl w:val="0"/>
          <w:numId w:val="3"/>
        </w:numPr>
        <w:spacing w:after="0" w:line="240" w:lineRule="auto"/>
        <w:rPr>
          <w:color w:val="000000"/>
          <w:sz w:val="20"/>
          <w:szCs w:val="20"/>
        </w:rPr>
      </w:pPr>
      <w:r w:rsidRPr="00211ECD">
        <w:rPr>
          <w:color w:val="000000"/>
          <w:sz w:val="20"/>
          <w:szCs w:val="20"/>
        </w:rPr>
        <w:t>Procedure Code: Surgery must be one of the following CPT codes:</w:t>
      </w:r>
    </w:p>
    <w:p w14:paraId="178687D9"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43845 (Biliopancreatic bypass with duodenal switch)</w:t>
      </w:r>
    </w:p>
    <w:p w14:paraId="1F164ACE"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43644 (Laparoscopic Roux-en-Y)</w:t>
      </w:r>
    </w:p>
    <w:p w14:paraId="35407270"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43846 (Open Roux-en-Y)</w:t>
      </w:r>
    </w:p>
    <w:p w14:paraId="047315F9"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43770 (Adjustable gastric banding)</w:t>
      </w:r>
    </w:p>
    <w:p w14:paraId="4E1E986B"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43775 (Sleeve gastrectomy)</w:t>
      </w:r>
    </w:p>
    <w:p w14:paraId="06CA2C19"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43842 (Vertical banded gastroplasty)</w:t>
      </w:r>
    </w:p>
    <w:p w14:paraId="150A6BCA" w14:textId="77777777" w:rsidR="004A21E3" w:rsidRPr="00211ECD" w:rsidRDefault="004A21E3" w:rsidP="004A21E3">
      <w:pPr>
        <w:pStyle w:val="ListParagraph"/>
        <w:numPr>
          <w:ilvl w:val="0"/>
          <w:numId w:val="3"/>
        </w:numPr>
        <w:spacing w:after="0" w:line="240" w:lineRule="auto"/>
        <w:rPr>
          <w:color w:val="000000"/>
          <w:sz w:val="20"/>
          <w:szCs w:val="20"/>
        </w:rPr>
      </w:pPr>
      <w:r w:rsidRPr="00211ECD">
        <w:rPr>
          <w:color w:val="000000"/>
          <w:sz w:val="20"/>
          <w:szCs w:val="20"/>
        </w:rPr>
        <w:t>Diagnosis Codes (examples):</w:t>
      </w:r>
    </w:p>
    <w:p w14:paraId="4BD5DA68"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E66.01 (Morbid obesity)</w:t>
      </w:r>
    </w:p>
    <w:p w14:paraId="6628A032"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Z68.41–Z68.45 (BMI documentation codes)</w:t>
      </w:r>
    </w:p>
    <w:p w14:paraId="3F9684E4"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E11.9 (Type 2 diabetes mellitus)</w:t>
      </w:r>
    </w:p>
    <w:p w14:paraId="0C74F9CB"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I10 (Hypertension)</w:t>
      </w:r>
    </w:p>
    <w:p w14:paraId="7E9FA7D9"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G47.33 (Obstructive sleep apnea)</w:t>
      </w:r>
    </w:p>
    <w:p w14:paraId="4DF73E7F" w14:textId="77777777" w:rsidR="004A21E3" w:rsidRPr="00211ECD" w:rsidRDefault="004A21E3" w:rsidP="004A21E3">
      <w:pPr>
        <w:pStyle w:val="ListParagraph"/>
        <w:numPr>
          <w:ilvl w:val="0"/>
          <w:numId w:val="3"/>
        </w:numPr>
        <w:spacing w:after="0" w:line="240" w:lineRule="auto"/>
        <w:rPr>
          <w:color w:val="000000"/>
          <w:sz w:val="20"/>
          <w:szCs w:val="20"/>
        </w:rPr>
      </w:pPr>
      <w:r w:rsidRPr="00211ECD">
        <w:rPr>
          <w:color w:val="000000"/>
          <w:sz w:val="20"/>
          <w:szCs w:val="20"/>
        </w:rPr>
        <w:t>Documentation Requirements:</w:t>
      </w:r>
    </w:p>
    <w:p w14:paraId="212561FC"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Evidence of participation in a weight loss program (6–12 months).</w:t>
      </w:r>
    </w:p>
    <w:p w14:paraId="322CBDD7"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Pre-operative medical and mental health evaluation.</w:t>
      </w:r>
    </w:p>
    <w:p w14:paraId="797BAAE8" w14:textId="77777777" w:rsidR="004A21E3" w:rsidRPr="00211ECD" w:rsidRDefault="004A21E3" w:rsidP="004A21E3">
      <w:pPr>
        <w:pStyle w:val="ListParagraph"/>
        <w:numPr>
          <w:ilvl w:val="1"/>
          <w:numId w:val="3"/>
        </w:numPr>
        <w:spacing w:after="0" w:line="240" w:lineRule="auto"/>
        <w:rPr>
          <w:color w:val="000000"/>
          <w:sz w:val="20"/>
          <w:szCs w:val="20"/>
        </w:rPr>
      </w:pPr>
      <w:r w:rsidRPr="00211ECD">
        <w:rPr>
          <w:color w:val="000000"/>
          <w:sz w:val="20"/>
          <w:szCs w:val="20"/>
        </w:rPr>
        <w:t>Patient received pre-operative education.</w:t>
      </w:r>
    </w:p>
    <w:p w14:paraId="18588344" w14:textId="77777777" w:rsidR="004A21E3" w:rsidRPr="00211ECD" w:rsidRDefault="004A21E3" w:rsidP="004A21E3">
      <w:pPr>
        <w:pStyle w:val="ListParagraph"/>
        <w:numPr>
          <w:ilvl w:val="0"/>
          <w:numId w:val="3"/>
        </w:numPr>
        <w:spacing w:after="0" w:line="240" w:lineRule="auto"/>
        <w:rPr>
          <w:color w:val="000000"/>
          <w:sz w:val="20"/>
          <w:szCs w:val="20"/>
        </w:rPr>
      </w:pPr>
      <w:r w:rsidRPr="00211ECD">
        <w:rPr>
          <w:color w:val="000000"/>
          <w:sz w:val="20"/>
          <w:szCs w:val="20"/>
        </w:rPr>
        <w:t>Date of Service: Must fall within the coverage period.</w:t>
      </w:r>
    </w:p>
    <w:p w14:paraId="5852602C" w14:textId="77777777" w:rsidR="00330D83" w:rsidRPr="00211ECD" w:rsidRDefault="00330D83" w:rsidP="00330D83">
      <w:pPr>
        <w:pStyle w:val="ListParagraph"/>
        <w:spacing w:after="0" w:line="240" w:lineRule="auto"/>
        <w:rPr>
          <w:color w:val="000000"/>
          <w:sz w:val="20"/>
          <w:szCs w:val="20"/>
        </w:rPr>
      </w:pPr>
    </w:p>
    <w:p w14:paraId="16B07A48" w14:textId="77777777" w:rsidR="004A21E3" w:rsidRPr="00211ECD" w:rsidRDefault="004A21E3" w:rsidP="004A21E3">
      <w:pPr>
        <w:pStyle w:val="ListParagraph"/>
        <w:numPr>
          <w:ilvl w:val="0"/>
          <w:numId w:val="1"/>
        </w:numPr>
        <w:spacing w:after="0" w:line="240" w:lineRule="auto"/>
        <w:rPr>
          <w:b/>
          <w:bCs/>
          <w:color w:val="000000"/>
          <w:sz w:val="20"/>
          <w:szCs w:val="20"/>
        </w:rPr>
      </w:pPr>
      <w:r w:rsidRPr="00211ECD">
        <w:rPr>
          <w:b/>
          <w:bCs/>
          <w:color w:val="000000"/>
          <w:sz w:val="20"/>
          <w:szCs w:val="20"/>
        </w:rPr>
        <w:t>Tasks</w:t>
      </w:r>
    </w:p>
    <w:p w14:paraId="0B4FE6F0" w14:textId="77777777" w:rsidR="004A21E3" w:rsidRPr="00211ECD" w:rsidRDefault="004A21E3" w:rsidP="004A21E3">
      <w:pPr>
        <w:pStyle w:val="ListParagraph"/>
        <w:numPr>
          <w:ilvl w:val="0"/>
          <w:numId w:val="4"/>
        </w:numPr>
        <w:spacing w:after="0" w:line="240" w:lineRule="auto"/>
        <w:rPr>
          <w:color w:val="000000"/>
          <w:sz w:val="20"/>
          <w:szCs w:val="20"/>
        </w:rPr>
      </w:pPr>
      <w:r w:rsidRPr="00211ECD">
        <w:rPr>
          <w:color w:val="000000"/>
          <w:sz w:val="20"/>
          <w:szCs w:val="20"/>
        </w:rPr>
        <w:t>Task A: Extract Data Elements</w:t>
      </w:r>
    </w:p>
    <w:p w14:paraId="135B434E" w14:textId="77777777" w:rsidR="004A21E3" w:rsidRPr="00211ECD" w:rsidRDefault="004A21E3" w:rsidP="004A21E3">
      <w:pPr>
        <w:pStyle w:val="ListParagraph"/>
        <w:numPr>
          <w:ilvl w:val="1"/>
          <w:numId w:val="4"/>
        </w:numPr>
        <w:spacing w:after="0" w:line="240" w:lineRule="auto"/>
        <w:rPr>
          <w:color w:val="000000"/>
          <w:sz w:val="20"/>
          <w:szCs w:val="20"/>
        </w:rPr>
      </w:pPr>
      <w:r w:rsidRPr="00211ECD">
        <w:rPr>
          <w:color w:val="000000"/>
          <w:sz w:val="20"/>
          <w:szCs w:val="20"/>
        </w:rPr>
        <w:t>From the policy, list the structured data fields needed in a claims or patient record.</w:t>
      </w:r>
    </w:p>
    <w:p w14:paraId="2F31D111" w14:textId="77777777" w:rsidR="004A21E3" w:rsidRPr="00211ECD" w:rsidRDefault="004A21E3" w:rsidP="004A21E3">
      <w:pPr>
        <w:pStyle w:val="ListParagraph"/>
        <w:numPr>
          <w:ilvl w:val="1"/>
          <w:numId w:val="4"/>
        </w:numPr>
        <w:spacing w:after="0" w:line="240" w:lineRule="auto"/>
        <w:rPr>
          <w:color w:val="000000"/>
          <w:sz w:val="20"/>
          <w:szCs w:val="20"/>
        </w:rPr>
      </w:pPr>
      <w:r w:rsidRPr="00211ECD">
        <w:rPr>
          <w:color w:val="000000"/>
          <w:sz w:val="20"/>
          <w:szCs w:val="20"/>
        </w:rPr>
        <w:t>Example: age, BMI, procedure_code, diagnosis_code, date_of_service, weight_loss_program_flag.</w:t>
      </w:r>
    </w:p>
    <w:p w14:paraId="252E48D4" w14:textId="77777777" w:rsidR="004A21E3" w:rsidRPr="00211ECD" w:rsidRDefault="004A21E3" w:rsidP="004A21E3">
      <w:pPr>
        <w:spacing w:after="0" w:line="240" w:lineRule="auto"/>
        <w:rPr>
          <w:color w:val="000000"/>
          <w:sz w:val="20"/>
          <w:szCs w:val="20"/>
        </w:rPr>
      </w:pPr>
    </w:p>
    <w:p w14:paraId="7BACA3B6" w14:textId="77777777" w:rsidR="004A21E3" w:rsidRPr="00211ECD" w:rsidRDefault="004A21E3" w:rsidP="004A21E3">
      <w:pPr>
        <w:pStyle w:val="ListParagraph"/>
        <w:numPr>
          <w:ilvl w:val="0"/>
          <w:numId w:val="4"/>
        </w:numPr>
        <w:spacing w:after="0" w:line="240" w:lineRule="auto"/>
        <w:rPr>
          <w:color w:val="000000"/>
          <w:sz w:val="20"/>
          <w:szCs w:val="20"/>
        </w:rPr>
      </w:pPr>
      <w:r w:rsidRPr="00211ECD">
        <w:rPr>
          <w:color w:val="000000"/>
          <w:sz w:val="20"/>
          <w:szCs w:val="20"/>
        </w:rPr>
        <w:t>Build a Knowledge Graph Representation</w:t>
      </w:r>
    </w:p>
    <w:p w14:paraId="29116DE3" w14:textId="77777777" w:rsidR="004A21E3" w:rsidRPr="00211ECD" w:rsidRDefault="004A21E3" w:rsidP="004A21E3">
      <w:pPr>
        <w:pStyle w:val="ListParagraph"/>
        <w:numPr>
          <w:ilvl w:val="1"/>
          <w:numId w:val="4"/>
        </w:numPr>
        <w:spacing w:after="0" w:line="240" w:lineRule="auto"/>
        <w:rPr>
          <w:color w:val="000000"/>
          <w:sz w:val="20"/>
          <w:szCs w:val="20"/>
        </w:rPr>
      </w:pPr>
      <w:r w:rsidRPr="00211ECD">
        <w:rPr>
          <w:color w:val="000000"/>
          <w:sz w:val="20"/>
          <w:szCs w:val="20"/>
        </w:rPr>
        <w:t>Represent the policy criteria as nodes and relationships.</w:t>
      </w:r>
    </w:p>
    <w:p w14:paraId="584C9F85" w14:textId="67350B1D" w:rsidR="00471D95" w:rsidRPr="00211ECD" w:rsidRDefault="00471D95" w:rsidP="004A21E3">
      <w:pPr>
        <w:pStyle w:val="ListParagraph"/>
        <w:numPr>
          <w:ilvl w:val="1"/>
          <w:numId w:val="4"/>
        </w:numPr>
        <w:spacing w:after="0" w:line="240" w:lineRule="auto"/>
        <w:rPr>
          <w:color w:val="000000"/>
          <w:sz w:val="20"/>
          <w:szCs w:val="20"/>
        </w:rPr>
      </w:pPr>
      <w:r w:rsidRPr="00211ECD">
        <w:rPr>
          <w:color w:val="000000"/>
          <w:sz w:val="20"/>
          <w:szCs w:val="20"/>
        </w:rPr>
        <w:t>Enrich the graph by automatically mapping terms → codes using external sources (like Google APIs or clinical knowledge bases).</w:t>
      </w:r>
    </w:p>
    <w:p w14:paraId="7B3C0462" w14:textId="22276502" w:rsidR="008970FE" w:rsidRPr="00211ECD" w:rsidRDefault="001A7D3F" w:rsidP="008970FE">
      <w:pPr>
        <w:pStyle w:val="ListParagraph"/>
        <w:numPr>
          <w:ilvl w:val="2"/>
          <w:numId w:val="4"/>
        </w:numPr>
        <w:spacing w:after="0" w:line="240" w:lineRule="auto"/>
        <w:rPr>
          <w:color w:val="000000"/>
          <w:sz w:val="20"/>
          <w:szCs w:val="20"/>
        </w:rPr>
      </w:pPr>
      <w:r w:rsidRPr="00211ECD">
        <w:rPr>
          <w:color w:val="000000"/>
          <w:sz w:val="20"/>
          <w:szCs w:val="20"/>
        </w:rPr>
        <w:t>B</w:t>
      </w:r>
      <w:r w:rsidR="008970FE" w:rsidRPr="00211ECD">
        <w:rPr>
          <w:color w:val="000000"/>
          <w:sz w:val="20"/>
          <w:szCs w:val="20"/>
        </w:rPr>
        <w:t>uild a mapping layer, the knowledge graph will not just be a picture of rules — it will be grounded in real-world codes that can be applied to patient/claims data.</w:t>
      </w:r>
    </w:p>
    <w:p w14:paraId="54E07CAF" w14:textId="77777777" w:rsidR="00372D07" w:rsidRPr="00211ECD" w:rsidRDefault="00372D07" w:rsidP="00372D07">
      <w:pPr>
        <w:pStyle w:val="ListParagraph"/>
        <w:numPr>
          <w:ilvl w:val="1"/>
          <w:numId w:val="4"/>
        </w:numPr>
        <w:spacing w:after="0" w:line="240" w:lineRule="auto"/>
        <w:rPr>
          <w:color w:val="000000"/>
          <w:sz w:val="20"/>
          <w:szCs w:val="20"/>
        </w:rPr>
      </w:pPr>
      <w:r w:rsidRPr="00211ECD">
        <w:rPr>
          <w:color w:val="000000"/>
          <w:sz w:val="20"/>
          <w:szCs w:val="20"/>
        </w:rPr>
        <w:lastRenderedPageBreak/>
        <w:t>Nodes (things): Patients, Procedures (CPT), Diagnoses (ICD-10), Policies, Criteria (age, BMI, documentation).</w:t>
      </w:r>
    </w:p>
    <w:p w14:paraId="431C2DF3" w14:textId="77777777" w:rsidR="00372D07" w:rsidRPr="00211ECD" w:rsidRDefault="00372D07" w:rsidP="00372D07">
      <w:pPr>
        <w:pStyle w:val="ListParagraph"/>
        <w:numPr>
          <w:ilvl w:val="1"/>
          <w:numId w:val="4"/>
        </w:numPr>
        <w:spacing w:after="0" w:line="240" w:lineRule="auto"/>
        <w:rPr>
          <w:color w:val="000000"/>
          <w:sz w:val="20"/>
          <w:szCs w:val="20"/>
        </w:rPr>
      </w:pPr>
      <w:r w:rsidRPr="00211ECD">
        <w:rPr>
          <w:color w:val="000000"/>
          <w:sz w:val="20"/>
          <w:szCs w:val="20"/>
        </w:rPr>
        <w:t xml:space="preserve">Edges (relationships): Patient -&gt; </w:t>
      </w:r>
      <w:proofErr w:type="spellStart"/>
      <w:r w:rsidRPr="00211ECD">
        <w:rPr>
          <w:color w:val="000000"/>
          <w:sz w:val="20"/>
          <w:szCs w:val="20"/>
        </w:rPr>
        <w:t>has_procedure</w:t>
      </w:r>
      <w:proofErr w:type="spellEnd"/>
      <w:r w:rsidRPr="00211ECD">
        <w:rPr>
          <w:color w:val="000000"/>
          <w:sz w:val="20"/>
          <w:szCs w:val="20"/>
        </w:rPr>
        <w:t xml:space="preserve"> -&gt; CPT:43845</w:t>
      </w:r>
      <w:r w:rsidRPr="00211ECD">
        <w:rPr>
          <w:color w:val="000000"/>
          <w:sz w:val="20"/>
          <w:szCs w:val="20"/>
        </w:rPr>
        <w:br/>
        <w:t>Policy -&gt; requires -&gt; BMI &gt;= 40</w:t>
      </w:r>
      <w:r w:rsidRPr="00211ECD">
        <w:rPr>
          <w:color w:val="000000"/>
          <w:sz w:val="20"/>
          <w:szCs w:val="20"/>
        </w:rPr>
        <w:br/>
        <w:t>Policy -&gt; requires -&gt; Comorbidity</w:t>
      </w:r>
    </w:p>
    <w:p w14:paraId="2B1B9E18" w14:textId="77777777" w:rsidR="00372D07" w:rsidRPr="00211ECD" w:rsidRDefault="00372D07" w:rsidP="00372D07">
      <w:pPr>
        <w:pStyle w:val="ListParagraph"/>
        <w:numPr>
          <w:ilvl w:val="1"/>
          <w:numId w:val="4"/>
        </w:numPr>
        <w:spacing w:after="0" w:line="240" w:lineRule="auto"/>
        <w:rPr>
          <w:color w:val="000000"/>
          <w:sz w:val="20"/>
          <w:szCs w:val="20"/>
        </w:rPr>
      </w:pPr>
      <w:r w:rsidRPr="00211ECD">
        <w:rPr>
          <w:color w:val="000000"/>
          <w:sz w:val="20"/>
          <w:szCs w:val="20"/>
        </w:rPr>
        <w:t>This allows:</w:t>
      </w:r>
    </w:p>
    <w:p w14:paraId="5D8CB7E3" w14:textId="77777777" w:rsidR="00372D07" w:rsidRPr="00211ECD" w:rsidRDefault="00372D07" w:rsidP="00372D07">
      <w:pPr>
        <w:pStyle w:val="ListParagraph"/>
        <w:numPr>
          <w:ilvl w:val="1"/>
          <w:numId w:val="4"/>
        </w:numPr>
        <w:spacing w:after="0" w:line="240" w:lineRule="auto"/>
        <w:rPr>
          <w:color w:val="000000"/>
          <w:sz w:val="20"/>
          <w:szCs w:val="20"/>
        </w:rPr>
      </w:pPr>
      <w:r w:rsidRPr="00211ECD">
        <w:rPr>
          <w:color w:val="000000"/>
          <w:sz w:val="20"/>
          <w:szCs w:val="20"/>
        </w:rPr>
        <w:t>Policy reasoning: Query all policies a patient qualifies for.</w:t>
      </w:r>
    </w:p>
    <w:p w14:paraId="7A777001" w14:textId="77777777" w:rsidR="00372D07" w:rsidRPr="00211ECD" w:rsidRDefault="00372D07" w:rsidP="00372D07">
      <w:pPr>
        <w:pStyle w:val="ListParagraph"/>
        <w:numPr>
          <w:ilvl w:val="1"/>
          <w:numId w:val="4"/>
        </w:numPr>
        <w:spacing w:after="0" w:line="240" w:lineRule="auto"/>
        <w:rPr>
          <w:color w:val="000000"/>
          <w:sz w:val="20"/>
          <w:szCs w:val="20"/>
        </w:rPr>
      </w:pPr>
      <w:r w:rsidRPr="00211ECD">
        <w:rPr>
          <w:color w:val="000000"/>
          <w:sz w:val="20"/>
          <w:szCs w:val="20"/>
        </w:rPr>
        <w:t>Explainability: Show why a patient met/didn’t meet criteria (graph paths).</w:t>
      </w:r>
    </w:p>
    <w:p w14:paraId="5310CFD2" w14:textId="77777777" w:rsidR="00372D07" w:rsidRPr="00211ECD" w:rsidRDefault="00372D07" w:rsidP="00372D07">
      <w:pPr>
        <w:pStyle w:val="ListParagraph"/>
        <w:numPr>
          <w:ilvl w:val="1"/>
          <w:numId w:val="4"/>
        </w:numPr>
        <w:spacing w:after="0" w:line="240" w:lineRule="auto"/>
        <w:rPr>
          <w:color w:val="000000"/>
          <w:sz w:val="20"/>
          <w:szCs w:val="20"/>
        </w:rPr>
      </w:pPr>
      <w:r w:rsidRPr="00211ECD">
        <w:rPr>
          <w:color w:val="000000"/>
          <w:sz w:val="20"/>
          <w:szCs w:val="20"/>
        </w:rPr>
        <w:t>Reuse: Common conditions (e.g., hypertension, obesity) are shared nodes, not repeated in every SQL query.</w:t>
      </w:r>
    </w:p>
    <w:p w14:paraId="5CCE87AA" w14:textId="55B2F843" w:rsidR="00372D07" w:rsidRPr="00211ECD" w:rsidRDefault="00372D07" w:rsidP="00372D07">
      <w:pPr>
        <w:pStyle w:val="ListParagraph"/>
        <w:numPr>
          <w:ilvl w:val="1"/>
          <w:numId w:val="4"/>
        </w:numPr>
        <w:spacing w:after="0" w:line="240" w:lineRule="auto"/>
        <w:rPr>
          <w:color w:val="000000"/>
          <w:sz w:val="20"/>
          <w:szCs w:val="20"/>
        </w:rPr>
      </w:pPr>
      <w:r w:rsidRPr="00211ECD">
        <w:rPr>
          <w:color w:val="000000"/>
          <w:sz w:val="20"/>
          <w:szCs w:val="20"/>
        </w:rPr>
        <w:t>Maintenance: Update a diagnosis code or threshold once → it propagates to all policies that reference it.</w:t>
      </w:r>
    </w:p>
    <w:p w14:paraId="1CB15F2E" w14:textId="77777777" w:rsidR="004A21E3" w:rsidRPr="00211ECD" w:rsidRDefault="004A21E3" w:rsidP="004A21E3">
      <w:pPr>
        <w:pStyle w:val="ListParagraph"/>
        <w:numPr>
          <w:ilvl w:val="1"/>
          <w:numId w:val="4"/>
        </w:numPr>
        <w:spacing w:after="0" w:line="240" w:lineRule="auto"/>
        <w:rPr>
          <w:color w:val="000000"/>
          <w:sz w:val="20"/>
          <w:szCs w:val="20"/>
        </w:rPr>
      </w:pPr>
      <w:r w:rsidRPr="00211ECD">
        <w:rPr>
          <w:color w:val="000000"/>
          <w:sz w:val="20"/>
          <w:szCs w:val="20"/>
        </w:rPr>
        <w:t>Example triples (in</w:t>
      </w:r>
      <w:r w:rsidRPr="00211ECD">
        <w:rPr>
          <w:sz w:val="20"/>
          <w:szCs w:val="20"/>
        </w:rPr>
        <w:t> </w:t>
      </w:r>
      <w:r w:rsidRPr="00211ECD">
        <w:rPr>
          <w:b/>
          <w:bCs/>
          <w:sz w:val="20"/>
          <w:szCs w:val="20"/>
        </w:rPr>
        <w:t>subject → predicate → object</w:t>
      </w:r>
      <w:r w:rsidRPr="00211ECD">
        <w:rPr>
          <w:sz w:val="20"/>
          <w:szCs w:val="20"/>
        </w:rPr>
        <w:t> </w:t>
      </w:r>
      <w:r w:rsidRPr="00211ECD">
        <w:rPr>
          <w:color w:val="000000"/>
          <w:sz w:val="20"/>
          <w:szCs w:val="20"/>
        </w:rPr>
        <w:t>format):</w:t>
      </w:r>
    </w:p>
    <w:p w14:paraId="5B9D26A6" w14:textId="77777777" w:rsidR="004A21E3" w:rsidRPr="00211ECD" w:rsidRDefault="004A21E3" w:rsidP="004A21E3">
      <w:pPr>
        <w:pStyle w:val="ListParagraph"/>
        <w:numPr>
          <w:ilvl w:val="2"/>
          <w:numId w:val="4"/>
        </w:numPr>
        <w:spacing w:after="0" w:line="240" w:lineRule="auto"/>
        <w:rPr>
          <w:color w:val="000000"/>
          <w:sz w:val="20"/>
          <w:szCs w:val="20"/>
        </w:rPr>
      </w:pPr>
      <w:r w:rsidRPr="00211ECD">
        <w:rPr>
          <w:sz w:val="20"/>
          <w:szCs w:val="20"/>
        </w:rPr>
        <w:t xml:space="preserve">Patient → </w:t>
      </w:r>
      <w:proofErr w:type="spellStart"/>
      <w:r w:rsidRPr="00211ECD">
        <w:rPr>
          <w:sz w:val="20"/>
          <w:szCs w:val="20"/>
        </w:rPr>
        <w:t>has_procedure</w:t>
      </w:r>
      <w:proofErr w:type="spellEnd"/>
      <w:r w:rsidRPr="00211ECD">
        <w:rPr>
          <w:sz w:val="20"/>
          <w:szCs w:val="20"/>
        </w:rPr>
        <w:t xml:space="preserve"> → CPT:43845</w:t>
      </w:r>
    </w:p>
    <w:p w14:paraId="36E09E53" w14:textId="77777777" w:rsidR="004A21E3" w:rsidRPr="00211ECD" w:rsidRDefault="004A21E3" w:rsidP="004A21E3">
      <w:pPr>
        <w:pStyle w:val="ListParagraph"/>
        <w:numPr>
          <w:ilvl w:val="2"/>
          <w:numId w:val="4"/>
        </w:numPr>
        <w:spacing w:after="0" w:line="240" w:lineRule="auto"/>
        <w:rPr>
          <w:color w:val="000000"/>
          <w:sz w:val="20"/>
          <w:szCs w:val="20"/>
        </w:rPr>
      </w:pPr>
      <w:r w:rsidRPr="00211ECD">
        <w:rPr>
          <w:sz w:val="20"/>
          <w:szCs w:val="20"/>
        </w:rPr>
        <w:t xml:space="preserve">Patient → </w:t>
      </w:r>
      <w:proofErr w:type="spellStart"/>
      <w:r w:rsidRPr="00211ECD">
        <w:rPr>
          <w:sz w:val="20"/>
          <w:szCs w:val="20"/>
        </w:rPr>
        <w:t>has_condition</w:t>
      </w:r>
      <w:proofErr w:type="spellEnd"/>
      <w:r w:rsidRPr="00211ECD">
        <w:rPr>
          <w:sz w:val="20"/>
          <w:szCs w:val="20"/>
        </w:rPr>
        <w:t xml:space="preserve"> → ICD10:E66.01</w:t>
      </w:r>
    </w:p>
    <w:p w14:paraId="62269ED5" w14:textId="77777777" w:rsidR="004A21E3" w:rsidRPr="00211ECD" w:rsidRDefault="004A21E3" w:rsidP="004A21E3">
      <w:pPr>
        <w:pStyle w:val="ListParagraph"/>
        <w:numPr>
          <w:ilvl w:val="2"/>
          <w:numId w:val="4"/>
        </w:numPr>
        <w:spacing w:after="0" w:line="240" w:lineRule="auto"/>
        <w:rPr>
          <w:color w:val="000000"/>
          <w:sz w:val="20"/>
          <w:szCs w:val="20"/>
        </w:rPr>
      </w:pPr>
      <w:r w:rsidRPr="00211ECD">
        <w:rPr>
          <w:sz w:val="20"/>
          <w:szCs w:val="20"/>
        </w:rPr>
        <w:t xml:space="preserve">Patient → </w:t>
      </w:r>
      <w:proofErr w:type="spellStart"/>
      <w:r w:rsidRPr="00211ECD">
        <w:rPr>
          <w:sz w:val="20"/>
          <w:szCs w:val="20"/>
        </w:rPr>
        <w:t>meets_criteria</w:t>
      </w:r>
      <w:proofErr w:type="spellEnd"/>
      <w:r w:rsidRPr="00211ECD">
        <w:rPr>
          <w:sz w:val="20"/>
          <w:szCs w:val="20"/>
        </w:rPr>
        <w:t xml:space="preserve"> → </w:t>
      </w:r>
      <w:proofErr w:type="spellStart"/>
      <w:r w:rsidRPr="00211ECD">
        <w:rPr>
          <w:sz w:val="20"/>
          <w:szCs w:val="20"/>
        </w:rPr>
        <w:t>Bariatric_Surgery_Policy</w:t>
      </w:r>
      <w:proofErr w:type="spellEnd"/>
    </w:p>
    <w:p w14:paraId="7EA8328F" w14:textId="77777777" w:rsidR="004A21E3" w:rsidRPr="00211ECD" w:rsidRDefault="004A21E3" w:rsidP="004A21E3">
      <w:pPr>
        <w:pStyle w:val="ListParagraph"/>
        <w:numPr>
          <w:ilvl w:val="2"/>
          <w:numId w:val="4"/>
        </w:numPr>
        <w:spacing w:after="0" w:line="240" w:lineRule="auto"/>
        <w:rPr>
          <w:color w:val="000000"/>
          <w:sz w:val="20"/>
          <w:szCs w:val="20"/>
        </w:rPr>
      </w:pPr>
      <w:proofErr w:type="spellStart"/>
      <w:r w:rsidRPr="00211ECD">
        <w:rPr>
          <w:sz w:val="20"/>
          <w:szCs w:val="20"/>
        </w:rPr>
        <w:t>Bariatric_Surgery_Policy</w:t>
      </w:r>
      <w:proofErr w:type="spellEnd"/>
      <w:r w:rsidRPr="00211ECD">
        <w:rPr>
          <w:sz w:val="20"/>
          <w:szCs w:val="20"/>
        </w:rPr>
        <w:t xml:space="preserve"> → requires → Age &gt;= 18</w:t>
      </w:r>
    </w:p>
    <w:p w14:paraId="15A88858" w14:textId="77777777" w:rsidR="004A21E3" w:rsidRPr="00211ECD" w:rsidRDefault="004A21E3" w:rsidP="004A21E3">
      <w:pPr>
        <w:pStyle w:val="ListParagraph"/>
        <w:numPr>
          <w:ilvl w:val="2"/>
          <w:numId w:val="4"/>
        </w:numPr>
        <w:spacing w:after="0" w:line="240" w:lineRule="auto"/>
        <w:rPr>
          <w:color w:val="000000"/>
          <w:sz w:val="20"/>
          <w:szCs w:val="20"/>
        </w:rPr>
      </w:pPr>
      <w:proofErr w:type="spellStart"/>
      <w:r w:rsidRPr="00211ECD">
        <w:rPr>
          <w:sz w:val="20"/>
          <w:szCs w:val="20"/>
        </w:rPr>
        <w:t>Bariatric_Surgery_Policy</w:t>
      </w:r>
      <w:proofErr w:type="spellEnd"/>
      <w:r w:rsidRPr="00211ECD">
        <w:rPr>
          <w:sz w:val="20"/>
          <w:szCs w:val="20"/>
        </w:rPr>
        <w:t xml:space="preserve"> → requires → Weight Loss Program Documentation</w:t>
      </w:r>
    </w:p>
    <w:p w14:paraId="7D7CB84A" w14:textId="594B6333" w:rsidR="00F04097" w:rsidRPr="00211ECD" w:rsidRDefault="00F04097" w:rsidP="00041EA7">
      <w:pPr>
        <w:pStyle w:val="ListParagraph"/>
        <w:numPr>
          <w:ilvl w:val="2"/>
          <w:numId w:val="4"/>
        </w:numPr>
        <w:spacing w:after="0" w:line="240" w:lineRule="auto"/>
        <w:rPr>
          <w:color w:val="000000"/>
          <w:sz w:val="20"/>
          <w:szCs w:val="20"/>
        </w:rPr>
      </w:pPr>
      <w:r w:rsidRPr="00211ECD">
        <w:rPr>
          <w:color w:val="000000"/>
          <w:sz w:val="20"/>
          <w:szCs w:val="20"/>
        </w:rPr>
        <w:t>Take a </w:t>
      </w:r>
      <w:r w:rsidRPr="00211ECD">
        <w:rPr>
          <w:b/>
          <w:bCs/>
          <w:color w:val="000000"/>
          <w:sz w:val="20"/>
          <w:szCs w:val="20"/>
        </w:rPr>
        <w:t>policy text block</w:t>
      </w:r>
      <w:r w:rsidRPr="00211ECD">
        <w:rPr>
          <w:color w:val="000000"/>
          <w:sz w:val="20"/>
          <w:szCs w:val="20"/>
        </w:rPr>
        <w:t>.</w:t>
      </w:r>
    </w:p>
    <w:p w14:paraId="34B6ED96" w14:textId="038FA0AE" w:rsidR="00F04097" w:rsidRPr="00211ECD" w:rsidRDefault="00F04097" w:rsidP="00041EA7">
      <w:pPr>
        <w:pStyle w:val="ListParagraph"/>
        <w:numPr>
          <w:ilvl w:val="2"/>
          <w:numId w:val="4"/>
        </w:numPr>
        <w:spacing w:after="0" w:line="240" w:lineRule="auto"/>
        <w:rPr>
          <w:color w:val="000000"/>
          <w:sz w:val="20"/>
          <w:szCs w:val="20"/>
        </w:rPr>
      </w:pPr>
      <w:r w:rsidRPr="00211ECD">
        <w:rPr>
          <w:color w:val="000000"/>
          <w:sz w:val="20"/>
          <w:szCs w:val="20"/>
        </w:rPr>
        <w:t>Identify key </w:t>
      </w:r>
      <w:r w:rsidRPr="00211ECD">
        <w:rPr>
          <w:b/>
          <w:bCs/>
          <w:color w:val="000000"/>
          <w:sz w:val="20"/>
          <w:szCs w:val="20"/>
        </w:rPr>
        <w:t>clinical terms</w:t>
      </w:r>
      <w:r w:rsidRPr="00211ECD">
        <w:rPr>
          <w:color w:val="000000"/>
          <w:sz w:val="20"/>
          <w:szCs w:val="20"/>
        </w:rPr>
        <w:t>.</w:t>
      </w:r>
    </w:p>
    <w:p w14:paraId="68C57353" w14:textId="0C41EB05" w:rsidR="00F04097" w:rsidRPr="00211ECD" w:rsidRDefault="00F04097" w:rsidP="00041EA7">
      <w:pPr>
        <w:pStyle w:val="ListParagraph"/>
        <w:numPr>
          <w:ilvl w:val="2"/>
          <w:numId w:val="4"/>
        </w:numPr>
        <w:spacing w:after="0" w:line="240" w:lineRule="auto"/>
        <w:rPr>
          <w:color w:val="000000"/>
          <w:sz w:val="20"/>
          <w:szCs w:val="20"/>
        </w:rPr>
      </w:pPr>
      <w:r w:rsidRPr="00211ECD">
        <w:rPr>
          <w:color w:val="000000"/>
          <w:sz w:val="20"/>
          <w:szCs w:val="20"/>
        </w:rPr>
        <w:t>Use </w:t>
      </w:r>
      <w:r w:rsidRPr="00211ECD">
        <w:rPr>
          <w:b/>
          <w:bCs/>
          <w:color w:val="000000"/>
          <w:sz w:val="20"/>
          <w:szCs w:val="20"/>
        </w:rPr>
        <w:t>Google API</w:t>
      </w:r>
      <w:r w:rsidRPr="00211ECD">
        <w:rPr>
          <w:color w:val="000000"/>
          <w:sz w:val="20"/>
          <w:szCs w:val="20"/>
        </w:rPr>
        <w:t> (or scraping ICD10data, CMS, AMA CPT) to get the </w:t>
      </w:r>
      <w:r w:rsidRPr="00211ECD">
        <w:rPr>
          <w:b/>
          <w:bCs/>
          <w:color w:val="000000"/>
          <w:sz w:val="20"/>
          <w:szCs w:val="20"/>
        </w:rPr>
        <w:t>codes + descriptions</w:t>
      </w:r>
      <w:r w:rsidRPr="00211ECD">
        <w:rPr>
          <w:color w:val="000000"/>
          <w:sz w:val="20"/>
          <w:szCs w:val="20"/>
        </w:rPr>
        <w:t>.</w:t>
      </w:r>
    </w:p>
    <w:p w14:paraId="79E61D34" w14:textId="5799717B" w:rsidR="00F04097" w:rsidRPr="00211ECD" w:rsidRDefault="00F04097" w:rsidP="00041EA7">
      <w:pPr>
        <w:pStyle w:val="ListParagraph"/>
        <w:numPr>
          <w:ilvl w:val="2"/>
          <w:numId w:val="4"/>
        </w:numPr>
        <w:spacing w:after="0" w:line="240" w:lineRule="auto"/>
        <w:rPr>
          <w:color w:val="000000"/>
          <w:sz w:val="20"/>
          <w:szCs w:val="20"/>
        </w:rPr>
      </w:pPr>
      <w:r w:rsidRPr="00211ECD">
        <w:rPr>
          <w:color w:val="000000"/>
          <w:sz w:val="20"/>
          <w:szCs w:val="20"/>
        </w:rPr>
        <w:t>Store these as </w:t>
      </w:r>
      <w:r w:rsidRPr="00211ECD">
        <w:rPr>
          <w:b/>
          <w:bCs/>
          <w:color w:val="000000"/>
          <w:sz w:val="20"/>
          <w:szCs w:val="20"/>
        </w:rPr>
        <w:t>nodes/edges in a KG</w:t>
      </w:r>
      <w:r w:rsidRPr="00211ECD">
        <w:rPr>
          <w:color w:val="000000"/>
          <w:sz w:val="20"/>
          <w:szCs w:val="20"/>
        </w:rPr>
        <w:t xml:space="preserve"> (Neo4j or </w:t>
      </w:r>
      <w:proofErr w:type="spellStart"/>
      <w:r w:rsidRPr="00211ECD">
        <w:rPr>
          <w:color w:val="000000"/>
          <w:sz w:val="20"/>
          <w:szCs w:val="20"/>
        </w:rPr>
        <w:t>NetworkX</w:t>
      </w:r>
      <w:proofErr w:type="spellEnd"/>
      <w:r w:rsidRPr="00211ECD">
        <w:rPr>
          <w:color w:val="000000"/>
          <w:sz w:val="20"/>
          <w:szCs w:val="20"/>
        </w:rPr>
        <w:t>).</w:t>
      </w:r>
    </w:p>
    <w:p w14:paraId="0BFB3CDE" w14:textId="05D08FA3" w:rsidR="00F04097" w:rsidRPr="00211ECD" w:rsidRDefault="00F04097" w:rsidP="00041EA7">
      <w:pPr>
        <w:pStyle w:val="ListParagraph"/>
        <w:numPr>
          <w:ilvl w:val="2"/>
          <w:numId w:val="4"/>
        </w:numPr>
        <w:spacing w:after="0" w:line="240" w:lineRule="auto"/>
        <w:rPr>
          <w:color w:val="000000"/>
          <w:sz w:val="20"/>
          <w:szCs w:val="20"/>
        </w:rPr>
      </w:pPr>
      <w:r w:rsidRPr="00211ECD">
        <w:rPr>
          <w:color w:val="000000"/>
          <w:sz w:val="20"/>
          <w:szCs w:val="20"/>
        </w:rPr>
        <w:t>Show how a </w:t>
      </w:r>
      <w:r w:rsidRPr="00211ECD">
        <w:rPr>
          <w:b/>
          <w:bCs/>
          <w:color w:val="000000"/>
          <w:sz w:val="20"/>
          <w:szCs w:val="20"/>
        </w:rPr>
        <w:t>patient’s record (with codes)</w:t>
      </w:r>
      <w:r w:rsidRPr="00211ECD">
        <w:rPr>
          <w:color w:val="000000"/>
          <w:sz w:val="20"/>
          <w:szCs w:val="20"/>
        </w:rPr>
        <w:t> connects to a </w:t>
      </w:r>
      <w:r w:rsidRPr="00211ECD">
        <w:rPr>
          <w:b/>
          <w:bCs/>
          <w:color w:val="000000"/>
          <w:sz w:val="20"/>
          <w:szCs w:val="20"/>
        </w:rPr>
        <w:t>policy rule</w:t>
      </w:r>
      <w:r w:rsidRPr="00211ECD">
        <w:rPr>
          <w:color w:val="000000"/>
          <w:sz w:val="20"/>
          <w:szCs w:val="20"/>
        </w:rPr>
        <w:t> and passes/fails eligibility.</w:t>
      </w:r>
    </w:p>
    <w:p w14:paraId="21DA8512" w14:textId="77777777" w:rsidR="00F04097" w:rsidRPr="00211ECD" w:rsidRDefault="00F04097" w:rsidP="00F04097">
      <w:pPr>
        <w:spacing w:after="0" w:line="240" w:lineRule="auto"/>
        <w:ind w:left="1440"/>
        <w:rPr>
          <w:color w:val="000000"/>
          <w:sz w:val="20"/>
          <w:szCs w:val="20"/>
        </w:rPr>
      </w:pPr>
    </w:p>
    <w:p w14:paraId="6129FF1A" w14:textId="77777777" w:rsidR="00366A38" w:rsidRPr="00211ECD" w:rsidRDefault="00366A38" w:rsidP="00366A38">
      <w:pPr>
        <w:pStyle w:val="ListParagraph"/>
        <w:spacing w:after="0" w:line="240" w:lineRule="auto"/>
        <w:ind w:left="2160"/>
        <w:rPr>
          <w:color w:val="000000"/>
          <w:sz w:val="20"/>
          <w:szCs w:val="20"/>
        </w:rPr>
      </w:pPr>
    </w:p>
    <w:p w14:paraId="7D835D20" w14:textId="77777777" w:rsidR="004A21E3" w:rsidRPr="00211ECD" w:rsidRDefault="004A21E3" w:rsidP="004A21E3">
      <w:pPr>
        <w:pStyle w:val="ListParagraph"/>
        <w:numPr>
          <w:ilvl w:val="0"/>
          <w:numId w:val="4"/>
        </w:numPr>
        <w:spacing w:after="0" w:line="240" w:lineRule="auto"/>
        <w:rPr>
          <w:color w:val="000000"/>
          <w:sz w:val="20"/>
          <w:szCs w:val="20"/>
        </w:rPr>
      </w:pPr>
      <w:r w:rsidRPr="00211ECD">
        <w:rPr>
          <w:color w:val="000000"/>
          <w:sz w:val="20"/>
          <w:szCs w:val="20"/>
        </w:rPr>
        <w:t>Evaluation Criteria</w:t>
      </w:r>
    </w:p>
    <w:p w14:paraId="33988791" w14:textId="77777777" w:rsidR="004A21E3" w:rsidRPr="00211ECD" w:rsidRDefault="004A21E3" w:rsidP="004A21E3">
      <w:pPr>
        <w:pStyle w:val="ListParagraph"/>
        <w:numPr>
          <w:ilvl w:val="1"/>
          <w:numId w:val="4"/>
        </w:numPr>
        <w:spacing w:after="0" w:line="240" w:lineRule="auto"/>
        <w:rPr>
          <w:color w:val="000000"/>
          <w:sz w:val="20"/>
          <w:szCs w:val="20"/>
        </w:rPr>
      </w:pPr>
      <w:r w:rsidRPr="00211ECD">
        <w:rPr>
          <w:color w:val="000000"/>
          <w:sz w:val="20"/>
          <w:szCs w:val="20"/>
        </w:rPr>
        <w:t>Completeness: Did you capture all criteria (age, BMI, procedure, diagnosis, documentation, coverage)?</w:t>
      </w:r>
    </w:p>
    <w:p w14:paraId="7D959193" w14:textId="77777777" w:rsidR="004A21E3" w:rsidRPr="00211ECD" w:rsidRDefault="004A21E3" w:rsidP="004A21E3">
      <w:pPr>
        <w:pStyle w:val="ListParagraph"/>
        <w:numPr>
          <w:ilvl w:val="1"/>
          <w:numId w:val="4"/>
        </w:numPr>
        <w:spacing w:after="0" w:line="240" w:lineRule="auto"/>
        <w:rPr>
          <w:color w:val="000000"/>
          <w:sz w:val="20"/>
          <w:szCs w:val="20"/>
        </w:rPr>
      </w:pPr>
      <w:r w:rsidRPr="00211ECD">
        <w:rPr>
          <w:color w:val="000000"/>
          <w:sz w:val="20"/>
          <w:szCs w:val="20"/>
        </w:rPr>
        <w:t>Accuracy: Do your SQL/</w:t>
      </w:r>
      <w:proofErr w:type="spellStart"/>
      <w:r w:rsidRPr="00211ECD">
        <w:rPr>
          <w:color w:val="000000"/>
          <w:sz w:val="20"/>
          <w:szCs w:val="20"/>
        </w:rPr>
        <w:t>DataFrame</w:t>
      </w:r>
      <w:proofErr w:type="spellEnd"/>
      <w:r w:rsidRPr="00211ECD">
        <w:rPr>
          <w:color w:val="000000"/>
          <w:sz w:val="20"/>
          <w:szCs w:val="20"/>
        </w:rPr>
        <w:t xml:space="preserve"> filters align with policy intent?</w:t>
      </w:r>
    </w:p>
    <w:p w14:paraId="6DFEB4AD" w14:textId="77777777" w:rsidR="004A21E3" w:rsidRPr="00211ECD" w:rsidRDefault="004A21E3" w:rsidP="004A21E3">
      <w:pPr>
        <w:pStyle w:val="ListParagraph"/>
        <w:numPr>
          <w:ilvl w:val="1"/>
          <w:numId w:val="4"/>
        </w:numPr>
        <w:spacing w:after="0" w:line="240" w:lineRule="auto"/>
        <w:rPr>
          <w:color w:val="000000"/>
          <w:sz w:val="20"/>
          <w:szCs w:val="20"/>
        </w:rPr>
      </w:pPr>
      <w:r w:rsidRPr="00211ECD">
        <w:rPr>
          <w:color w:val="000000"/>
          <w:sz w:val="20"/>
          <w:szCs w:val="20"/>
        </w:rPr>
        <w:t>Clarity: Is your knowledge graph structured and readable?</w:t>
      </w:r>
    </w:p>
    <w:p w14:paraId="5F664FD9" w14:textId="77777777" w:rsidR="004A21E3" w:rsidRPr="00211ECD" w:rsidRDefault="004A21E3" w:rsidP="004A21E3">
      <w:pPr>
        <w:pStyle w:val="ListParagraph"/>
        <w:numPr>
          <w:ilvl w:val="1"/>
          <w:numId w:val="4"/>
        </w:numPr>
        <w:spacing w:after="0" w:line="240" w:lineRule="auto"/>
        <w:rPr>
          <w:color w:val="000000"/>
          <w:sz w:val="20"/>
          <w:szCs w:val="20"/>
        </w:rPr>
      </w:pPr>
      <w:r w:rsidRPr="00211ECD">
        <w:rPr>
          <w:color w:val="000000"/>
          <w:sz w:val="20"/>
          <w:szCs w:val="20"/>
        </w:rPr>
        <w:t>Creativity: Did you add extra insights (e.g., reusable functions, validation checks)?</w:t>
      </w:r>
    </w:p>
    <w:p w14:paraId="73123389" w14:textId="77777777" w:rsidR="004A21E3" w:rsidRPr="00211ECD" w:rsidRDefault="004A21E3" w:rsidP="004A21E3">
      <w:pPr>
        <w:spacing w:after="0" w:line="240" w:lineRule="auto"/>
        <w:rPr>
          <w:color w:val="000000"/>
          <w:sz w:val="20"/>
          <w:szCs w:val="20"/>
        </w:rPr>
      </w:pPr>
    </w:p>
    <w:p w14:paraId="1C500AB4" w14:textId="77777777" w:rsidR="004A21E3" w:rsidRPr="00211ECD" w:rsidRDefault="004A21E3" w:rsidP="004A21E3">
      <w:pPr>
        <w:spacing w:after="0" w:line="240" w:lineRule="auto"/>
        <w:rPr>
          <w:color w:val="000000"/>
          <w:sz w:val="20"/>
          <w:szCs w:val="20"/>
        </w:rPr>
      </w:pPr>
    </w:p>
    <w:p w14:paraId="45B75F80" w14:textId="77777777" w:rsidR="004A21E3" w:rsidRPr="00211ECD" w:rsidRDefault="004A21E3" w:rsidP="004A21E3">
      <w:pPr>
        <w:spacing w:after="0" w:line="240" w:lineRule="auto"/>
        <w:rPr>
          <w:b/>
          <w:bCs/>
          <w:color w:val="000000"/>
          <w:sz w:val="20"/>
          <w:szCs w:val="20"/>
        </w:rPr>
      </w:pPr>
      <w:r w:rsidRPr="00211ECD">
        <w:rPr>
          <w:b/>
          <w:bCs/>
          <w:color w:val="000000"/>
          <w:sz w:val="20"/>
          <w:szCs w:val="20"/>
        </w:rPr>
        <w:t>Notes</w:t>
      </w:r>
    </w:p>
    <w:p w14:paraId="26D78F9D" w14:textId="77777777" w:rsidR="004A21E3" w:rsidRPr="00211ECD" w:rsidRDefault="004A21E3" w:rsidP="004A21E3">
      <w:pPr>
        <w:pStyle w:val="ListParagraph"/>
        <w:numPr>
          <w:ilvl w:val="0"/>
          <w:numId w:val="1"/>
        </w:numPr>
        <w:spacing w:after="0" w:line="240" w:lineRule="auto"/>
        <w:rPr>
          <w:color w:val="000000"/>
          <w:sz w:val="20"/>
          <w:szCs w:val="20"/>
        </w:rPr>
      </w:pPr>
      <w:r w:rsidRPr="00211ECD">
        <w:rPr>
          <w:color w:val="000000"/>
          <w:sz w:val="20"/>
          <w:szCs w:val="20"/>
        </w:rPr>
        <w:t>A Patient connected to possible procedures (CPT codes) and conditions (ICD-10 codes).</w:t>
      </w:r>
    </w:p>
    <w:p w14:paraId="36AD32E8" w14:textId="77777777" w:rsidR="004A21E3" w:rsidRPr="00211ECD" w:rsidRDefault="004A21E3" w:rsidP="004A21E3">
      <w:pPr>
        <w:pStyle w:val="ListParagraph"/>
        <w:numPr>
          <w:ilvl w:val="0"/>
          <w:numId w:val="1"/>
        </w:numPr>
        <w:spacing w:after="0" w:line="240" w:lineRule="auto"/>
        <w:rPr>
          <w:color w:val="000000"/>
          <w:sz w:val="20"/>
          <w:szCs w:val="20"/>
        </w:rPr>
      </w:pPr>
      <w:r w:rsidRPr="00211ECD">
        <w:rPr>
          <w:color w:val="000000"/>
          <w:sz w:val="20"/>
          <w:szCs w:val="20"/>
        </w:rPr>
        <w:t>A Policy node requiring specific eligibility criteria (age, BMI thresholds, documentation, coverage period).</w:t>
      </w:r>
    </w:p>
    <w:p w14:paraId="2D86C2F4" w14:textId="77777777" w:rsidR="004A21E3" w:rsidRPr="00211ECD" w:rsidRDefault="004A21E3" w:rsidP="004A21E3">
      <w:pPr>
        <w:pStyle w:val="ListParagraph"/>
        <w:numPr>
          <w:ilvl w:val="0"/>
          <w:numId w:val="1"/>
        </w:numPr>
        <w:spacing w:after="0" w:line="240" w:lineRule="auto"/>
        <w:rPr>
          <w:color w:val="000000"/>
          <w:sz w:val="20"/>
          <w:szCs w:val="20"/>
        </w:rPr>
      </w:pPr>
      <w:r w:rsidRPr="00211ECD">
        <w:rPr>
          <w:color w:val="000000"/>
          <w:sz w:val="20"/>
          <w:szCs w:val="20"/>
        </w:rPr>
        <w:t xml:space="preserve">Relationships like </w:t>
      </w:r>
      <w:proofErr w:type="spellStart"/>
      <w:r w:rsidRPr="00211ECD">
        <w:rPr>
          <w:color w:val="000000"/>
          <w:sz w:val="20"/>
          <w:szCs w:val="20"/>
        </w:rPr>
        <w:t>has_procedure</w:t>
      </w:r>
      <w:proofErr w:type="spellEnd"/>
      <w:r w:rsidRPr="00211ECD">
        <w:rPr>
          <w:color w:val="000000"/>
          <w:sz w:val="20"/>
          <w:szCs w:val="20"/>
        </w:rPr>
        <w:t xml:space="preserve">, </w:t>
      </w:r>
      <w:proofErr w:type="spellStart"/>
      <w:r w:rsidRPr="00211ECD">
        <w:rPr>
          <w:color w:val="000000"/>
          <w:sz w:val="20"/>
          <w:szCs w:val="20"/>
        </w:rPr>
        <w:t>has_condition</w:t>
      </w:r>
      <w:proofErr w:type="spellEnd"/>
      <w:r w:rsidRPr="00211ECD">
        <w:rPr>
          <w:color w:val="000000"/>
          <w:sz w:val="20"/>
          <w:szCs w:val="20"/>
        </w:rPr>
        <w:t>, and requires.</w:t>
      </w:r>
    </w:p>
    <w:p w14:paraId="2B795335" w14:textId="77777777" w:rsidR="00712EE0" w:rsidRPr="00211ECD" w:rsidRDefault="00712EE0">
      <w:pPr>
        <w:rPr>
          <w:sz w:val="20"/>
          <w:szCs w:val="20"/>
        </w:rPr>
      </w:pPr>
    </w:p>
    <w:sectPr w:rsidR="00712EE0" w:rsidRPr="0021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02F49"/>
    <w:multiLevelType w:val="multilevel"/>
    <w:tmpl w:val="84E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57BF2"/>
    <w:multiLevelType w:val="hybridMultilevel"/>
    <w:tmpl w:val="ED32153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9A8732E"/>
    <w:multiLevelType w:val="hybridMultilevel"/>
    <w:tmpl w:val="ED32153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F7C6179"/>
    <w:multiLevelType w:val="hybridMultilevel"/>
    <w:tmpl w:val="2BB05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CE3C43"/>
    <w:multiLevelType w:val="multilevel"/>
    <w:tmpl w:val="3FB8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84CAF"/>
    <w:multiLevelType w:val="hybridMultilevel"/>
    <w:tmpl w:val="FA86919E"/>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675038654">
    <w:abstractNumId w:val="3"/>
  </w:num>
  <w:num w:numId="2" w16cid:durableId="163084572">
    <w:abstractNumId w:val="5"/>
  </w:num>
  <w:num w:numId="3" w16cid:durableId="1952973306">
    <w:abstractNumId w:val="2"/>
  </w:num>
  <w:num w:numId="4" w16cid:durableId="1417945015">
    <w:abstractNumId w:val="1"/>
  </w:num>
  <w:num w:numId="5" w16cid:durableId="441729616">
    <w:abstractNumId w:val="4"/>
  </w:num>
  <w:num w:numId="6" w16cid:durableId="154005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E3"/>
    <w:rsid w:val="00041EA7"/>
    <w:rsid w:val="00165DFA"/>
    <w:rsid w:val="001A7D3F"/>
    <w:rsid w:val="00211ECD"/>
    <w:rsid w:val="00220764"/>
    <w:rsid w:val="00330D83"/>
    <w:rsid w:val="00366A38"/>
    <w:rsid w:val="00372D07"/>
    <w:rsid w:val="00444501"/>
    <w:rsid w:val="00463DE5"/>
    <w:rsid w:val="00471AFF"/>
    <w:rsid w:val="00471D95"/>
    <w:rsid w:val="004A21E3"/>
    <w:rsid w:val="00712EE0"/>
    <w:rsid w:val="00885172"/>
    <w:rsid w:val="008970FE"/>
    <w:rsid w:val="00CA79FF"/>
    <w:rsid w:val="00DF74D3"/>
    <w:rsid w:val="00E24A45"/>
    <w:rsid w:val="00F04097"/>
    <w:rsid w:val="00F5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786FD"/>
  <w15:chartTrackingRefBased/>
  <w15:docId w15:val="{D8EC6004-F756-1942-AC41-4F4D3858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1E3"/>
  </w:style>
  <w:style w:type="paragraph" w:styleId="Heading1">
    <w:name w:val="heading 1"/>
    <w:basedOn w:val="Normal"/>
    <w:next w:val="Normal"/>
    <w:link w:val="Heading1Char"/>
    <w:uiPriority w:val="9"/>
    <w:qFormat/>
    <w:rsid w:val="004A2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1E3"/>
    <w:rPr>
      <w:rFonts w:eastAsiaTheme="majorEastAsia" w:cstheme="majorBidi"/>
      <w:color w:val="272727" w:themeColor="text1" w:themeTint="D8"/>
    </w:rPr>
  </w:style>
  <w:style w:type="paragraph" w:styleId="Title">
    <w:name w:val="Title"/>
    <w:basedOn w:val="Normal"/>
    <w:next w:val="Normal"/>
    <w:link w:val="TitleChar"/>
    <w:uiPriority w:val="10"/>
    <w:qFormat/>
    <w:rsid w:val="004A2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1E3"/>
    <w:pPr>
      <w:spacing w:before="160"/>
      <w:jc w:val="center"/>
    </w:pPr>
    <w:rPr>
      <w:i/>
      <w:iCs/>
      <w:color w:val="404040" w:themeColor="text1" w:themeTint="BF"/>
    </w:rPr>
  </w:style>
  <w:style w:type="character" w:customStyle="1" w:styleId="QuoteChar">
    <w:name w:val="Quote Char"/>
    <w:basedOn w:val="DefaultParagraphFont"/>
    <w:link w:val="Quote"/>
    <w:uiPriority w:val="29"/>
    <w:rsid w:val="004A21E3"/>
    <w:rPr>
      <w:i/>
      <w:iCs/>
      <w:color w:val="404040" w:themeColor="text1" w:themeTint="BF"/>
    </w:rPr>
  </w:style>
  <w:style w:type="paragraph" w:styleId="ListParagraph">
    <w:name w:val="List Paragraph"/>
    <w:basedOn w:val="Normal"/>
    <w:uiPriority w:val="34"/>
    <w:qFormat/>
    <w:rsid w:val="004A21E3"/>
    <w:pPr>
      <w:ind w:left="720"/>
      <w:contextualSpacing/>
    </w:pPr>
  </w:style>
  <w:style w:type="character" w:styleId="IntenseEmphasis">
    <w:name w:val="Intense Emphasis"/>
    <w:basedOn w:val="DefaultParagraphFont"/>
    <w:uiPriority w:val="21"/>
    <w:qFormat/>
    <w:rsid w:val="004A21E3"/>
    <w:rPr>
      <w:i/>
      <w:iCs/>
      <w:color w:val="0F4761" w:themeColor="accent1" w:themeShade="BF"/>
    </w:rPr>
  </w:style>
  <w:style w:type="paragraph" w:styleId="IntenseQuote">
    <w:name w:val="Intense Quote"/>
    <w:basedOn w:val="Normal"/>
    <w:next w:val="Normal"/>
    <w:link w:val="IntenseQuoteChar"/>
    <w:uiPriority w:val="30"/>
    <w:qFormat/>
    <w:rsid w:val="004A2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1E3"/>
    <w:rPr>
      <w:i/>
      <w:iCs/>
      <w:color w:val="0F4761" w:themeColor="accent1" w:themeShade="BF"/>
    </w:rPr>
  </w:style>
  <w:style w:type="character" w:styleId="IntenseReference">
    <w:name w:val="Intense Reference"/>
    <w:basedOn w:val="DefaultParagraphFont"/>
    <w:uiPriority w:val="32"/>
    <w:qFormat/>
    <w:rsid w:val="004A21E3"/>
    <w:rPr>
      <w:b/>
      <w:bCs/>
      <w:smallCaps/>
      <w:color w:val="0F4761" w:themeColor="accent1" w:themeShade="BF"/>
      <w:spacing w:val="5"/>
    </w:rPr>
  </w:style>
  <w:style w:type="character" w:styleId="Hyperlink">
    <w:name w:val="Hyperlink"/>
    <w:basedOn w:val="DefaultParagraphFont"/>
    <w:uiPriority w:val="99"/>
    <w:unhideWhenUsed/>
    <w:rsid w:val="00F5337D"/>
    <w:rPr>
      <w:color w:val="467886" w:themeColor="hyperlink"/>
      <w:u w:val="single"/>
    </w:rPr>
  </w:style>
  <w:style w:type="character" w:styleId="FollowedHyperlink">
    <w:name w:val="FollowedHyperlink"/>
    <w:basedOn w:val="DefaultParagraphFont"/>
    <w:uiPriority w:val="99"/>
    <w:semiHidden/>
    <w:unhideWhenUsed/>
    <w:rsid w:val="00F5337D"/>
    <w:rPr>
      <w:color w:val="96607D" w:themeColor="followedHyperlink"/>
      <w:u w:val="single"/>
    </w:rPr>
  </w:style>
  <w:style w:type="character" w:styleId="UnresolvedMention">
    <w:name w:val="Unresolved Mention"/>
    <w:basedOn w:val="DefaultParagraphFont"/>
    <w:uiPriority w:val="99"/>
    <w:semiHidden/>
    <w:unhideWhenUsed/>
    <w:rsid w:val="00F5337D"/>
    <w:rPr>
      <w:color w:val="605E5C"/>
      <w:shd w:val="clear" w:color="auto" w:fill="E1DFDD"/>
    </w:rPr>
  </w:style>
  <w:style w:type="paragraph" w:styleId="NormalWeb">
    <w:name w:val="Normal (Web)"/>
    <w:basedOn w:val="Normal"/>
    <w:uiPriority w:val="99"/>
    <w:semiHidden/>
    <w:unhideWhenUsed/>
    <w:rsid w:val="00372D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72D07"/>
    <w:rPr>
      <w:b/>
      <w:bCs/>
    </w:rPr>
  </w:style>
  <w:style w:type="character" w:customStyle="1" w:styleId="apple-converted-space">
    <w:name w:val="apple-converted-space"/>
    <w:basedOn w:val="DefaultParagraphFont"/>
    <w:rsid w:val="00372D07"/>
  </w:style>
  <w:style w:type="character" w:styleId="HTMLCode">
    <w:name w:val="HTML Code"/>
    <w:basedOn w:val="DefaultParagraphFont"/>
    <w:uiPriority w:val="99"/>
    <w:semiHidden/>
    <w:unhideWhenUsed/>
    <w:rsid w:val="00372D07"/>
    <w:rPr>
      <w:rFonts w:ascii="Courier New" w:eastAsia="Times New Roman" w:hAnsi="Courier New" w:cs="Courier New"/>
      <w:sz w:val="20"/>
      <w:szCs w:val="20"/>
    </w:rPr>
  </w:style>
  <w:style w:type="character" w:styleId="Emphasis">
    <w:name w:val="Emphasis"/>
    <w:basedOn w:val="DefaultParagraphFont"/>
    <w:uiPriority w:val="20"/>
    <w:qFormat/>
    <w:rsid w:val="00372D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them.com/medpolicies/abc/active/gl_pw_d08582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Velapakam</dc:creator>
  <cp:keywords/>
  <dc:description/>
  <cp:lastModifiedBy>Venkata Velapakam</cp:lastModifiedBy>
  <cp:revision>17</cp:revision>
  <dcterms:created xsi:type="dcterms:W3CDTF">2025-09-01T21:19:00Z</dcterms:created>
  <dcterms:modified xsi:type="dcterms:W3CDTF">2025-09-01T21:51:00Z</dcterms:modified>
</cp:coreProperties>
</file>