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08F063">
      <w:pPr>
        <w:rPr>
          <w:rFonts w:hint="eastAsia"/>
        </w:rPr>
      </w:pPr>
      <w:r>
        <w:rPr>
          <w:rFonts w:hint="eastAsia"/>
        </w:rPr>
        <w:t>近年来，随着新能源装机规模不断提升，储能正在成为电力系统中的重要支撑。从削峰填谷，到调频调峰，再到电网安全稳定运行，储能的角色正在发生变化。</w:t>
      </w:r>
    </w:p>
    <w:p w14:paraId="6D54DFA9">
      <w:pPr>
        <w:rPr>
          <w:rFonts w:hint="eastAsia"/>
        </w:rPr>
      </w:pPr>
      <w:r>
        <w:rPr>
          <w:rFonts w:hint="eastAsia"/>
        </w:rPr>
        <w:t>过去，储能行业更关注建设速度、装机规模和设备成本。但随着项目逐渐进入运行期，行业开始意识到，储能电站真正的价值，不只体现在建成的那一刻，更体现在长期、安全、稳定运行的每一天。</w:t>
      </w:r>
    </w:p>
    <w:p w14:paraId="31F51EEB">
      <w:pPr>
        <w:rPr>
          <w:rFonts w:hint="eastAsia"/>
        </w:rPr>
      </w:pPr>
      <w:r>
        <w:rPr>
          <w:rFonts w:hint="eastAsia"/>
        </w:rPr>
        <w:t>2026年，电力安全监管要求进一步细化。第41号令明确了电力重大事故隐患的判定和治理要求，也让储能电站的涉网性能、控制系统投入、并网试验等内容，成为项目安全运行和合规管理中的重要环节。</w:t>
      </w:r>
    </w:p>
    <w:p w14:paraId="6D319B23">
      <w:pPr>
        <w:rPr>
          <w:rFonts w:hint="eastAsia"/>
        </w:rPr>
      </w:pPr>
      <w:r>
        <w:rPr>
          <w:rFonts w:hint="eastAsia"/>
        </w:rPr>
        <w:t>与此同时，储能的收益模式也在变化。容量电价机制的推进，让电网侧独立储能有机会获得更加稳定的容量收益。但稳定收益的前提，是电站能够长期在线、稳定响应、可靠运行。</w:t>
      </w:r>
    </w:p>
    <w:p w14:paraId="0D5F4CC0">
      <w:pPr>
        <w:rPr>
          <w:rFonts w:hint="eastAsia"/>
        </w:rPr>
      </w:pPr>
      <w:r>
        <w:rPr>
          <w:rFonts w:hint="eastAsia"/>
        </w:rPr>
        <w:t>因此，储能行业的竞争逻辑正在从单纯的价格竞争，转向全生命周期运营能力的竞争。谁能更早发现风险，谁能减少非计划停运，谁能保障电站持续稳定运行，谁就更有可能守住项目的长期收益。</w:t>
      </w:r>
    </w:p>
    <w:p w14:paraId="2113406D">
      <w:pPr>
        <w:rPr>
          <w:rFonts w:hint="eastAsia"/>
        </w:rPr>
      </w:pPr>
      <w:r>
        <w:rPr>
          <w:rFonts w:hint="eastAsia"/>
        </w:rPr>
        <w:t>熙禾智能，专注电化学储能安全预警。通过声音、气体等多源数据感知，提前捕捉储能系统运行中的异常信号，为电站安全管理、隐患排查和运维决策提供</w:t>
      </w:r>
      <w:bookmarkStart w:id="0" w:name="_GoBack"/>
      <w:bookmarkEnd w:id="0"/>
      <w:r>
        <w:rPr>
          <w:rFonts w:hint="eastAsia"/>
        </w:rPr>
        <w:t>支撑。在储能迈入安全运营时代的当下，提前预警，不仅是保障电站持续稳定运行的重要手段，更是守护电站长期价值、支撑容量收益稳定获取的关键底座。</w:t>
      </w:r>
    </w:p>
    <w:p w14:paraId="203A7B82">
      <w:pPr>
        <w:rPr>
          <w:rFonts w:hint="eastAsia"/>
        </w:rPr>
      </w:pPr>
      <w:r>
        <w:rPr>
          <w:rFonts w:hint="eastAsia"/>
        </w:rPr>
        <w:t>熙禾智能，让安全预警更早一步。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20"/>
      </w:pPr>
      <w:r>
        <w:separator/>
      </w:r>
    </w:p>
  </w:footnote>
  <w:footnote w:type="continuationSeparator" w:id="1">
    <w:p>
      <w:pPr>
        <w:spacing w:line="360" w:lineRule="auto"/>
        <w:ind w:firstLine="42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511FE8"/>
    <w:rsid w:val="0F511FE8"/>
    <w:rsid w:val="49564F7C"/>
    <w:rsid w:val="67FC31E6"/>
    <w:rsid w:val="6CED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82" w:firstLineChars="200"/>
      <w:jc w:val="both"/>
    </w:pPr>
    <w:rPr>
      <w:rFonts w:ascii="Times New Roman" w:hAnsi="Times New Roman" w:eastAsia="仿宋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534</Words>
  <Characters>538</Characters>
  <Lines>0</Lines>
  <Paragraphs>0</Paragraphs>
  <TotalTime>16</TotalTime>
  <ScaleCrop>false</ScaleCrop>
  <LinksUpToDate>false</LinksUpToDate>
  <CharactersWithSpaces>538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2026-06-30T08:15:00Z</dcterms:created>
  <dc:creator>Voilet.</dc:creator>
  <cp:lastModifiedBy>Voilet.</cp:lastModifiedBy>
  <dcterms:modified xsi:type="dcterms:W3CDTF">2026-07-01T00:25:02Z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8A9ADB00A38C49B9AD6BC534DA316F0D_11</vt:lpwstr>
  </property>
  <property fmtid="{D5CDD505-2E9C-101B-9397-08002B2CF9AE}" pid="4" name="KSOTemplateDocerSaveRecord">
    <vt:lpwstr>eyJoZGlkIjoiNGZmMGI2M2I1YzllM2YxYmJjMzNmMjZhZmVmZmYzMWEiLCJ1c2VySWQiOiIxNDA4MDM3MjMxIn0=</vt:lpwstr>
  </property>
</Properties>
</file>