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8801A">
      <w:pPr>
        <w:bidi w:val="0"/>
        <w:ind w:left="0" w:leftChars="0" w:firstLine="0" w:firstLineChars="0"/>
        <w:jc w:val="center"/>
        <w:rPr>
          <w:b/>
          <w:bCs/>
        </w:rPr>
      </w:pPr>
      <w:r>
        <w:rPr>
          <w:b/>
          <w:bCs/>
          <w:sz w:val="22"/>
          <w:szCs w:val="22"/>
        </w:rPr>
        <w:t>精准调研助企赋能，科创引领产业升级</w:t>
      </w:r>
      <w:r>
        <w:rPr>
          <w:b/>
          <w:bCs/>
          <w:sz w:val="22"/>
          <w:szCs w:val="22"/>
        </w:rPr>
        <w:br w:type="textWrapping"/>
      </w:r>
      <w:r>
        <w:rPr>
          <w:b/>
          <w:bCs/>
        </w:rPr>
        <w:t>航空港区科技工信局领导莅临熙禾智能调研指导</w:t>
      </w:r>
    </w:p>
    <w:p w14:paraId="3ABC3B2C">
      <w:pPr>
        <w:bidi w:val="0"/>
        <w:rPr>
          <w:rFonts w:hint="eastAsia"/>
          <w:lang w:val="en-US" w:eastAsia="zh-CN"/>
        </w:rPr>
      </w:pPr>
      <w:r>
        <w:rPr>
          <w:rFonts w:hint="eastAsia"/>
          <w:lang w:val="en-US" w:eastAsia="zh-CN"/>
        </w:rPr>
        <w:t>近日，郑州航空港区科技工信局副局长梁红涛带队莅临郑州熙禾智能科技有限公司调研指导，深入了解企业科创发展、经营建设、技术研发及成果转化情况，进一步畅通政企沟通渠道，助力企业高质量发展。</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4C2D6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61B67ADC">
            <w:pPr>
              <w:widowControl w:val="0"/>
              <w:bidi w:val="0"/>
              <w:ind w:left="0" w:leftChars="0" w:firstLine="0" w:firstLineChars="0"/>
              <w:jc w:val="both"/>
              <w:rPr>
                <w:rFonts w:hint="eastAsia" w:eastAsia="仿宋"/>
                <w:vertAlign w:val="baseline"/>
                <w:lang w:eastAsia="zh-CN"/>
              </w:rPr>
            </w:pPr>
            <w:r>
              <w:rPr>
                <w:rFonts w:hint="eastAsia" w:eastAsia="仿宋"/>
                <w:vertAlign w:val="baseline"/>
                <w:lang w:eastAsia="zh-CN"/>
              </w:rPr>
              <w:drawing>
                <wp:inline distT="0" distB="0" distL="114300" distR="114300">
                  <wp:extent cx="5257800" cy="3505200"/>
                  <wp:effectExtent l="0" t="0" r="0" b="0"/>
                  <wp:docPr id="8" name="图片 8" descr="D:/沈/熙禾智能宣传图片视频库/科工局/科工局6-1.jpg科工局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沈/熙禾智能宣传图片视频库/科工局/科工局6-1.jpg科工局6-1"/>
                          <pic:cNvPicPr>
                            <a:picLocks noChangeAspect="1"/>
                          </pic:cNvPicPr>
                        </pic:nvPicPr>
                        <pic:blipFill>
                          <a:blip r:embed="rId7"/>
                          <a:srcRect/>
                          <a:stretch>
                            <a:fillRect/>
                          </a:stretch>
                        </pic:blipFill>
                        <pic:spPr>
                          <a:xfrm>
                            <a:off x="0" y="0"/>
                            <a:ext cx="5257800" cy="3505200"/>
                          </a:xfrm>
                          <a:prstGeom prst="rect">
                            <a:avLst/>
                          </a:prstGeom>
                        </pic:spPr>
                      </pic:pic>
                    </a:graphicData>
                  </a:graphic>
                </wp:inline>
              </w:drawing>
            </w:r>
          </w:p>
        </w:tc>
      </w:tr>
    </w:tbl>
    <w:p w14:paraId="01A345BA">
      <w:pPr>
        <w:bidi w:val="0"/>
        <w:rPr>
          <w:rFonts w:hint="eastAsia"/>
          <w:lang w:val="en-US" w:eastAsia="zh-CN"/>
        </w:rPr>
      </w:pPr>
      <w:r>
        <w:rPr>
          <w:rFonts w:hint="eastAsia"/>
          <w:lang w:val="en-US" w:eastAsia="zh-CN"/>
        </w:rPr>
        <w:t>调研期间，熙禾智能总经理李伟向调研组作专项汇报，围绕公司发展情况、核心技术布局、储能安全预警产品体系及项目应用成果进行了详细介绍。作为聚焦锂电池早期安全预警的科技型企业，熙禾智能始终坚持以技术创新服务新能源安全发展，深耕储能安全、新能源汽车早期安全预警核心赛道，聚焦行业安全风险防控技术研发，与郑州大学开展深度产学研合作，共同建立郑州大学电网储能与电池应用研究中心实验室。重点关注锂电池在线监测和预警技术、电化学储能电站电池安全性和消防预警技术等前沿方向，持续夯实科研创新基础，推进实验室科研成果落地转化，实现技术创新与产业应用深度融合。2024年，该研究平台被河南省发改委授予“河南省锂电池安全防护技术及装备工程研究中心”。</w:t>
      </w:r>
      <w:bookmarkStart w:id="0" w:name="_GoBack"/>
      <w:bookmarkEnd w:id="0"/>
      <w:r>
        <w:rPr>
          <w:rFonts w:hint="eastAsia"/>
          <w:lang w:val="en-US" w:eastAsia="zh-CN"/>
        </w:rPr>
        <w:t>同年，研究中心与郑州市消防支队共建了“新能源火灾试验基地”，为熙禾智能在储能安全预警领域的技术研发、试验验证和成果转化提供了有力保障。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3A40D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5F11C9E5">
            <w:pPr>
              <w:widowControl w:val="0"/>
              <w:bidi w:val="0"/>
              <w:ind w:left="0" w:leftChars="0" w:firstLine="0" w:firstLineChars="0"/>
              <w:jc w:val="both"/>
              <w:rPr>
                <w:rFonts w:hint="eastAsia" w:eastAsia="仿宋"/>
                <w:vertAlign w:val="baseline"/>
                <w:lang w:eastAsia="zh-CN"/>
              </w:rPr>
            </w:pPr>
            <w:r>
              <w:rPr>
                <w:rFonts w:hint="eastAsia" w:eastAsia="仿宋"/>
                <w:vertAlign w:val="baseline"/>
                <w:lang w:eastAsia="zh-CN"/>
              </w:rPr>
              <w:drawing>
                <wp:inline distT="0" distB="0" distL="114300" distR="114300">
                  <wp:extent cx="5257800" cy="3505200"/>
                  <wp:effectExtent l="0" t="0" r="0" b="0"/>
                  <wp:docPr id="9" name="图片 9" descr="D:/沈/熙禾智能宣传图片视频库/科工局/科工局9-1.jpg科工局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沈/熙禾智能宣传图片视频库/科工局/科工局9-1.jpg科工局9-1"/>
                          <pic:cNvPicPr>
                            <a:picLocks noChangeAspect="1"/>
                          </pic:cNvPicPr>
                        </pic:nvPicPr>
                        <pic:blipFill>
                          <a:blip r:embed="rId8"/>
                          <a:srcRect/>
                          <a:stretch>
                            <a:fillRect/>
                          </a:stretch>
                        </pic:blipFill>
                        <pic:spPr>
                          <a:xfrm>
                            <a:off x="0" y="0"/>
                            <a:ext cx="5257800" cy="3505200"/>
                          </a:xfrm>
                          <a:prstGeom prst="rect">
                            <a:avLst/>
                          </a:prstGeom>
                        </pic:spPr>
                      </pic:pic>
                    </a:graphicData>
                  </a:graphic>
                </wp:inline>
              </w:drawing>
            </w:r>
          </w:p>
        </w:tc>
      </w:tr>
    </w:tbl>
    <w:p w14:paraId="3641F3F2">
      <w:pPr>
        <w:bidi w:val="0"/>
        <w:rPr>
          <w:rFonts w:hint="eastAsia"/>
          <w:lang w:val="en-US" w:eastAsia="zh-CN"/>
        </w:rPr>
      </w:pPr>
      <w:r>
        <w:rPr>
          <w:rFonts w:hint="eastAsia"/>
          <w:lang w:val="en-US" w:eastAsia="zh-CN"/>
        </w:rPr>
        <w:t>梁红涛一行认真听取了企业介绍，并对熙禾智能聚焦新能源安全科创领域、深化校企合作赋能技术转化的发展思路给予充分肯定。他表示，新能源产业正在快速发展，储能安全是推动产业高质量发展的重要基础。区科技工信局将持续落实惠企科创政策，常态化做好企业精准服务，助力企业破解发展难题、激活创新动能。同时，梁红涛鼓励企业持续深化校企协同创新，加速优质科研成果产业化落地，持续打磨新能源安全核心技术，抢抓行业发展机遇，不断做大做强，为航空港区新能源科创产业高质量发展注入新动能。</w:t>
      </w:r>
    </w:p>
    <w:p w14:paraId="3187F7C0">
      <w:pPr>
        <w:bidi w:val="0"/>
      </w:pPr>
      <w:r>
        <w:rPr>
          <w:rFonts w:hint="eastAsia"/>
          <w:lang w:val="en-US" w:eastAsia="zh-CN"/>
        </w:rPr>
        <w:t>此次调研进一步畅通了政企沟通渠道，为企业科创发展、成果转化、项目升级提供了有力支撑。下一步，熙禾智能将持续深化产学研融合创新，深耕电化学储能安全预警与新能源汽车早期安全预警领域，不断提升核心技术能力和产品应用水平，以技术赋能产业安全升级，助力区域科创产业提质增效，为新能源行业安全、稳定、可持续发展贡献更多力量。</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B6C85">
    <w:pPr>
      <w:pStyle w:val="7"/>
      <w:ind w:left="0" w:leftChars="0" w:firstLine="0" w:firstLineChars="0"/>
      <w:jc w:val="center"/>
      <w:rPr>
        <w:rFonts w:hint="eastAsia" w:ascii="黑体" w:hAnsi="黑体" w:eastAsia="黑体" w:cs="黑体"/>
        <w:color w:val="2E54A1" w:themeColor="accent1" w:themeShade="BF"/>
        <w:lang w:val="en-US" w:eastAsia="zh-CN"/>
      </w:rPr>
    </w:pPr>
    <w:r>
      <w:rPr>
        <w:rFonts w:hint="eastAsia" w:ascii="黑体" w:hAnsi="黑体" w:eastAsia="黑体" w:cs="黑体"/>
        <w:color w:val="2E54A1" w:themeColor="accent1" w:themeShade="BF"/>
        <w:lang w:val="en-US" w:eastAsia="zh-CN"/>
      </w:rPr>
      <w:t>熙禾智能</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51C3A"/>
    <w:multiLevelType w:val="singleLevel"/>
    <w:tmpl w:val="96C51C3A"/>
    <w:lvl w:ilvl="0" w:tentative="0">
      <w:start w:val="1"/>
      <w:numFmt w:val="chineseCounting"/>
      <w:pStyle w:val="5"/>
      <w:suff w:val="nothing"/>
      <w:lvlText w:val="（%1）"/>
      <w:lvlJc w:val="left"/>
      <w:pPr>
        <w:ind w:left="0" w:firstLine="0"/>
      </w:pPr>
      <w:rPr>
        <w:rFonts w:hint="eastAsia"/>
      </w:rPr>
    </w:lvl>
  </w:abstractNum>
  <w:abstractNum w:abstractNumId="1">
    <w:nsid w:val="C37EE217"/>
    <w:multiLevelType w:val="singleLevel"/>
    <w:tmpl w:val="C37EE217"/>
    <w:lvl w:ilvl="0" w:tentative="0">
      <w:start w:val="1"/>
      <w:numFmt w:val="chineseCounting"/>
      <w:pStyle w:val="3"/>
      <w:suff w:val="nothing"/>
      <w:lvlText w:val="（%1）"/>
      <w:lvlJc w:val="left"/>
      <w:pPr>
        <w:ind w:left="0" w:firstLine="0"/>
      </w:pPr>
      <w:rPr>
        <w:rFonts w:hint="eastAsia"/>
      </w:rPr>
    </w:lvl>
  </w:abstractNum>
  <w:abstractNum w:abstractNumId="2">
    <w:nsid w:val="1C3FFE32"/>
    <w:multiLevelType w:val="singleLevel"/>
    <w:tmpl w:val="1C3FFE32"/>
    <w:lvl w:ilvl="0" w:tentative="0">
      <w:start w:val="1"/>
      <w:numFmt w:val="chineseCounting"/>
      <w:pStyle w:val="2"/>
      <w:suff w:val="nothing"/>
      <w:lvlText w:val="%1、"/>
      <w:lvlJc w:val="left"/>
      <w:pPr>
        <w:ind w:left="0" w:firstLine="0"/>
      </w:pPr>
      <w:rPr>
        <w:rFonts w:hint="eastAsia"/>
      </w:rPr>
    </w:lvl>
  </w:abstractNum>
  <w:abstractNum w:abstractNumId="3">
    <w:nsid w:val="6307F9C8"/>
    <w:multiLevelType w:val="singleLevel"/>
    <w:tmpl w:val="6307F9C8"/>
    <w:lvl w:ilvl="0" w:tentative="0">
      <w:start w:val="1"/>
      <w:numFmt w:val="decimal"/>
      <w:pStyle w:val="4"/>
      <w:lvlText w:val="%1."/>
      <w:lvlJc w:val="left"/>
      <w:pPr>
        <w:tabs>
          <w:tab w:val="left" w:pos="0"/>
        </w:tabs>
        <w:ind w:left="0" w:leftChars="0" w:firstLine="0" w:firstLineChars="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DA0522"/>
    <w:rsid w:val="00B441AE"/>
    <w:rsid w:val="04051239"/>
    <w:rsid w:val="043B4CE7"/>
    <w:rsid w:val="0AA25035"/>
    <w:rsid w:val="0AEA491E"/>
    <w:rsid w:val="0C5745FC"/>
    <w:rsid w:val="0C8C6CF5"/>
    <w:rsid w:val="0CC270AD"/>
    <w:rsid w:val="109B53FF"/>
    <w:rsid w:val="116518B4"/>
    <w:rsid w:val="14720225"/>
    <w:rsid w:val="18701B7B"/>
    <w:rsid w:val="1A6920CA"/>
    <w:rsid w:val="1CF36417"/>
    <w:rsid w:val="1D220B9C"/>
    <w:rsid w:val="1DBA69D2"/>
    <w:rsid w:val="1DDB62FD"/>
    <w:rsid w:val="1E1C40C6"/>
    <w:rsid w:val="1E3F3999"/>
    <w:rsid w:val="1F2D6273"/>
    <w:rsid w:val="1F584EA0"/>
    <w:rsid w:val="1F881244"/>
    <w:rsid w:val="24693AC6"/>
    <w:rsid w:val="25CA3D2F"/>
    <w:rsid w:val="26D32C40"/>
    <w:rsid w:val="2A1A7C98"/>
    <w:rsid w:val="2B9C773E"/>
    <w:rsid w:val="308B29B1"/>
    <w:rsid w:val="30CE6F3A"/>
    <w:rsid w:val="32573730"/>
    <w:rsid w:val="34362BC5"/>
    <w:rsid w:val="35437C62"/>
    <w:rsid w:val="366650B9"/>
    <w:rsid w:val="3833244F"/>
    <w:rsid w:val="3936167C"/>
    <w:rsid w:val="3BCD4464"/>
    <w:rsid w:val="3C5045D3"/>
    <w:rsid w:val="3CD96D8E"/>
    <w:rsid w:val="3DD44B06"/>
    <w:rsid w:val="3FB61548"/>
    <w:rsid w:val="40896A30"/>
    <w:rsid w:val="440F6F8F"/>
    <w:rsid w:val="4A052823"/>
    <w:rsid w:val="4A522168"/>
    <w:rsid w:val="542F68ED"/>
    <w:rsid w:val="553313ED"/>
    <w:rsid w:val="55CE2806"/>
    <w:rsid w:val="572C4055"/>
    <w:rsid w:val="5BA64235"/>
    <w:rsid w:val="60303049"/>
    <w:rsid w:val="62DA0522"/>
    <w:rsid w:val="66955B25"/>
    <w:rsid w:val="67691C98"/>
    <w:rsid w:val="6AFD3AF5"/>
    <w:rsid w:val="6CF87F54"/>
    <w:rsid w:val="6E6F1F02"/>
    <w:rsid w:val="71145581"/>
    <w:rsid w:val="73886292"/>
    <w:rsid w:val="73D2575F"/>
    <w:rsid w:val="79B31B8F"/>
    <w:rsid w:val="7AAA2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3" w:firstLineChars="200"/>
    </w:pPr>
    <w:rPr>
      <w:rFonts w:ascii="Times New Roman" w:hAnsi="Times New Roman" w:eastAsia="仿宋" w:cstheme="minorBidi"/>
      <w:color w:val="000000" w:themeColor="text1"/>
      <w:sz w:val="21"/>
      <w:szCs w:val="21"/>
      <w:lang w:val="en-US" w:eastAsia="en-US" w:bidi="ar-SA"/>
      <w14:textFill>
        <w14:solidFill>
          <w14:schemeClr w14:val="tx1"/>
        </w14:solidFill>
      </w14:textFill>
    </w:rPr>
  </w:style>
  <w:style w:type="paragraph" w:styleId="2">
    <w:name w:val="heading 1"/>
    <w:basedOn w:val="1"/>
    <w:next w:val="1"/>
    <w:link w:val="16"/>
    <w:qFormat/>
    <w:uiPriority w:val="0"/>
    <w:pPr>
      <w:keepNext/>
      <w:keepLines/>
      <w:numPr>
        <w:ilvl w:val="0"/>
        <w:numId w:val="1"/>
      </w:numPr>
      <w:spacing w:line="360" w:lineRule="auto"/>
      <w:ind w:firstLineChars="0"/>
      <w:outlineLvl w:val="0"/>
    </w:pPr>
    <w:rPr>
      <w:rFonts w:cstheme="majorBidi"/>
      <w:b/>
      <w:bCs/>
      <w:sz w:val="32"/>
      <w:szCs w:val="28"/>
    </w:rPr>
  </w:style>
  <w:style w:type="paragraph" w:styleId="3">
    <w:name w:val="heading 2"/>
    <w:next w:val="1"/>
    <w:link w:val="14"/>
    <w:semiHidden/>
    <w:unhideWhenUsed/>
    <w:qFormat/>
    <w:uiPriority w:val="0"/>
    <w:pPr>
      <w:keepNext/>
      <w:keepLines/>
      <w:numPr>
        <w:ilvl w:val="0"/>
        <w:numId w:val="2"/>
      </w:numPr>
      <w:spacing w:beforeLines="0" w:beforeAutospacing="0" w:afterLines="0" w:afterAutospacing="0" w:line="240" w:lineRule="auto"/>
      <w:ind w:firstLine="0" w:firstLineChars="0"/>
      <w:outlineLvl w:val="1"/>
    </w:pPr>
    <w:rPr>
      <w:rFonts w:ascii="Times New Roman" w:hAnsi="Times New Roman" w:eastAsia="楷体_GB2312" w:cs="楷体_GB2312"/>
      <w:sz w:val="32"/>
      <w:szCs w:val="32"/>
    </w:rPr>
  </w:style>
  <w:style w:type="paragraph" w:styleId="4">
    <w:name w:val="heading 3"/>
    <w:next w:val="1"/>
    <w:link w:val="15"/>
    <w:semiHidden/>
    <w:unhideWhenUsed/>
    <w:qFormat/>
    <w:uiPriority w:val="0"/>
    <w:pPr>
      <w:keepNext/>
      <w:keepLines/>
      <w:numPr>
        <w:ilvl w:val="0"/>
        <w:numId w:val="3"/>
      </w:numPr>
      <w:spacing w:beforeLines="0" w:beforeAutospacing="0" w:afterLines="0" w:afterAutospacing="0" w:line="240" w:lineRule="auto"/>
      <w:ind w:firstLine="0" w:firstLineChars="0"/>
      <w:outlineLvl w:val="2"/>
    </w:pPr>
    <w:rPr>
      <w:rFonts w:ascii="Times New Roman" w:hAnsi="Times New Roman" w:eastAsia="仿宋_GB2312" w:cs="仿宋_GB2312"/>
      <w:sz w:val="32"/>
      <w:szCs w:val="32"/>
    </w:rPr>
  </w:style>
  <w:style w:type="paragraph" w:styleId="5">
    <w:name w:val="heading 4"/>
    <w:next w:val="1"/>
    <w:semiHidden/>
    <w:unhideWhenUsed/>
    <w:qFormat/>
    <w:uiPriority w:val="0"/>
    <w:pPr>
      <w:keepNext/>
      <w:keepLines/>
      <w:numPr>
        <w:ilvl w:val="0"/>
        <w:numId w:val="4"/>
      </w:numPr>
      <w:spacing w:beforeLines="0" w:beforeAutospacing="0" w:afterLines="0" w:afterAutospacing="0" w:line="240" w:lineRule="auto"/>
      <w:ind w:firstLine="0" w:firstLineChars="0"/>
      <w:outlineLvl w:val="3"/>
    </w:pPr>
    <w:rPr>
      <w:rFonts w:ascii="Times New Roman" w:hAnsi="Times New Roman" w:eastAsia="仿宋_GB2312" w:cs="仿宋_GB2312"/>
      <w:sz w:val="32"/>
      <w:szCs w:val="32"/>
    </w:rPr>
  </w:style>
  <w:style w:type="character" w:default="1" w:styleId="12">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link w:val="17"/>
    <w:qFormat/>
    <w:uiPriority w:val="0"/>
    <w:pPr>
      <w:ind w:firstLine="0" w:firstLineChars="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customStyle="1" w:styleId="14">
    <w:name w:val="标题 2 Char"/>
    <w:link w:val="3"/>
    <w:qFormat/>
    <w:uiPriority w:val="0"/>
    <w:rPr>
      <w:rFonts w:ascii="Times New Roman" w:hAnsi="Times New Roman" w:eastAsia="楷体_GB2312" w:cs="楷体_GB2312"/>
      <w:sz w:val="32"/>
      <w:szCs w:val="32"/>
    </w:rPr>
  </w:style>
  <w:style w:type="character" w:customStyle="1" w:styleId="15">
    <w:name w:val="标题 3 Char"/>
    <w:link w:val="4"/>
    <w:qFormat/>
    <w:uiPriority w:val="0"/>
    <w:rPr>
      <w:rFonts w:ascii="Times New Roman" w:hAnsi="Times New Roman" w:eastAsia="仿宋_GB2312" w:cs="仿宋_GB2312"/>
      <w:sz w:val="32"/>
      <w:szCs w:val="32"/>
    </w:rPr>
  </w:style>
  <w:style w:type="character" w:customStyle="1" w:styleId="16">
    <w:name w:val="Heading 1 Char"/>
    <w:basedOn w:val="12"/>
    <w:link w:val="2"/>
    <w:qFormat/>
    <w:uiPriority w:val="9"/>
    <w:rPr>
      <w:rFonts w:ascii="Times New Roman" w:hAnsi="Times New Roman" w:eastAsia="黑体" w:cstheme="majorBidi"/>
      <w:b/>
      <w:bCs/>
      <w:color w:val="000000" w:themeColor="text1"/>
      <w:sz w:val="32"/>
      <w:szCs w:val="28"/>
      <w14:textFill>
        <w14:solidFill>
          <w14:schemeClr w14:val="tx1"/>
        </w14:solidFill>
      </w14:textFill>
    </w:rPr>
  </w:style>
  <w:style w:type="character" w:customStyle="1" w:styleId="17">
    <w:name w:val="Body Text Char"/>
    <w:basedOn w:val="12"/>
    <w:link w:val="6"/>
    <w:qFormat/>
    <w:uiPriority w:val="99"/>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919</Characters>
  <Lines>0</Lines>
  <Paragraphs>0</Paragraphs>
  <TotalTime>36</TotalTime>
  <ScaleCrop>false</ScaleCrop>
  <LinksUpToDate>false</LinksUpToDate>
  <CharactersWithSpaces>919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2026-06-11T00:55:00Z</dcterms:created>
  <dc:creator>Voilet.</dc:creator>
  <cp:lastModifiedBy>Voilet.</cp:lastModifiedBy>
  <dcterms:modified xsi:type="dcterms:W3CDTF">2026-06-22T07:34:38Z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03D42D738BA74796A44D3E30BD9DB5EC_13</vt:lpwstr>
  </property>
  <property fmtid="{D5CDD505-2E9C-101B-9397-08002B2CF9AE}" pid="4" name="KSOTemplateDocerSaveRecord">
    <vt:lpwstr>eyJoZGlkIjoiNGZmMGI2M2I1YzllM2YxYmJjMzNmMjZhZmVmZmYzMWEiLCJ1c2VySWQiOiIxNDA4MDM3MjMxIn0=</vt:lpwstr>
  </property>
</Properties>
</file>