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设备环境</w:t>
      </w:r>
    </w:p>
    <w:p>
      <w:pPr>
        <w:pStyle w:val="2"/>
        <w:bidi w:val="0"/>
      </w:pPr>
      <w:r>
        <w:rPr>
          <w:rFonts w:hint="eastAsia"/>
          <w:lang w:eastAsia="zh-CN"/>
        </w:rPr>
        <w:t>数据库选用</w:t>
      </w:r>
    </w:p>
    <w:p>
      <w:pPr>
        <w:pStyle w:val="3"/>
        <w:bidi w:val="0"/>
      </w:pPr>
      <w:r>
        <w:rPr>
          <w:rFonts w:hint="eastAsia"/>
          <w:lang w:eastAsia="zh-CN"/>
        </w:rPr>
        <w:t>数据库选用方式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购买阿里云的ECS服务自己搭建Mysql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存在不足：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需要自己搭建、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需要自己维护、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需要自己优化，达到高效查询效果（较强的运维知识）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直接买阿里云的RDS产品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数据库自己搭建与购买对比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为了实现高效率查询数据，ECS磁盘选用SSD进行比较。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相同配置对比（1）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统一规格：2cpu8内存 1带宽  100GB SSD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直接购买ECS 价格：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07535" cy="34213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直接购买</w:t>
      </w:r>
      <w:r>
        <w:rPr>
          <w:rFonts w:hint="eastAsia"/>
          <w:lang w:val="en-US" w:eastAsia="zh-CN"/>
        </w:rPr>
        <w:t>RDS云数据库。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429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相同配置对比（2）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统一：3年8cpu16GIB 500SSD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ECS价格</w:t>
      </w:r>
    </w:p>
    <w:p>
      <w:r>
        <w:drawing>
          <wp:inline distT="0" distB="0" distL="114300" distR="114300">
            <wp:extent cx="5266055" cy="35985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RDS价格：</w:t>
      </w:r>
    </w:p>
    <w:p>
      <w:r>
        <w:drawing>
          <wp:inline distT="0" distB="0" distL="114300" distR="114300">
            <wp:extent cx="283845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以此类推都是</w:t>
      </w:r>
      <w:r>
        <w:rPr>
          <w:rFonts w:hint="eastAsia"/>
          <w:lang w:val="en-US" w:eastAsia="zh-CN"/>
        </w:rPr>
        <w:t>RDS便宜。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ECS选用计算型的规格（选用最便宜的比较），同样的配置，价格都比同样配置的RDS价格高（低成本）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如若直接选用RDS，不但比ECS便宜，还省了自己维护的成本，有问题直接提交工单即可（省维护）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RDS有控制台，黑白名单，创建用户都可以在控制台操作（可视化操作）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C0614"/>
    <w:multiLevelType w:val="multilevel"/>
    <w:tmpl w:val="97BC06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BEE00AB"/>
    <w:multiLevelType w:val="singleLevel"/>
    <w:tmpl w:val="9BEE00A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FA3196"/>
    <w:multiLevelType w:val="singleLevel"/>
    <w:tmpl w:val="AAFA31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345A"/>
    <w:rsid w:val="08F42604"/>
    <w:rsid w:val="092831F9"/>
    <w:rsid w:val="0AED4D98"/>
    <w:rsid w:val="0C8E2BF2"/>
    <w:rsid w:val="0D4A2A1D"/>
    <w:rsid w:val="12162DAC"/>
    <w:rsid w:val="130B67DC"/>
    <w:rsid w:val="131A4290"/>
    <w:rsid w:val="19F37498"/>
    <w:rsid w:val="1A976B3B"/>
    <w:rsid w:val="1C4839C7"/>
    <w:rsid w:val="1D4478FC"/>
    <w:rsid w:val="227D5BD7"/>
    <w:rsid w:val="249511AF"/>
    <w:rsid w:val="2CAA52D2"/>
    <w:rsid w:val="2CD94A02"/>
    <w:rsid w:val="3125281C"/>
    <w:rsid w:val="327536C9"/>
    <w:rsid w:val="35D95878"/>
    <w:rsid w:val="40D83A14"/>
    <w:rsid w:val="449B34A8"/>
    <w:rsid w:val="464D6312"/>
    <w:rsid w:val="4B112B00"/>
    <w:rsid w:val="4EEE2065"/>
    <w:rsid w:val="57447C7C"/>
    <w:rsid w:val="609E3E4E"/>
    <w:rsid w:val="65DD608C"/>
    <w:rsid w:val="68931A59"/>
    <w:rsid w:val="69707BE6"/>
    <w:rsid w:val="6B264A52"/>
    <w:rsid w:val="72FD0531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0" w:firstLineChars="0"/>
      <w:jc w:val="left"/>
      <w:outlineLvl w:val="1"/>
    </w:pPr>
    <w:rPr>
      <w:rFonts w:ascii="Arial" w:hAnsi="Arial" w:eastAsiaTheme="minorEastAsia" w:cstheme="minorBidi"/>
      <w:b/>
      <w:sz w:val="24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4">
    <w:name w:val="标题 2 Char"/>
    <w:link w:val="3"/>
    <w:qFormat/>
    <w:uiPriority w:val="0"/>
    <w:rPr>
      <w:rFonts w:ascii="Arial" w:hAnsi="Arial" w:eastAsiaTheme="minorEastAsia" w:cstheme="minorBidi"/>
      <w:b/>
      <w:sz w:val="24"/>
    </w:rPr>
  </w:style>
  <w:style w:type="character" w:customStyle="1" w:styleId="15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2019-03-23T06:53:24Z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