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</w:rPr>
        <w:t>月2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eastAsia="zh-CN"/>
        </w:rPr>
        <w:t>offiece online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server验证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bookmarkStart w:id="0" w:name="_GoBack"/>
      <w:bookmarkEnd w:id="0"/>
    </w:p>
    <w:p/>
    <w:tbl>
      <w:tblPr>
        <w:tblStyle w:val="3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 online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offiece online server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编辑验证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40D50CC7"/>
    <w:rsid w:val="47B01372"/>
    <w:rsid w:val="4C3C0104"/>
    <w:rsid w:val="54FC409C"/>
    <w:rsid w:val="59B760D0"/>
    <w:rsid w:val="6417772D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1">
    <w:name w:val="Strong"/>
    <w:qFormat/>
    <w:uiPriority w:val="22"/>
    <w:rPr>
      <w:b/>
      <w:bCs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2019-03-01T01:50:49Z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