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BidDiff — Solicitation Amendment Redline</w:t>
      </w:r>
    </w:p>
    <w:p>
      <w:r>
        <w:t xml:space="preserve">Compared: stress-009-all-categories-current.synthetic vs. stress-009-all-categories-prior.synthetic</w:t>
      </w:r>
    </w:p>
    <w:p>
      <w:r>
        <w:t xml:space="preserve">Total changes: 6 · Critical: 6</w:t>
      </w:r>
    </w:p>
    <w:p>
      <w:r>
        <w:t xml:space="preserve"/>
      </w:r>
    </w:p>
    <w:p>
      <w:r>
        <w:rPr>
          <w:b/>
          <w:sz w:val="28"/>
        </w:rPr>
        <w:t xml:space="preserve">Critical changes</w:t>
      </w:r>
    </w:p>
    <w:p>
      <w:r>
        <w:rPr>
          <w:b/>
        </w:rPr>
        <w:t xml:space="preserve">CRITICAL · [Section B] Pricing / CLINs</w:t>
      </w:r>
    </w:p>
    <w:p>
      <w:r>
        <w:t xml:space="preserve">• Contract-line-item (CLIN) structure changed.</w:t>
      </w:r>
    </w:p>
    <w:p>
      <w:r>
        <w:rPr>
          <w:color w:val="006100"/>
          <w:u w:val="single"/>
        </w:rPr>
        <w:t xml:space="preserve">New: CLIN 0004 | Optional Tier 4 Escalation | 12 | Months</w:t>
      </w:r>
    </w:p>
    <w:p>
      <w:r>
        <w:t xml:space="preserve"/>
      </w:r>
    </w:p>
    <w:p>
      <w:r>
        <w:rPr>
          <w:b/>
        </w:rPr>
        <w:t xml:space="preserve">CRITICAL · [Section I] Clauses</w:t>
      </w:r>
    </w:p>
    <w:p>
      <w:r>
        <w:t xml:space="preserve">• A FAR/DFARS clause was added.</w:t>
      </w:r>
    </w:p>
    <w:p>
      <w:r>
        <w:rPr>
          <w:color w:val="006100"/>
          <w:u w:val="single"/>
        </w:rPr>
        <w:t xml:space="preserve">New: 52.204-25</w:t>
      </w:r>
    </w:p>
    <w:p>
      <w:r>
        <w:t xml:space="preserve">Clause: FAR 52.204-25 — Prohibition on Contracting for Certain Telecommunications and Video Surveillance Services or Equipment</w:t>
      </w:r>
    </w:p>
    <w:p>
      <w:r>
        <w:t xml:space="preserve"/>
      </w:r>
    </w:p>
    <w:p>
      <w:r>
        <w:rPr>
          <w:b/>
        </w:rPr>
        <w:t xml:space="preserve">CRITICAL · [Section J] Attachments</w:t>
      </w:r>
    </w:p>
    <w:p>
      <w:r>
        <w:t xml:space="preserve">• An attachment was added.</w:t>
      </w:r>
    </w:p>
    <w:p>
      <w:r>
        <w:rPr>
          <w:color w:val="006100"/>
          <w:u w:val="single"/>
        </w:rPr>
        <w:t xml:space="preserve">New: Attachment 4: ITIL Compliance Statement</w:t>
      </w:r>
    </w:p>
    <w:p>
      <w:r>
        <w:t xml:space="preserve"/>
      </w:r>
    </w:p>
    <w:p>
      <w:r>
        <w:rPr>
          <w:b/>
        </w:rPr>
        <w:t xml:space="preserve">CRITICAL · [Section L] Dates &amp; Deadlines</w:t>
      </w:r>
    </w:p>
    <w:p>
      <w:r>
        <w:t xml:space="preserve">• A date or deadline changed.</w:t>
      </w:r>
    </w:p>
    <w:p>
      <w:r>
        <w:rPr>
          <w:strike/>
          <w:color w:val="C00000"/>
        </w:rPr>
        <w:t xml:space="preserve">Prior: Offers are due no later than 2:00 PM Eastern Time on 2026-08-15.</w:t>
      </w:r>
    </w:p>
    <w:p>
      <w:r>
        <w:rPr>
          <w:color w:val="006100"/>
          <w:u w:val="single"/>
        </w:rPr>
        <w:t xml:space="preserve">New: Offers are due no later than 2:00 PM Eastern Time on 2026-09-20.</w:t>
      </w:r>
    </w:p>
    <w:p>
      <w:r>
        <w:t xml:space="preserve"/>
      </w:r>
    </w:p>
    <w:p>
      <w:r>
        <w:rPr>
          <w:b/>
        </w:rPr>
        <w:t xml:space="preserve">CRITICAL · [Section L] Submission Instructions</w:t>
      </w:r>
    </w:p>
    <w:p>
      <w:r>
        <w:t xml:space="preserve">• A page limit changed.</w:t>
      </w:r>
    </w:p>
    <w:p>
      <w:r>
        <w:rPr>
          <w:strike/>
          <w:color w:val="C00000"/>
        </w:rPr>
        <w:t xml:space="preserve">Prior: The proposal shall not exceed 30 pages, single-sided, 12-point Times New Roman font, with one-inch margins.</w:t>
      </w:r>
    </w:p>
    <w:p>
      <w:r>
        <w:rPr>
          <w:color w:val="006100"/>
          <w:u w:val="single"/>
        </w:rPr>
        <w:t xml:space="preserve">New: The proposal shall not exceed 32 pages, single-sided, 12-point Times New Roman font, with one-inch margins.</w:t>
      </w:r>
    </w:p>
    <w:p>
      <w:r>
        <w:t xml:space="preserve"/>
      </w:r>
    </w:p>
    <w:p>
      <w:r>
        <w:rPr>
          <w:b/>
        </w:rPr>
        <w:t xml:space="preserve">CRITICAL · [Section M] Evaluation Criteria</w:t>
      </w:r>
    </w:p>
    <w:p>
      <w:r>
        <w:t xml:space="preserve">• Evaluation criteria changed.</w:t>
      </w:r>
    </w:p>
    <w:p>
      <w:r>
        <w:rPr>
          <w:strike/>
          <w:color w:val="C00000"/>
        </w:rPr>
        <w:t xml:space="preserve">Prior: Factor 1: Technical Approach</w:t>
      </w:r>
    </w:p>
    <w:p>
      <w:r>
        <w:rPr>
          <w:color w:val="006100"/>
          <w:u w:val="single"/>
        </w:rPr>
        <w:t xml:space="preserve">New: Factor 1: Technical Approach with proven help-desk track record</w:t>
      </w:r>
    </w:p>
    <w:p>
      <w:r>
        <w:t xml:space="preserve"/>
      </w:r>
    </w:p>
    <w:p>
      <w:r>
        <w:t xml:space="preserve"/>
      </w:r>
    </w:p>
    <w:p>
      <w:r>
        <w:rPr>
          <w:color w:val="595959"/>
        </w:rPr>
        <w:t xml:space="preserve">BidDiff identifies textual differences between solicitation documents to assist professional review. It does not provide legal, contracting, or capture advice. The original source documents remain the authoritative reference.</w:t>
      </w:r>
    </w:p>
    <w:sectPr>
      <w:pgSz w:w="12240" w:h="15840"/>
      <w:pgMar w:top="1440" w:right="1440" w:bottom="1440" w:left="1440" w:header="720" w:footer="720" w:gutter="0"/>
    </w:sectPr>
  </w:body>
</w:document>
</file>