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00080"/>
          <w:sz w:val="52"/>
          <w:szCs w:val="52"/>
        </w:rPr>
        <w:t xml:space="preserve">하네스 에이전트 시스템</w:t>
      </w:r>
    </w:p>
    <w:p>
      <w:pPr>
        <w:spacing w:after="80"/>
        <w:jc w:val="center"/>
      </w:pPr>
      <w:r>
        <w:rPr>
          <w:rFonts w:ascii="Arial" w:cs="Arial" w:eastAsia="Arial" w:hAnsi="Arial"/>
          <w:color w:val="1E40AF"/>
          <w:sz w:val="40"/>
          <w:szCs w:val="40"/>
        </w:rPr>
        <w:t xml:space="preserve">작동 방식 및 실전 예시 설명서</w:t>
      </w:r>
    </w:p>
    <w:p>
      <w:pPr>
        <w:pBdr>
          <w:top w:val="single" w:color="000080" w:sz="4" w:space="8"/>
        </w:pBdr>
        <w:spacing w:after="80" w:before="200"/>
        <w:jc w:val="center"/>
      </w:pPr>
      <w:r>
        <w:rPr>
          <w:rFonts w:ascii="Arial" w:cs="Arial" w:eastAsia="Arial" w:hAnsi="Arial"/>
          <w:color w:val="666666"/>
          <w:sz w:val="22"/>
          <w:szCs w:val="22"/>
        </w:rPr>
        <w:t xml:space="preserve">6-Phase 파이프라인 실행 흐름 및 실제 사례 기반 상세 해설</w:t>
      </w:r>
    </w:p>
    <w:p>
      <w:pPr>
        <w:spacing w:before="1600"/>
      </w:pPr>
    </w:p>
    <w:p>
      <w:pPr>
        <w:jc w:val="center"/>
      </w:pPr>
      <w:r>
        <w:rPr>
          <w:rFonts w:ascii="Arial" w:cs="Arial" w:eastAsia="Arial" w:hAnsi="Arial"/>
          <w:color w:val="666666"/>
          <w:sz w:val="22"/>
          <w:szCs w:val="22"/>
        </w:rPr>
        <w:t xml:space="preserve">2026년 4월</w:t>
      </w:r>
    </w:p>
    <w:p>
      <w:pPr>
        <w:spacing w:after="100"/>
        <w:jc w:val="center"/>
      </w:pPr>
      <w:r>
        <w:rPr>
          <w:rFonts w:ascii="Arial" w:cs="Arial" w:eastAsia="Arial" w:hAnsi="Arial"/>
          <w:color w:val="666666"/>
          <w:sz w:val="20"/>
          <w:szCs w:val="20"/>
        </w:rPr>
        <w:t xml:space="preserve">중기이코노미기업지원단 영남사업단 경남1본부(진주센터)</w:t>
      </w:r>
    </w:p>
    <w:p>
      <w:pPr>
        <w:jc w:val="center"/>
      </w:pPr>
      <w:r>
        <w:rPr>
          <w:rFonts w:ascii="Arial" w:cs="Arial" w:eastAsia="Arial" w:hAnsi="Arial"/>
          <w:color w:val="666666"/>
          <w:sz w:val="20"/>
          <w:szCs w:val="20"/>
        </w:rPr>
        <w:t xml:space="preserve">전문위원 여운식</w:t>
      </w:r>
    </w:p>
    <w:p>
      <w:r>
        <w:br w:type="page"/>
      </w:r>
    </w:p>
    <w:p>
      <w:pPr>
        <w:pStyle w:val="Heading1"/>
      </w:pPr>
      <w:r>
        <w:t xml:space="preserve">1. 전체 데이터 흐름도</w:t>
      </w:r>
    </w:p>
    <w:p>
      <w:pPr>
        <w:spacing w:after="160"/>
      </w:pPr>
      <w:r>
        <w:rPr>
          <w:rFonts w:ascii="Arial" w:cs="Arial" w:eastAsia="Arial" w:hAnsi="Arial"/>
          <w:sz w:val="21"/>
          <w:szCs w:val="21"/>
        </w:rPr>
        <w:t xml:space="preserve">하네스 에이전트 시스템은 재무제표 입력부터 최종 컨설팅 PPT 산출까지 완전 자동화된 파이프라인으로 구동됩니다. 컨설턴트는 company_data(재무제표 데이터)만 입력하면 됩니다.</w:t>
      </w:r>
    </w:p>
    <w:p>
      <w:pPr>
        <w:spacing w:after="160"/>
      </w:pPr>
      <w:r>
        <w:rPr>
          <w:rFonts w:ascii="Arial" w:cs="Arial" w:eastAsia="Arial" w:hAnsi="Arial"/>
          <w:sz w:val="21"/>
          <w:szCs w:val="21"/>
        </w:rPr>
        <w:t xml:space="preserve">아래 다이어그램은 전체 데이터 흐름을 보여줍니다: 입력(company_data 딕셔너리) → 처리(6-Phase 오케스트레이터) → 출력(OrchestratorResult + PPT).</w:t>
      </w:r>
    </w:p>
    <w:p>
      <w:pPr>
        <w:spacing w:after="200" w:before="200"/>
        <w:jc w:val="center"/>
      </w:pPr>
      <w:r>
        <w:drawing>
          <wp:inline distT="0" distB="0" distL="0" distR="0">
            <wp:extent cx="6286500" cy="2914650"/>
            <wp:effectExtent t="0" r="0" b="0" l="0"/>
            <wp:docPr id="1" name="DataFlow" descr="DataFlow" title="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914650"/>
                    </a:xfrm>
                    <a:prstGeom prst="rect">
                      <a:avLst/>
                    </a:prstGeom>
                  </pic:spPr>
                </pic:pic>
              </a:graphicData>
            </a:graphic>
          </wp:inline>
        </w:drawing>
      </w:r>
    </w:p>
    <w:p>
      <w:pPr>
        <w:spacing w:after="160"/>
      </w:pPr>
      <w:r>
        <w:rPr>
          <w:rFonts w:ascii="Arial" w:cs="Arial" w:eastAsia="Arial" w:hAnsi="Arial"/>
          <w:sz w:val="21"/>
          <w:szCs w:val="21"/>
        </w:rPr>
        <w:t xml:space="preserve">1) 입력: company_data 딕셔너리는 약 25개 이상의 필드로 구성됩니다. 기본 회사정보(상호, 업종, 업력, 직원수), 손익 데이터(매출액, 과세표준, 순이익, R&amp;D비), 재무상태표(총자산, 자본, 부채, 유동자산/부채), 주식·가치 데이터(발행주식수, 1주당 순자산/순손익, 사업가치), 기타 데이터(가지급금, 부동산, 특허, 대표이사 연령, 후계자 정보) 등입니다.</w:t>
      </w:r>
    </w:p>
    <w:p>
      <w:pPr>
        <w:spacing w:after="160"/>
      </w:pPr>
      <w:r>
        <w:rPr>
          <w:rFonts w:ascii="Arial" w:cs="Arial" w:eastAsia="Arial" w:hAnsi="Arial"/>
          <w:sz w:val="21"/>
          <w:szCs w:val="21"/>
        </w:rPr>
        <w:t xml:space="preserve">2) 처리: 오케스트레이터가 6개 Phase를 순차 실행합니다. DataValidationAgent가 필수 필드를 검증하고 누락값을 자동 보완합니다. build_queries()가 에이전트별 맞춤 쿼리를 생성합니다. 39개 에이전트가 병렬 배치로 실행됩니다. 3개 검증 에이전트가 결과를 교차검증합니다. ReportAgent가 전체를 종합합니다. 마지막으로 build_ppt()가 PPT를 생성합니다.</w:t>
      </w:r>
    </w:p>
    <w:p>
      <w:pPr>
        <w:spacing w:after="160"/>
      </w:pPr>
      <w:r>
        <w:rPr>
          <w:rFonts w:ascii="Arial" w:cs="Arial" w:eastAsia="Arial" w:hAnsi="Arial"/>
          <w:sz w:val="21"/>
          <w:szCs w:val="21"/>
        </w:rPr>
        <w:t xml:space="preserve">3) 출력: OrchestratorResult에는 전체 에이전트 결과(dict), 오류 로그, 검증 점수, 최종 보고서 텍스트, PPT 파일 경로, 총 실행 시간이 포함됩니다.</w:t>
      </w:r>
    </w:p>
    <w:p>
      <w:r>
        <w:br w:type="page"/>
      </w:r>
    </w:p>
    <w:p>
      <w:pPr>
        <w:pStyle w:val="Heading1"/>
      </w:pPr>
      <w:r>
        <w:t xml:space="preserve">2. Phase 1: 병렬 에이전트 배치 실행</w:t>
      </w:r>
    </w:p>
    <w:p>
      <w:pPr>
        <w:spacing w:after="160"/>
      </w:pPr>
      <w:r>
        <w:rPr>
          <w:rFonts w:ascii="Arial" w:cs="Arial" w:eastAsia="Arial" w:hAnsi="Arial"/>
          <w:sz w:val="21"/>
          <w:szCs w:val="21"/>
        </w:rPr>
        <w:t xml:space="preserve">Phase 1은 가장 집약적인 단계로, GROUP A~I 및 INFRA의 39개 분석 에이전트가 병렬로 실행됩니다. ThreadPoolExecutor(max_workers=2)로 동시 실행을 관리하며, 4개 에이전트씩 배치로 묶어 실행하고 배치 간 10초 대기를 둡니다(API 속도 제한 방지).</w:t>
      </w:r>
    </w:p>
    <w:p>
      <w:pPr>
        <w:spacing w:after="200" w:before="200"/>
        <w:jc w:val="center"/>
      </w:pPr>
      <w:r>
        <w:drawing>
          <wp:inline distT="0" distB="0" distL="0" distR="0">
            <wp:extent cx="6286500" cy="3371850"/>
            <wp:effectExtent t="0" r="0" b="0" l="0"/>
            <wp:docPr id="1" name="ExecutionFlow" descr="ExecutionFlow" title="Execution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371850"/>
                    </a:xfrm>
                    <a:prstGeom prst="rect">
                      <a:avLst/>
                    </a:prstGeom>
                  </pic:spPr>
                </pic:pic>
              </a:graphicData>
            </a:graphic>
          </wp:inline>
        </w:drawing>
      </w:r>
    </w:p>
    <w:p>
      <w:pPr>
        <w:pStyle w:val="Heading2"/>
      </w:pPr>
      <w:r>
        <w:t xml:space="preserve">2.1 배치 실행 동작 원리</w:t>
      </w:r>
    </w:p>
    <w:p>
      <w:pPr>
        <w:spacing w:after="160"/>
      </w:pPr>
      <w:r>
        <w:rPr>
          <w:rFonts w:ascii="Arial" w:cs="Arial" w:eastAsia="Arial" w:hAnsi="Arial"/>
          <w:sz w:val="21"/>
          <w:szCs w:val="21"/>
        </w:rPr>
        <w:t xml:space="preserve">1단계 - 쿼리 빌드: 오케스트레이터가 build_queries(company_data)를 호출하여 에이전트별 맞춤 프롬프트를 생성합니다. 예를 들어, TaxAgent에는 과세표준 금액과 함께 '법인세 절세 전략 3가지 제시'를 지시합니다. StockAgent에는 1주당 순자산·순손익 값과 함께 '비상장주식 보충적 평가 실시'를 지시합니다.</w:t>
      </w:r>
    </w:p>
    <w:p>
      <w:pPr>
        <w:spacing w:after="160"/>
      </w:pPr>
      <w:r>
        <w:rPr>
          <w:rFonts w:ascii="Arial" w:cs="Arial" w:eastAsia="Arial" w:hAnsi="Arial"/>
          <w:sz w:val="21"/>
          <w:szCs w:val="21"/>
        </w:rPr>
        <w:t xml:space="preserve">2단계 - 배치 그루핑: 39개 에이전트를 4개씩 배치로 묶습니다. 각 배치는 ThreadPoolExecutor를 통해 동시에 실행됩니다. 예: 배치1 = TaxAgent + StockAgent + SuccessionAgent + FinanceAgent 동시 실행.</w:t>
      </w:r>
    </w:p>
    <w:p>
      <w:pPr>
        <w:spacing w:after="160"/>
      </w:pPr>
      <w:r>
        <w:rPr>
          <w:rFonts w:ascii="Arial" w:cs="Arial" w:eastAsia="Arial" w:hAnsi="Arial"/>
          <w:sz w:val="21"/>
          <w:szCs w:val="21"/>
        </w:rPr>
        <w:t xml:space="preserve">3단계 - 실행 및 결과 수집: 각 에이전트는 Anthropic API에 시스템 프롬프트와 사용자 쿼리를 전송합니다. 도구 사용이 필요한 에이전트(예: calc_corporate_tax)는 도구 사용 루프를 반복합니다. 결과는 agent_results 딕셔너리에 수집됩니다. 실패한 에이전트는 agent_errors에 기록됩니다.</w:t>
      </w:r>
    </w:p>
    <w:p>
      <w:pPr>
        <w:spacing w:after="160"/>
      </w:pPr>
      <w:r>
        <w:rPr>
          <w:rFonts w:ascii="Arial" w:cs="Arial" w:eastAsia="Arial" w:hAnsi="Arial"/>
          <w:sz w:val="21"/>
          <w:szCs w:val="21"/>
        </w:rPr>
        <w:t xml:space="preserve">4단계 - 대기 후 다음 배치: 각 배치 완료 후 10초 대기한 뒤 다음 배치를 실행합니다. 39개 에이전트가 모두 완료될 때까지 반복합니다.</w:t>
      </w:r>
    </w:p>
    <w:p>
      <w:pPr>
        <w:pStyle w:val="Heading2"/>
      </w:pPr>
      <w:r>
        <w:t xml:space="preserve">2.2 두 가지 에이전트 인터페이스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630"/>
        <w:gridCol w:w="3630"/>
      </w:tblGrid>
      <w:tr>
        <w:tc>
          <w:tcPr>
            <w:tcW w:type="dxa" w:w="20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구분</w:t>
            </w:r>
          </w:p>
        </w:tc>
        <w:tc>
          <w:tcPr>
            <w:tcW w:type="dxa" w:w="36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agent.run(query)</w:t>
            </w:r>
          </w:p>
        </w:tc>
        <w:tc>
          <w:tcPr>
            <w:tcW w:type="dxa" w:w="36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agent.analyze(company_data)</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입력 형태</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단일 텍스트 프롬프트 (문자열)</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전체 회사 데이터 (딕셔너리)</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동작 방식</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멀티턴 + 도구사용 루프</w:t>
            </w:r>
          </w:p>
          <w:p>
            <w:pPr>
              <w:spacing w:after="30"/>
            </w:pPr>
            <w:r>
              <w:rPr>
                <w:rFonts w:ascii="Arial" w:cs="Arial" w:eastAsia="Arial" w:hAnsi="Arial"/>
                <w:b w:val="false"/>
                <w:bCs w:val="false"/>
                <w:color w:val="333333"/>
                <w:sz w:val="18"/>
                <w:szCs w:val="18"/>
              </w:rPr>
              <w:t xml:space="preserve">쿼리 전송 → 응답 수신</w:t>
            </w:r>
          </w:p>
          <w:p>
            <w:pPr>
              <w:spacing w:after="30"/>
            </w:pPr>
            <w:r>
              <w:rPr>
                <w:rFonts w:ascii="Arial" w:cs="Arial" w:eastAsia="Arial" w:hAnsi="Arial"/>
                <w:b w:val="false"/>
                <w:bCs w:val="false"/>
                <w:color w:val="333333"/>
                <w:sz w:val="18"/>
                <w:szCs w:val="18"/>
              </w:rPr>
              <w:t xml:space="preserve">→ tool_use면 도구 실행 → 반복</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커스텀 분석 생성</w:t>
            </w:r>
          </w:p>
          <w:p>
            <w:pPr>
              <w:spacing w:after="30"/>
            </w:pPr>
            <w:r>
              <w:rPr>
                <w:rFonts w:ascii="Arial" w:cs="Arial" w:eastAsia="Arial" w:hAnsi="Arial"/>
                <w:b w:val="false"/>
                <w:bCs w:val="false"/>
                <w:color w:val="333333"/>
                <w:sz w:val="18"/>
                <w:szCs w:val="18"/>
              </w:rPr>
              <w:t xml:space="preserve">전체 데이터 수신 → 내부 프롬프트 구축</w:t>
            </w:r>
          </w:p>
          <w:p>
            <w:pPr>
              <w:spacing w:after="30"/>
            </w:pPr>
            <w:r>
              <w:rPr>
                <w:rFonts w:ascii="Arial" w:cs="Arial" w:eastAsia="Arial" w:hAnsi="Arial"/>
                <w:b w:val="false"/>
                <w:bCs w:val="false"/>
                <w:color w:val="333333"/>
                <w:sz w:val="18"/>
                <w:szCs w:val="18"/>
              </w:rPr>
              <w:t xml:space="preserve">→ 분석 결과 생성</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사용 에이전트</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GROUP A~E 핵심 에이전트</w:t>
            </w:r>
          </w:p>
          <w:p>
            <w:pPr>
              <w:spacing w:after="30"/>
            </w:pPr>
            <w:r>
              <w:rPr>
                <w:rFonts w:ascii="Arial" w:cs="Arial" w:eastAsia="Arial" w:hAnsi="Arial"/>
                <w:b w:val="false"/>
                <w:bCs w:val="false"/>
                <w:color w:val="333333"/>
                <w:sz w:val="18"/>
                <w:szCs w:val="18"/>
              </w:rPr>
              <w:t xml:space="preserve">(TaxAgent, StockAgent 등)</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GROUP F~I 전문 에이전트</w:t>
            </w:r>
          </w:p>
          <w:p>
            <w:pPr>
              <w:spacing w:after="30"/>
            </w:pPr>
            <w:r>
              <w:rPr>
                <w:rFonts w:ascii="Arial" w:cs="Arial" w:eastAsia="Arial" w:hAnsi="Arial"/>
                <w:b w:val="false"/>
                <w:bCs w:val="false"/>
                <w:color w:val="333333"/>
                <w:sz w:val="18"/>
                <w:szCs w:val="18"/>
              </w:rPr>
              <w:t xml:space="preserve">(GiftTaxAgent, MonitorAgent 등)</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트리거 방식</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build_queries()가 텍스트 프롬프트 반환</w:t>
            </w:r>
          </w:p>
        </w:tc>
        <w:tc>
          <w:tcPr>
            <w:tcW w:type="dxa" w:w="36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build_queries()가</w:t>
            </w:r>
          </w:p>
          <w:p>
            <w:pPr>
              <w:spacing w:after="30"/>
            </w:pPr>
            <w:r>
              <w:rPr>
                <w:rFonts w:ascii="Arial" w:cs="Arial" w:eastAsia="Arial" w:hAnsi="Arial"/>
                <w:b w:val="false"/>
                <w:bCs w:val="false"/>
                <w:color w:val="333333"/>
                <w:sz w:val="18"/>
                <w:szCs w:val="18"/>
              </w:rPr>
              <w:t xml:space="preserve">'__USE_ANALYZE__' 플래그 반환</w:t>
            </w:r>
          </w:p>
        </w:tc>
      </w:tr>
    </w:tbl>
    <w:p>
      <w:r>
        <w:br w:type="page"/>
      </w:r>
    </w:p>
    <w:p>
      <w:pPr>
        <w:pStyle w:val="Heading1"/>
      </w:pPr>
      <w:r>
        <w:t xml:space="preserve">3. 4자 이해관계 교차분석 프레임워크</w:t>
      </w:r>
    </w:p>
    <w:p>
      <w:pPr>
        <w:spacing w:after="160"/>
      </w:pPr>
      <w:r>
        <w:rPr>
          <w:rFonts w:ascii="Arial" w:cs="Arial" w:eastAsia="Arial" w:hAnsi="Arial"/>
          <w:sz w:val="21"/>
          <w:szCs w:val="21"/>
        </w:rPr>
        <w:t xml:space="preserve">시스템이 제안하는 모든 솔루션은 반드시 4자 이해관계를 동시에 충족해야 합니다. 한쪽 관점만 유리한 솔루션은 절대 제시하지 않습니다. 이것이 하네스 에이전트 시스템의 핵심 차별점이며, 각 에이전트는 분석 결과를 4자 기준으로 교차 평가한 후 최종 권고안을 생성합니다.</w:t>
      </w:r>
    </w:p>
    <w:p>
      <w:pPr>
        <w:spacing w:after="200" w:before="200"/>
        <w:jc w:val="center"/>
      </w:pPr>
      <w:r>
        <w:drawing>
          <wp:inline distT="0" distB="0" distL="0" distR="0">
            <wp:extent cx="5524500" cy="3686175"/>
            <wp:effectExtent t="0" r="0" b="0" l="0"/>
            <wp:docPr id="1" name="FourStakeholder" descr="FourStakeholder" title="FourStak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pStyle w:val="Heading2"/>
      </w:pPr>
      <w:r>
        <w:t xml:space="preserve">3.1 교차분석 실전 적용 예시</w:t>
      </w:r>
    </w:p>
    <w:p>
      <w:pPr>
        <w:spacing w:after="160"/>
      </w:pPr>
      <w:r>
        <w:rPr>
          <w:rFonts w:ascii="Arial" w:cs="Arial" w:eastAsia="Arial" w:hAnsi="Arial"/>
          <w:sz w:val="21"/>
          <w:szCs w:val="21"/>
        </w:rPr>
        <w:t xml:space="preserve">예시: ProvisionalPaymentAgent가 가지급금 3.5억 원을 분석한 결과</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7260"/>
      </w:tblGrid>
      <w:tr>
        <w:tc>
          <w:tcPr>
            <w:tcW w:type="dxa" w:w="20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이해관계자</w:t>
            </w:r>
          </w:p>
        </w:tc>
        <w:tc>
          <w:tcPr>
            <w:tcW w:type="dxa" w:w="726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분석 결과</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1E40AF"/>
                <w:sz w:val="18"/>
                <w:szCs w:val="18"/>
              </w:rPr>
              <w:t xml:space="preserve">법인</w:t>
            </w:r>
          </w:p>
        </w:tc>
        <w:tc>
          <w:tcPr>
            <w:tcW w:type="dxa" w:w="72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인정이자: 3.5억 × 4.6% = 1,610만 원 연간 세무부담</w:t>
            </w:r>
          </w:p>
          <w:p>
            <w:pPr>
              <w:spacing w:after="30"/>
            </w:pPr>
            <w:r>
              <w:rPr>
                <w:rFonts w:ascii="Arial" w:cs="Arial" w:eastAsia="Arial" w:hAnsi="Arial"/>
                <w:b w:val="false"/>
                <w:bCs w:val="false"/>
                <w:color w:val="333333"/>
                <w:sz w:val="18"/>
                <w:szCs w:val="18"/>
              </w:rPr>
              <w:t xml:space="preserve">- 미해소 시: 익금산입 → 대표이사 상여처분 → 법인세 증가</w:t>
            </w:r>
          </w:p>
          <w:p>
            <w:pPr>
              <w:spacing w:after="30"/>
            </w:pPr>
            <w:r>
              <w:rPr>
                <w:rFonts w:ascii="Arial" w:cs="Arial" w:eastAsia="Arial" w:hAnsi="Arial"/>
                <w:b w:val="false"/>
                <w:bCs w:val="false"/>
                <w:color w:val="333333"/>
                <w:sz w:val="18"/>
                <w:szCs w:val="18"/>
              </w:rPr>
              <w:t xml:space="preserve">- 해소 시 세무리스크 제거 + 재무상태표 건전성 개선</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9F1239"/>
                <w:sz w:val="18"/>
                <w:szCs w:val="18"/>
              </w:rPr>
              <w:t xml:space="preserve">주주(오너)</w:t>
            </w:r>
          </w:p>
        </w:tc>
        <w:tc>
          <w:tcPr>
            <w:tcW w:type="dxa" w:w="72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상여처분 시 대표이사 개인소득세 부담 (최고 45% 구간)</w:t>
            </w:r>
          </w:p>
          <w:p>
            <w:pPr>
              <w:spacing w:after="30"/>
            </w:pPr>
            <w:r>
              <w:rPr>
                <w:rFonts w:ascii="Arial" w:cs="Arial" w:eastAsia="Arial" w:hAnsi="Arial"/>
                <w:b w:val="false"/>
                <w:bCs w:val="false"/>
                <w:color w:val="333333"/>
                <w:sz w:val="18"/>
                <w:szCs w:val="18"/>
              </w:rPr>
              <w:t xml:space="preserve">- 해소 방안: 단계적 급여인상 + 퇴직금 설계로 세부담 분산</w:t>
            </w:r>
          </w:p>
          <w:p>
            <w:pPr>
              <w:spacing w:after="30"/>
            </w:pPr>
            <w:r>
              <w:rPr>
                <w:rFonts w:ascii="Arial" w:cs="Arial" w:eastAsia="Arial" w:hAnsi="Arial"/>
                <w:b w:val="false"/>
                <w:bCs w:val="false"/>
                <w:color w:val="333333"/>
                <w:sz w:val="18"/>
                <w:szCs w:val="18"/>
              </w:rPr>
              <w:t xml:space="preserve">- 구조화된 상환을 통한 가처분소득 최적화</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과세관청</w:t>
            </w:r>
          </w:p>
        </w:tc>
        <w:tc>
          <w:tcPr>
            <w:tcW w:type="dxa" w:w="72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가지급금은 세무조사 최우선 타겟 항목</w:t>
            </w:r>
          </w:p>
          <w:p>
            <w:pPr>
              <w:spacing w:after="30"/>
            </w:pPr>
            <w:r>
              <w:rPr>
                <w:rFonts w:ascii="Arial" w:cs="Arial" w:eastAsia="Arial" w:hAnsi="Arial"/>
                <w:b w:val="false"/>
                <w:bCs w:val="false"/>
                <w:color w:val="333333"/>
                <w:sz w:val="18"/>
                <w:szCs w:val="18"/>
              </w:rPr>
              <w:t xml:space="preserve">- 법인세법 제52조 부당행위계산부인 적용 리스크</w:t>
            </w:r>
          </w:p>
          <w:p>
            <w:pPr>
              <w:spacing w:after="30"/>
            </w:pPr>
            <w:r>
              <w:rPr>
                <w:rFonts w:ascii="Arial" w:cs="Arial" w:eastAsia="Arial" w:hAnsi="Arial"/>
                <w:b w:val="false"/>
                <w:bCs w:val="false"/>
                <w:color w:val="333333"/>
                <w:sz w:val="18"/>
                <w:szCs w:val="18"/>
              </w:rPr>
              <w:t xml:space="preserve">- 시스템 권고: 2개 사업연도 내 해소하여 조사 대상 회피</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334155"/>
                <w:sz w:val="18"/>
                <w:szCs w:val="18"/>
              </w:rPr>
              <w:t xml:space="preserve">금융기관</w:t>
            </w:r>
          </w:p>
        </w:tc>
        <w:tc>
          <w:tcPr>
            <w:tcW w:type="dxa" w:w="72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가지급금은 재무상태표 상 채권 품질을 악화시킴</w:t>
            </w:r>
          </w:p>
          <w:p>
            <w:pPr>
              <w:spacing w:after="30"/>
            </w:pPr>
            <w:r>
              <w:rPr>
                <w:rFonts w:ascii="Arial" w:cs="Arial" w:eastAsia="Arial" w:hAnsi="Arial"/>
                <w:b w:val="false"/>
                <w:bCs w:val="false"/>
                <w:color w:val="333333"/>
                <w:sz w:val="18"/>
                <w:szCs w:val="18"/>
              </w:rPr>
              <w:t xml:space="preserve">- 신용평가기관에서 부정적 시그널로 판단</w:t>
            </w:r>
          </w:p>
          <w:p>
            <w:pPr>
              <w:spacing w:after="30"/>
            </w:pPr>
            <w:r>
              <w:rPr>
                <w:rFonts w:ascii="Arial" w:cs="Arial" w:eastAsia="Arial" w:hAnsi="Arial"/>
                <w:b w:val="false"/>
                <w:bCs w:val="false"/>
                <w:color w:val="333333"/>
                <w:sz w:val="18"/>
                <w:szCs w:val="18"/>
              </w:rPr>
              <w:t xml:space="preserve">- 해소 시 재무비율 개선 → 대출조건 유리해짐</w:t>
            </w:r>
          </w:p>
        </w:tc>
      </w:tr>
    </w:tbl>
    <w:p>
      <w:pPr>
        <w:spacing w:after="160"/>
      </w:pPr>
      <w:r>
        <w:rPr>
          <w:rFonts w:ascii="Arial" w:cs="Arial" w:eastAsia="Arial" w:hAnsi="Arial"/>
          <w:sz w:val="21"/>
          <w:szCs w:val="21"/>
        </w:rPr>
        <w:t xml:space="preserve">최종 솔루션은 4자 관점을 모두 통합합니다: 급여인상을 통한 단계적 상환(과세관청 적법성 충족) + 퇴직금 일시금 활용(오너 세무효율 극대화) + 재무상태표 정비(신용등급 유지). 이렇게 통합된 접근이 각 솔루션을 즉시 실행 가능하게 만듭니다.</w:t>
      </w:r>
    </w:p>
    <w:p>
      <w:r>
        <w:br w:type="page"/>
      </w:r>
    </w:p>
    <w:p>
      <w:pPr>
        <w:pStyle w:val="Heading1"/>
      </w:pPr>
      <w:r>
        <w:t xml:space="preserve">4. 검증 시스템 및 자가치유(Self-Healing) 루프</w:t>
      </w:r>
    </w:p>
    <w:p>
      <w:pPr>
        <w:spacing w:after="160"/>
      </w:pPr>
      <w:r>
        <w:rPr>
          <w:rFonts w:ascii="Arial" w:cs="Arial" w:eastAsia="Arial" w:hAnsi="Arial"/>
          <w:sz w:val="21"/>
          <w:szCs w:val="21"/>
        </w:rPr>
        <w:t xml:space="preserve">Phase 1 완료 후, Phase 2에서 3개 검증 에이전트가 병렬로 실행됩니다. 각 검증 에이전트는 담당 에이전트의 결과를 받아 종합적으로 교차검증하고, VerifyResult(점수 0-100, 상태 PASS/WARNING/FAIL, 이슈 목록, 권고사항)를 반환합니다.</w:t>
      </w:r>
    </w:p>
    <w:p>
      <w:pPr>
        <w:spacing w:after="200" w:before="200"/>
        <w:jc w:val="center"/>
      </w:pPr>
      <w:r>
        <w:drawing>
          <wp:inline distT="0" distB="0" distL="0" distR="0">
            <wp:extent cx="6286500" cy="3143250"/>
            <wp:effectExtent t="0" r="0" b="0" l="0"/>
            <wp:docPr id="1" name="Verification" descr="Verification" title="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143250"/>
                    </a:xfrm>
                    <a:prstGeom prst="rect">
                      <a:avLst/>
                    </a:prstGeom>
                  </pic:spPr>
                </pic:pic>
              </a:graphicData>
            </a:graphic>
          </wp:inline>
        </w:drawing>
      </w:r>
    </w:p>
    <w:p>
      <w:pPr>
        <w:pStyle w:val="Heading2"/>
      </w:pPr>
      <w:r>
        <w:t xml:space="preserve">4.1 검증 프로세스 상세</w:t>
      </w:r>
    </w:p>
    <w:p>
      <w:pPr>
        <w:spacing w:after="160"/>
      </w:pPr>
      <w:r>
        <w:rPr>
          <w:rFonts w:ascii="Arial" w:cs="Arial" w:eastAsia="Arial" w:hAnsi="Arial"/>
          <w:sz w:val="21"/>
          <w:szCs w:val="21"/>
        </w:rPr>
        <w:t xml:space="preserve">VerifyTax 예시: 14개 세무·재무 에이전트의 결과를 수신합니다. 2026년 법인세 구간세율로 TaxAgent의 산출액을 재계산하여 검증합니다. StockAgent의 비상장주식 평가액을 상증세법 제54~56조 공식으로 재산출하여 대조합니다. SuccessionAgent의 공제한도를 실제 경영기간과 대조합니다. ProvisionalPaymentAgent의 인정이자 계산을 4.6% 법정이율로 재검증합니다.</w:t>
      </w:r>
    </w:p>
    <w:p>
      <w:pPr>
        <w:spacing w:after="160"/>
      </w:pPr>
      <w:r>
        <w:rPr>
          <w:rFonts w:ascii="Arial" w:cs="Arial" w:eastAsia="Arial" w:hAnsi="Arial"/>
          <w:sz w:val="21"/>
          <w:szCs w:val="21"/>
        </w:rPr>
        <w:t xml:space="preserve">VerifyOps 예시: LegalAgent의 상법 인용 조문을 검증합니다. LaborAgent의 통상임금 계산이 대법원 판례에 부합하는지 확인합니다. PatentAgent의 R&amp;D 비용 분류가 조특법 적격 기준에 맞는지 점검합니다.</w:t>
      </w:r>
    </w:p>
    <w:p>
      <w:pPr>
        <w:spacing w:after="160"/>
      </w:pPr>
      <w:r>
        <w:rPr>
          <w:rFonts w:ascii="Arial" w:cs="Arial" w:eastAsia="Arial" w:hAnsi="Arial"/>
          <w:sz w:val="21"/>
          <w:szCs w:val="21"/>
        </w:rPr>
        <w:t xml:space="preserve">VerifyStrategy 예시: CashFlowAgent의 12개월 예측이 과거 패턴과 일관되는지 검증합니다. CreditRatingAgent의 신용등급 추정 방법론을 확인합니다. ESGRiskAgent의 CBAM 노출 산출을 점검합니다.</w:t>
      </w:r>
    </w:p>
    <w:p>
      <w:pPr>
        <w:pStyle w:val="Heading2"/>
      </w:pPr>
      <w:r>
        <w:t xml:space="preserve">4.2 자가치유(CorrectionDirector) 루프</w:t>
      </w:r>
    </w:p>
    <w:p>
      <w:pPr>
        <w:spacing w:after="160"/>
      </w:pPr>
      <w:r>
        <w:rPr>
          <w:rFonts w:ascii="Arial" w:cs="Arial" w:eastAsia="Arial" w:hAnsi="Arial"/>
          <w:sz w:val="21"/>
          <w:szCs w:val="21"/>
        </w:rPr>
        <w:t xml:space="preserve">검증 결과가 FAIL(60점 미만)이면 CorrectionDirector 에이전트가 활성화됩니다. 오류 유형을 분류(계산 오류, 법령 인용 오류, 논리 모순 등)하고, 어떤 에이전트가 오류를 발생시켰는지 식별한 뒤, 구체적인 수정 지시를 생성합니다. AutoFixAgent가 해당 에이전트를 수정된 파라미터로 재실행합니다. 이 루프는 최대 3회 반복됩니다.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730"/>
        <w:gridCol w:w="2730"/>
      </w:tblGrid>
      <w:tr>
        <w:tc>
          <w:tcPr>
            <w:tcW w:type="dxa" w:w="12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재시도</w:t>
            </w:r>
          </w:p>
        </w:tc>
        <w:tc>
          <w:tcPr>
            <w:tcW w:type="dxa" w:w="26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오류 분류</w:t>
            </w:r>
          </w:p>
        </w:tc>
        <w:tc>
          <w:tcPr>
            <w:tcW w:type="dxa" w:w="27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수정 지시</w:t>
            </w:r>
          </w:p>
        </w:tc>
        <w:tc>
          <w:tcPr>
            <w:tcW w:type="dxa" w:w="27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결과</w:t>
            </w:r>
          </w:p>
        </w:tc>
      </w:tr>
      <w:tr>
        <w:tc>
          <w:tcPr>
            <w:tcW w:type="dxa" w:w="1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1회차</w:t>
            </w:r>
          </w:p>
        </w:tc>
        <w:tc>
          <w:tcPr>
            <w:tcW w:type="dxa" w:w="26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계산 오류:</w:t>
            </w:r>
          </w:p>
          <w:p>
            <w:pPr>
              <w:spacing w:after="30"/>
            </w:pPr>
            <w:r>
              <w:rPr>
                <w:rFonts w:ascii="Arial" w:cs="Arial" w:eastAsia="Arial" w:hAnsi="Arial"/>
                <w:b w:val="false"/>
                <w:bCs w:val="false"/>
                <w:color w:val="333333"/>
                <w:sz w:val="18"/>
                <w:szCs w:val="18"/>
              </w:rPr>
              <w:t xml:space="preserve">TaxAgent가 첫 구간에</w:t>
            </w:r>
          </w:p>
          <w:p>
            <w:pPr>
              <w:spacing w:after="30"/>
            </w:pPr>
            <w:r>
              <w:rPr>
                <w:rFonts w:ascii="Arial" w:cs="Arial" w:eastAsia="Arial" w:hAnsi="Arial"/>
                <w:b w:val="false"/>
                <w:bCs w:val="false"/>
                <w:color w:val="333333"/>
                <w:sz w:val="18"/>
                <w:szCs w:val="18"/>
              </w:rPr>
              <w:t xml:space="preserve">9%를 적용 (2025년 세율 오적용)</w:t>
            </w:r>
          </w:p>
        </w:tc>
        <w:tc>
          <w:tcPr>
            <w:tcW w:type="dxa" w:w="27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CorrectionDirector 수정지시:</w:t>
            </w:r>
          </w:p>
          <w:p>
            <w:pPr>
              <w:spacing w:after="30"/>
            </w:pPr>
            <w:r>
              <w:rPr>
                <w:rFonts w:ascii="Arial" w:cs="Arial" w:eastAsia="Arial" w:hAnsi="Arial"/>
                <w:b w:val="false"/>
                <w:bCs w:val="false"/>
                <w:color w:val="333333"/>
                <w:sz w:val="18"/>
                <w:szCs w:val="18"/>
              </w:rPr>
              <w:t xml:space="preserve">'2026년 세율 적용할 것:</w:t>
            </w:r>
          </w:p>
          <w:p>
            <w:pPr>
              <w:spacing w:after="30"/>
            </w:pPr>
            <w:r>
              <w:rPr>
                <w:rFonts w:ascii="Arial" w:cs="Arial" w:eastAsia="Arial" w:hAnsi="Arial"/>
                <w:b w:val="false"/>
                <w:bCs w:val="false"/>
                <w:color w:val="333333"/>
                <w:sz w:val="18"/>
                <w:szCs w:val="18"/>
              </w:rPr>
              <w:t xml:space="preserve">10%/20%/22%/25%'</w:t>
            </w:r>
          </w:p>
        </w:tc>
        <w:tc>
          <w:tcPr>
            <w:tcW w:type="dxa" w:w="27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TaxAgent 재실행 →</w:t>
            </w:r>
          </w:p>
          <w:p>
            <w:pPr>
              <w:spacing w:after="30"/>
            </w:pPr>
            <w:r>
              <w:rPr>
                <w:rFonts w:ascii="Arial" w:cs="Arial" w:eastAsia="Arial" w:hAnsi="Arial"/>
                <w:b w:val="false"/>
                <w:bCs w:val="false"/>
                <w:color w:val="333333"/>
                <w:sz w:val="18"/>
                <w:szCs w:val="18"/>
              </w:rPr>
              <w:t xml:space="preserve">수정 세율 적용 → 점수 82</w:t>
            </w:r>
          </w:p>
          <w:p>
            <w:pPr>
              <w:spacing w:after="30"/>
            </w:pPr>
            <w:r>
              <w:rPr>
                <w:rFonts w:ascii="Arial" w:cs="Arial" w:eastAsia="Arial" w:hAnsi="Arial"/>
                <w:b w:val="false"/>
                <w:bCs w:val="false"/>
                <w:color w:val="333333"/>
                <w:sz w:val="18"/>
                <w:szCs w:val="18"/>
              </w:rPr>
              <w:t xml:space="preserve">→ PASS</w:t>
            </w:r>
          </w:p>
        </w:tc>
      </w:tr>
      <w:tr>
        <w:tc>
          <w:tcPr>
            <w:tcW w:type="dxa" w:w="1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2회차</w:t>
            </w:r>
          </w:p>
        </w:tc>
        <w:tc>
          <w:tcPr>
            <w:tcW w:type="dxa" w:w="26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논리 모순:</w:t>
            </w:r>
          </w:p>
          <w:p>
            <w:pPr>
              <w:spacing w:after="30"/>
            </w:pPr>
            <w:r>
              <w:rPr>
                <w:rFonts w:ascii="Arial" w:cs="Arial" w:eastAsia="Arial" w:hAnsi="Arial"/>
                <w:b w:val="false"/>
                <w:bCs w:val="false"/>
                <w:color w:val="333333"/>
                <w:sz w:val="18"/>
                <w:szCs w:val="18"/>
              </w:rPr>
              <w:t xml:space="preserve">StockAgent가 창업기업을</w:t>
            </w:r>
          </w:p>
          <w:p>
            <w:pPr>
              <w:spacing w:after="30"/>
            </w:pPr>
            <w:r>
              <w:rPr>
                <w:rFonts w:ascii="Arial" w:cs="Arial" w:eastAsia="Arial" w:hAnsi="Arial"/>
                <w:b w:val="false"/>
                <w:bCs w:val="false"/>
                <w:color w:val="333333"/>
                <w:sz w:val="18"/>
                <w:szCs w:val="18"/>
              </w:rPr>
              <w:t xml:space="preserve">일반법인으로 평가</w:t>
            </w:r>
          </w:p>
        </w:tc>
        <w:tc>
          <w:tcPr>
            <w:tcW w:type="dxa" w:w="27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수정지시: '해당 기업은 창업 3년</w:t>
            </w:r>
          </w:p>
          <w:p>
            <w:pPr>
              <w:spacing w:after="30"/>
            </w:pPr>
            <w:r>
              <w:rPr>
                <w:rFonts w:ascii="Arial" w:cs="Arial" w:eastAsia="Arial" w:hAnsi="Arial"/>
                <w:b w:val="false"/>
                <w:bCs w:val="false"/>
                <w:color w:val="333333"/>
                <w:sz w:val="18"/>
                <w:szCs w:val="18"/>
              </w:rPr>
              <w:t xml:space="preserve">이내임. 순자산가치 100% 적용</w:t>
            </w:r>
          </w:p>
          <w:p>
            <w:pPr>
              <w:spacing w:after="30"/>
            </w:pPr>
            <w:r>
              <w:rPr>
                <w:rFonts w:ascii="Arial" w:cs="Arial" w:eastAsia="Arial" w:hAnsi="Arial"/>
                <w:b w:val="false"/>
                <w:bCs w:val="false"/>
                <w:color w:val="333333"/>
                <w:sz w:val="18"/>
                <w:szCs w:val="18"/>
              </w:rPr>
              <w:t xml:space="preserve">(상증법 제54조)'</w:t>
            </w:r>
          </w:p>
        </w:tc>
        <w:tc>
          <w:tcPr>
            <w:tcW w:type="dxa" w:w="27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StockAgent 재실행 →</w:t>
            </w:r>
          </w:p>
          <w:p>
            <w:pPr>
              <w:spacing w:after="30"/>
            </w:pPr>
            <w:r>
              <w:rPr>
                <w:rFonts w:ascii="Arial" w:cs="Arial" w:eastAsia="Arial" w:hAnsi="Arial"/>
                <w:b w:val="false"/>
                <w:bCs w:val="false"/>
                <w:color w:val="333333"/>
                <w:sz w:val="18"/>
                <w:szCs w:val="18"/>
              </w:rPr>
              <w:t xml:space="preserve">점수 91 → PASS</w:t>
            </w:r>
          </w:p>
        </w:tc>
      </w:tr>
      <w:tr>
        <w:tc>
          <w:tcPr>
            <w:tcW w:type="dxa" w:w="1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3회차</w:t>
            </w:r>
          </w:p>
        </w:tc>
        <w:tc>
          <w:tcPr>
            <w:tcW w:type="dxa" w:w="26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근거 누락:</w:t>
            </w:r>
          </w:p>
          <w:p>
            <w:pPr>
              <w:spacing w:after="30"/>
            </w:pPr>
            <w:r>
              <w:rPr>
                <w:rFonts w:ascii="Arial" w:cs="Arial" w:eastAsia="Arial" w:hAnsi="Arial"/>
                <w:b w:val="false"/>
                <w:bCs w:val="false"/>
                <w:color w:val="333333"/>
                <w:sz w:val="18"/>
                <w:szCs w:val="18"/>
              </w:rPr>
              <w:t xml:space="preserve">SuccessionAgent가 사후관리</w:t>
            </w:r>
          </w:p>
          <w:p>
            <w:pPr>
              <w:spacing w:after="30"/>
            </w:pPr>
            <w:r>
              <w:rPr>
                <w:rFonts w:ascii="Arial" w:cs="Arial" w:eastAsia="Arial" w:hAnsi="Arial"/>
                <w:b w:val="false"/>
                <w:bCs w:val="false"/>
                <w:color w:val="333333"/>
                <w:sz w:val="18"/>
                <w:szCs w:val="18"/>
              </w:rPr>
              <w:t xml:space="preserve">요건을 인용하지 않음</w:t>
            </w:r>
          </w:p>
        </w:tc>
        <w:tc>
          <w:tcPr>
            <w:tcW w:type="dxa" w:w="27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수정지시: '7년 사후관리 요건</w:t>
            </w:r>
          </w:p>
          <w:p>
            <w:pPr>
              <w:spacing w:after="30"/>
            </w:pPr>
            <w:r>
              <w:rPr>
                <w:rFonts w:ascii="Arial" w:cs="Arial" w:eastAsia="Arial" w:hAnsi="Arial"/>
                <w:b w:val="false"/>
                <w:bCs w:val="false"/>
                <w:color w:val="333333"/>
                <w:sz w:val="18"/>
                <w:szCs w:val="18"/>
              </w:rPr>
              <w:t xml:space="preserve">근거 추가할 것</w:t>
            </w:r>
          </w:p>
          <w:p>
            <w:pPr>
              <w:spacing w:after="30"/>
            </w:pPr>
            <w:r>
              <w:rPr>
                <w:rFonts w:ascii="Arial" w:cs="Arial" w:eastAsia="Arial" w:hAnsi="Arial"/>
                <w:b w:val="false"/>
                <w:bCs w:val="false"/>
                <w:color w:val="333333"/>
                <w:sz w:val="18"/>
                <w:szCs w:val="18"/>
              </w:rPr>
              <w:t xml:space="preserve">(상증법 제18조의2 제6항)'</w:t>
            </w:r>
          </w:p>
        </w:tc>
        <w:tc>
          <w:tcPr>
            <w:tcW w:type="dxa" w:w="27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SuccessionAgent 재실행 →</w:t>
            </w:r>
          </w:p>
          <w:p>
            <w:pPr>
              <w:spacing w:after="30"/>
            </w:pPr>
            <w:r>
              <w:rPr>
                <w:rFonts w:ascii="Arial" w:cs="Arial" w:eastAsia="Arial" w:hAnsi="Arial"/>
                <w:b w:val="false"/>
                <w:bCs w:val="false"/>
                <w:color w:val="333333"/>
                <w:sz w:val="18"/>
                <w:szCs w:val="18"/>
              </w:rPr>
              <w:t xml:space="preserve">점수 87 → PASS</w:t>
            </w:r>
          </w:p>
        </w:tc>
      </w:tr>
    </w:tbl>
    <w:p>
      <w:r>
        <w:br w:type="page"/>
      </w:r>
    </w:p>
    <w:p>
      <w:pPr>
        <w:pStyle w:val="Heading1"/>
      </w:pPr>
      <w:r>
        <w:t xml:space="preserve">5. 실전 예시: (주)한국정밀</w:t>
      </w:r>
    </w:p>
    <w:p>
      <w:pPr>
        <w:spacing w:after="160"/>
      </w:pPr>
      <w:r>
        <w:rPr>
          <w:rFonts w:ascii="Arial" w:cs="Arial" w:eastAsia="Arial" w:hAnsi="Arial"/>
          <w:sz w:val="21"/>
          <w:szCs w:val="21"/>
        </w:rPr>
        <w:t xml:space="preserve">다음은 가상의 중견 제조업체에 대한 전체 실행 과정을 추적한 것으로, 데이터가 6개 Phase를 어떻게 통과하고 각 핵심 에이전트가 무엇을 산출하는지 보여줍니다.</w:t>
      </w:r>
    </w:p>
    <w:p>
      <w:pPr>
        <w:spacing w:after="200" w:before="200"/>
        <w:jc w:val="center"/>
      </w:pPr>
      <w:r>
        <w:drawing>
          <wp:inline distT="0" distB="0" distL="0" distR="0">
            <wp:extent cx="6286500" cy="3810000"/>
            <wp:effectExtent t="0" r="0" b="0" l="0"/>
            <wp:docPr id="1" name="RealExample" descr="RealExample" title="Real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810000"/>
                    </a:xfrm>
                    <a:prstGeom prst="rect">
                      <a:avLst/>
                    </a:prstGeom>
                  </pic:spPr>
                </pic:pic>
              </a:graphicData>
            </a:graphic>
          </wp:inline>
        </w:drawing>
      </w:r>
    </w:p>
    <w:p>
      <w:pPr>
        <w:pStyle w:val="Heading2"/>
      </w:pPr>
      <w:r>
        <w:t xml:space="preserve">5.1 STEP 1: 재무제표 입력</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3130"/>
        <w:gridCol w:w="3130"/>
      </w:tblGrid>
      <w:tr>
        <w:tc>
          <w:tcPr>
            <w:tcW w:type="dxa" w:w="30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항목</w:t>
            </w:r>
          </w:p>
        </w:tc>
        <w:tc>
          <w:tcPr>
            <w:tcW w:type="dxa" w:w="31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값</w:t>
            </w:r>
          </w:p>
        </w:tc>
        <w:tc>
          <w:tcPr>
            <w:tcW w:type="dxa" w:w="31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비고</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회사명</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(주)한국정밀</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제조업 / 업력 15년</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매출액</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85억 원</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전년 대비 안정적 성장</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과세표준</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12억 원</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법인세 20% 구간 해당</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총자산</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60억 원</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총부채</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25억 원</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부채비율 71.4%</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가지급금</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3.5억 원</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대표이사 대여금 — 고위험</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발행주식수</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100,000주</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대표이사 80% 보유</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대표이사 연령</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62세</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승계 계획 필요</w:t>
            </w:r>
          </w:p>
        </w:tc>
      </w:tr>
      <w:tr>
        <w:tc>
          <w:tcPr>
            <w:tcW w:type="dxa" w:w="3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후계자</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장남 (35세)</w:t>
            </w:r>
          </w:p>
        </w:tc>
        <w:tc>
          <w:tcPr>
            <w:tcW w:type="dxa" w:w="31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회사 근무 5년</w:t>
            </w:r>
          </w:p>
        </w:tc>
      </w:tr>
    </w:tbl>
    <w:p>
      <w:pPr>
        <w:pStyle w:val="Heading2"/>
      </w:pPr>
      <w:r>
        <w:t xml:space="preserve">5.2 STEP 2: 핵심 에이전트 분석 결과</w:t>
      </w:r>
    </w:p>
    <w:p>
      <w:pPr>
        <w:spacing w:after="160"/>
      </w:pPr>
      <w:r>
        <w:rPr>
          <w:rFonts w:ascii="Arial" w:cs="Arial" w:eastAsia="Arial" w:hAnsi="Arial"/>
          <w:sz w:val="21"/>
          <w:szCs w:val="21"/>
        </w:rPr>
        <w:t xml:space="preserve">DataValidationAgent가 누락 필드를 자동 보완한 후(예: R&amp;D비 미입력 시 제조업 벤치마크 매출의 3% = 2.55억 추정), 39개 에이전트가 병렬 배치로 실행됩니다: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530"/>
        <w:gridCol w:w="3530"/>
      </w:tblGrid>
      <w:tr>
        <w:tc>
          <w:tcPr>
            <w:tcW w:type="dxa" w:w="22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에이전트</w:t>
            </w:r>
          </w:p>
        </w:tc>
        <w:tc>
          <w:tcPr>
            <w:tcW w:type="dxa" w:w="35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핵심 발견</w:t>
            </w:r>
          </w:p>
        </w:tc>
        <w:tc>
          <w:tcPr>
            <w:tcW w:type="dxa" w:w="353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정량적 효과</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B45309"/>
                <w:sz w:val="18"/>
                <w:szCs w:val="18"/>
              </w:rPr>
              <w:t xml:space="preserve">TaxAgent</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법인세: 2억×10% + 10억×20% = 2.2억</w:t>
            </w:r>
          </w:p>
          <w:p>
            <w:pPr>
              <w:spacing w:after="30"/>
            </w:pPr>
            <w:r>
              <w:rPr>
                <w:rFonts w:ascii="Arial" w:cs="Arial" w:eastAsia="Arial" w:hAnsi="Arial"/>
                <w:b w:val="false"/>
                <w:bCs w:val="false"/>
                <w:color w:val="333333"/>
                <w:sz w:val="18"/>
                <w:szCs w:val="18"/>
              </w:rPr>
              <w:t xml:space="preserve">지방소득세: 2,200만</w:t>
            </w:r>
          </w:p>
          <w:p>
            <w:pPr>
              <w:spacing w:after="30"/>
            </w:pPr>
            <w:r>
              <w:rPr>
                <w:rFonts w:ascii="Arial" w:cs="Arial" w:eastAsia="Arial" w:hAnsi="Arial"/>
                <w:b w:val="false"/>
                <w:bCs w:val="false"/>
                <w:color w:val="333333"/>
                <w:sz w:val="18"/>
                <w:szCs w:val="18"/>
              </w:rPr>
              <w:t xml:space="preserve">총 세부담: 2억 4,200만 원</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절세 전략 3가지 식별:</w:t>
            </w:r>
          </w:p>
          <w:p>
            <w:pPr>
              <w:spacing w:after="30"/>
            </w:pPr>
            <w:r>
              <w:rPr>
                <w:rFonts w:ascii="Arial" w:cs="Arial" w:eastAsia="Arial" w:hAnsi="Arial"/>
                <w:b w:val="false"/>
                <w:bCs w:val="false"/>
                <w:color w:val="333333"/>
                <w:sz w:val="18"/>
                <w:szCs w:val="18"/>
              </w:rPr>
              <w:t xml:space="preserve">1. R&amp;D 세액공제: 3,200만 절세</w:t>
            </w:r>
          </w:p>
          <w:p>
            <w:pPr>
              <w:spacing w:after="30"/>
            </w:pPr>
            <w:r>
              <w:rPr>
                <w:rFonts w:ascii="Arial" w:cs="Arial" w:eastAsia="Arial" w:hAnsi="Arial"/>
                <w:b w:val="false"/>
                <w:bCs w:val="false"/>
                <w:color w:val="333333"/>
                <w:sz w:val="18"/>
                <w:szCs w:val="18"/>
              </w:rPr>
              <w:t xml:space="preserve">2. 투자 세액공제: 1,500만</w:t>
            </w:r>
          </w:p>
          <w:p>
            <w:pPr>
              <w:spacing w:after="30"/>
            </w:pPr>
            <w:r>
              <w:rPr>
                <w:rFonts w:ascii="Arial" w:cs="Arial" w:eastAsia="Arial" w:hAnsi="Arial"/>
                <w:b w:val="false"/>
                <w:bCs w:val="false"/>
                <w:color w:val="333333"/>
                <w:sz w:val="18"/>
                <w:szCs w:val="18"/>
              </w:rPr>
              <w:t xml:space="preserve">3. 퇴직금 설계: 5,200만</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B45309"/>
                <w:sz w:val="18"/>
                <w:szCs w:val="18"/>
              </w:rPr>
              <w:t xml:space="preserve">StockAgent</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일반법인 (3:2 가중치 적용)</w:t>
            </w:r>
          </w:p>
          <w:p>
            <w:pPr>
              <w:spacing w:after="30"/>
            </w:pPr>
            <w:r>
              <w:rPr>
                <w:rFonts w:ascii="Arial" w:cs="Arial" w:eastAsia="Arial" w:hAnsi="Arial"/>
                <w:b w:val="false"/>
                <w:bCs w:val="false"/>
                <w:color w:val="333333"/>
                <w:sz w:val="18"/>
                <w:szCs w:val="18"/>
              </w:rPr>
              <w:t xml:space="preserve">순손익가치: 32,000원/주</w:t>
            </w:r>
          </w:p>
          <w:p>
            <w:pPr>
              <w:spacing w:after="30"/>
            </w:pPr>
            <w:r>
              <w:rPr>
                <w:rFonts w:ascii="Arial" w:cs="Arial" w:eastAsia="Arial" w:hAnsi="Arial"/>
                <w:b w:val="false"/>
                <w:bCs w:val="false"/>
                <w:color w:val="333333"/>
                <w:sz w:val="18"/>
                <w:szCs w:val="18"/>
              </w:rPr>
              <w:t xml:space="preserve">순자산가치: 24,000원/주</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가중평균가: 28,800원/주</w:t>
            </w:r>
          </w:p>
          <w:p>
            <w:pPr>
              <w:spacing w:after="30"/>
            </w:pPr>
            <w:r>
              <w:rPr>
                <w:rFonts w:ascii="Arial" w:cs="Arial" w:eastAsia="Arial" w:hAnsi="Arial"/>
                <w:b w:val="false"/>
                <w:bCs w:val="false"/>
                <w:color w:val="333333"/>
                <w:sz w:val="18"/>
                <w:szCs w:val="18"/>
              </w:rPr>
              <w:t xml:space="preserve">총 지분가치: 28.8억</w:t>
            </w:r>
          </w:p>
          <w:p>
            <w:pPr>
              <w:spacing w:after="30"/>
            </w:pPr>
            <w:r>
              <w:rPr>
                <w:rFonts w:ascii="Arial" w:cs="Arial" w:eastAsia="Arial" w:hAnsi="Arial"/>
                <w:b w:val="false"/>
                <w:bCs w:val="false"/>
                <w:color w:val="333333"/>
                <w:sz w:val="18"/>
                <w:szCs w:val="18"/>
              </w:rPr>
              <w:t xml:space="preserve">장남 20% 이전 시 증여세: 1.44억</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7F1D1D"/>
                <w:sz w:val="18"/>
                <w:szCs w:val="18"/>
              </w:rPr>
              <w:t xml:space="preserve">ProvisionalPayment</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가지급금 3.5억 원</w:t>
            </w:r>
          </w:p>
          <w:p>
            <w:pPr>
              <w:spacing w:after="30"/>
            </w:pPr>
            <w:r>
              <w:rPr>
                <w:rFonts w:ascii="Arial" w:cs="Arial" w:eastAsia="Arial" w:hAnsi="Arial"/>
                <w:b w:val="false"/>
                <w:bCs w:val="false"/>
                <w:color w:val="333333"/>
                <w:sz w:val="18"/>
                <w:szCs w:val="18"/>
              </w:rPr>
              <w:t xml:space="preserve">인정이자: 연 1,610만 원</w:t>
            </w:r>
          </w:p>
          <w:p>
            <w:pPr>
              <w:spacing w:after="30"/>
            </w:pPr>
            <w:r>
              <w:rPr>
                <w:rFonts w:ascii="Arial" w:cs="Arial" w:eastAsia="Arial" w:hAnsi="Arial"/>
                <w:b w:val="false"/>
                <w:bCs w:val="false"/>
                <w:color w:val="333333"/>
                <w:sz w:val="18"/>
                <w:szCs w:val="18"/>
              </w:rPr>
              <w:t xml:space="preserve">미해소 시: 상여처분 발생</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5단계 해소 플랜:</w:t>
            </w:r>
          </w:p>
          <w:p>
            <w:pPr>
              <w:spacing w:after="30"/>
            </w:pPr>
            <w:r>
              <w:rPr>
                <w:rFonts w:ascii="Arial" w:cs="Arial" w:eastAsia="Arial" w:hAnsi="Arial"/>
                <w:b w:val="false"/>
                <w:bCs w:val="false"/>
                <w:color w:val="333333"/>
                <w:sz w:val="18"/>
                <w:szCs w:val="18"/>
              </w:rPr>
              <w:t xml:space="preserve">1년차: 급여인상으로 1.2억 해소</w:t>
            </w:r>
          </w:p>
          <w:p>
            <w:pPr>
              <w:spacing w:after="30"/>
            </w:pPr>
            <w:r>
              <w:rPr>
                <w:rFonts w:ascii="Arial" w:cs="Arial" w:eastAsia="Arial" w:hAnsi="Arial"/>
                <w:b w:val="false"/>
                <w:bCs w:val="false"/>
                <w:color w:val="333333"/>
                <w:sz w:val="18"/>
                <w:szCs w:val="18"/>
              </w:rPr>
              <w:t xml:space="preserve">2년차: 퇴직금으로 1.3억</w:t>
            </w:r>
          </w:p>
          <w:p>
            <w:pPr>
              <w:spacing w:after="30"/>
            </w:pPr>
            <w:r>
              <w:rPr>
                <w:rFonts w:ascii="Arial" w:cs="Arial" w:eastAsia="Arial" w:hAnsi="Arial"/>
                <w:b w:val="false"/>
                <w:bCs w:val="false"/>
                <w:color w:val="333333"/>
                <w:sz w:val="18"/>
                <w:szCs w:val="18"/>
              </w:rPr>
              <w:t xml:space="preserve">3년차: 배당으로 1억</w:t>
            </w:r>
          </w:p>
          <w:p>
            <w:pPr>
              <w:spacing w:after="30"/>
            </w:pPr>
            <w:r>
              <w:rPr>
                <w:rFonts w:ascii="Arial" w:cs="Arial" w:eastAsia="Arial" w:hAnsi="Arial"/>
                <w:b w:val="false"/>
                <w:bCs w:val="false"/>
                <w:color w:val="333333"/>
                <w:sz w:val="18"/>
                <w:szCs w:val="18"/>
              </w:rPr>
              <w:t xml:space="preserve">총 절세효과: 2,800만</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9F1239"/>
                <w:sz w:val="18"/>
                <w:szCs w:val="18"/>
              </w:rPr>
              <w:t xml:space="preserve">SuccessionAgent</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업력 15년 → 300억 한도</w:t>
            </w:r>
          </w:p>
          <w:p>
            <w:pPr>
              <w:spacing w:after="30"/>
            </w:pPr>
            <w:r>
              <w:rPr>
                <w:rFonts w:ascii="Arial" w:cs="Arial" w:eastAsia="Arial" w:hAnsi="Arial"/>
                <w:b w:val="false"/>
                <w:bCs w:val="false"/>
                <w:color w:val="333333"/>
                <w:sz w:val="18"/>
                <w:szCs w:val="18"/>
              </w:rPr>
              <w:t xml:space="preserve">사업가치: 28.8억</w:t>
            </w:r>
          </w:p>
          <w:p>
            <w:pPr>
              <w:spacing w:after="30"/>
            </w:pPr>
            <w:r>
              <w:rPr>
                <w:rFonts w:ascii="Arial" w:cs="Arial" w:eastAsia="Arial" w:hAnsi="Arial"/>
                <w:b w:val="false"/>
                <w:bCs w:val="false"/>
                <w:color w:val="333333"/>
                <w:sz w:val="18"/>
                <w:szCs w:val="18"/>
              </w:rPr>
              <w:t xml:space="preserve">전액 공제 가능</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공제 미적용 시 상속세: 약 4.8억</w:t>
            </w:r>
          </w:p>
          <w:p>
            <w:pPr>
              <w:spacing w:after="30"/>
            </w:pPr>
            <w:r>
              <w:rPr>
                <w:rFonts w:ascii="Arial" w:cs="Arial" w:eastAsia="Arial" w:hAnsi="Arial"/>
                <w:b w:val="false"/>
                <w:bCs w:val="false"/>
                <w:color w:val="333333"/>
                <w:sz w:val="18"/>
                <w:szCs w:val="18"/>
              </w:rPr>
              <w:t xml:space="preserve">공제 적용 시: 0원</w:t>
            </w:r>
          </w:p>
          <w:p>
            <w:pPr>
              <w:spacing w:after="30"/>
            </w:pPr>
            <w:r>
              <w:rPr>
                <w:rFonts w:ascii="Arial" w:cs="Arial" w:eastAsia="Arial" w:hAnsi="Arial"/>
                <w:b w:val="false"/>
                <w:bCs w:val="false"/>
                <w:color w:val="333333"/>
                <w:sz w:val="18"/>
                <w:szCs w:val="18"/>
              </w:rPr>
              <w:t xml:space="preserve">절세효과: 4.8억 원</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1E40AF"/>
                <w:sz w:val="18"/>
                <w:szCs w:val="18"/>
              </w:rPr>
              <w:t xml:space="preserve">ScenarioAgent</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시나리오 A: 임원퇴직금 설계</w:t>
            </w:r>
          </w:p>
          <w:p>
            <w:pPr>
              <w:spacing w:after="30"/>
            </w:pPr>
            <w:r>
              <w:rPr>
                <w:rFonts w:ascii="Arial" w:cs="Arial" w:eastAsia="Arial" w:hAnsi="Arial"/>
                <w:b w:val="false"/>
                <w:bCs w:val="false"/>
                <w:color w:val="333333"/>
                <w:sz w:val="18"/>
                <w:szCs w:val="18"/>
              </w:rPr>
              <w:t xml:space="preserve">시나리오 B: 가업상속공제 활용</w:t>
            </w:r>
          </w:p>
          <w:p>
            <w:pPr>
              <w:spacing w:after="30"/>
            </w:pPr>
            <w:r>
              <w:rPr>
                <w:rFonts w:ascii="Arial" w:cs="Arial" w:eastAsia="Arial" w:hAnsi="Arial"/>
                <w:b w:val="false"/>
                <w:bCs w:val="false"/>
                <w:color w:val="333333"/>
                <w:sz w:val="18"/>
                <w:szCs w:val="18"/>
              </w:rPr>
              <w:t xml:space="preserve">시나리오 C: 자녀법인 설립</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A: 연간 5,200만 절세</w:t>
            </w:r>
          </w:p>
          <w:p>
            <w:pPr>
              <w:spacing w:after="30"/>
            </w:pPr>
            <w:r>
              <w:rPr>
                <w:rFonts w:ascii="Arial" w:cs="Arial" w:eastAsia="Arial" w:hAnsi="Arial"/>
                <w:b w:val="false"/>
                <w:bCs w:val="false"/>
                <w:color w:val="333333"/>
                <w:sz w:val="18"/>
                <w:szCs w:val="18"/>
              </w:rPr>
              <w:t xml:space="preserve">B: 4.8억 승계 절세</w:t>
            </w:r>
          </w:p>
          <w:p>
            <w:pPr>
              <w:spacing w:after="30"/>
            </w:pPr>
            <w:r>
              <w:rPr>
                <w:rFonts w:ascii="Arial" w:cs="Arial" w:eastAsia="Arial" w:hAnsi="Arial"/>
                <w:b w:val="false"/>
                <w:bCs w:val="false"/>
                <w:color w:val="333333"/>
                <w:sz w:val="18"/>
                <w:szCs w:val="18"/>
              </w:rPr>
              <w:t xml:space="preserve">C: 연간 3,500만 이익 이전</w:t>
            </w:r>
          </w:p>
          <w:p>
            <w:pPr>
              <w:spacing w:after="30"/>
            </w:pPr>
            <w:r>
              <w:rPr>
                <w:rFonts w:ascii="Arial" w:cs="Arial" w:eastAsia="Arial" w:hAnsi="Arial"/>
                <w:b w:val="false"/>
                <w:bCs w:val="false"/>
                <w:color w:val="333333"/>
                <w:sz w:val="18"/>
                <w:szCs w:val="18"/>
              </w:rPr>
              <w:t xml:space="preserve">합계: 약 5.67억 총 절세효과</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RiskScoreAgent</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세무리스크: 55/100 (가지급금)</w:t>
            </w:r>
          </w:p>
          <w:p>
            <w:pPr>
              <w:spacing w:after="30"/>
            </w:pPr>
            <w:r>
              <w:rPr>
                <w:rFonts w:ascii="Arial" w:cs="Arial" w:eastAsia="Arial" w:hAnsi="Arial"/>
                <w:b w:val="false"/>
                <w:bCs w:val="false"/>
                <w:color w:val="333333"/>
                <w:sz w:val="18"/>
                <w:szCs w:val="18"/>
              </w:rPr>
              <w:t xml:space="preserve">법무: 30/100 (양호)</w:t>
            </w:r>
          </w:p>
          <w:p>
            <w:pPr>
              <w:spacing w:after="30"/>
            </w:pPr>
            <w:r>
              <w:rPr>
                <w:rFonts w:ascii="Arial" w:cs="Arial" w:eastAsia="Arial" w:hAnsi="Arial"/>
                <w:b w:val="false"/>
                <w:bCs w:val="false"/>
                <w:color w:val="333333"/>
                <w:sz w:val="18"/>
                <w:szCs w:val="18"/>
              </w:rPr>
              <w:t xml:space="preserve">재무: 35/100 (건전)</w:t>
            </w:r>
          </w:p>
        </w:tc>
        <w:tc>
          <w:tcPr>
            <w:tcW w:type="dxa" w:w="353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종합점수: 42/100</w:t>
            </w:r>
          </w:p>
          <w:p>
            <w:pPr>
              <w:spacing w:after="30"/>
            </w:pPr>
            <w:r>
              <w:rPr>
                <w:rFonts w:ascii="Arial" w:cs="Arial" w:eastAsia="Arial" w:hAnsi="Arial"/>
                <w:b w:val="false"/>
                <w:bCs w:val="false"/>
                <w:color w:val="333333"/>
                <w:sz w:val="18"/>
                <w:szCs w:val="18"/>
              </w:rPr>
              <w:t xml:space="preserve">신호등: YELLOW</w:t>
            </w:r>
          </w:p>
          <w:p>
            <w:pPr>
              <w:spacing w:after="30"/>
            </w:pPr>
            <w:r>
              <w:rPr>
                <w:rFonts w:ascii="Arial" w:cs="Arial" w:eastAsia="Arial" w:hAnsi="Arial"/>
                <w:b w:val="false"/>
                <w:bCs w:val="false"/>
                <w:color w:val="333333"/>
                <w:sz w:val="18"/>
                <w:szCs w:val="18"/>
              </w:rPr>
              <w:t xml:space="preserve">최고 리스크: 가지급금</w:t>
            </w:r>
          </w:p>
          <w:p>
            <w:pPr>
              <w:spacing w:after="30"/>
            </w:pPr>
            <w:r>
              <w:rPr>
                <w:rFonts w:ascii="Arial" w:cs="Arial" w:eastAsia="Arial" w:hAnsi="Arial"/>
                <w:b w:val="false"/>
                <w:bCs w:val="false"/>
                <w:color w:val="333333"/>
                <w:sz w:val="18"/>
                <w:szCs w:val="18"/>
              </w:rPr>
              <w:t xml:space="preserve">조치: 12개월 내 해소 권고</w:t>
            </w:r>
          </w:p>
        </w:tc>
      </w:tr>
    </w:tbl>
    <w:p>
      <w:r>
        <w:br w:type="page"/>
      </w:r>
    </w:p>
    <w:p>
      <w:pPr>
        <w:pStyle w:val="Heading2"/>
      </w:pPr>
      <w:r>
        <w:t xml:space="preserve">5.3 STEP 3: 교차 검증 결과</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60"/>
      </w:tblGrid>
      <w:tr>
        <w:tc>
          <w:tcPr>
            <w:tcW w:type="dxa" w:w="20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검증 에이전트</w:t>
            </w:r>
          </w:p>
        </w:tc>
        <w:tc>
          <w:tcPr>
            <w:tcW w:type="dxa" w:w="12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점수</w:t>
            </w:r>
          </w:p>
        </w:tc>
        <w:tc>
          <w:tcPr>
            <w:tcW w:type="dxa" w:w="606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상세 내역</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B45309"/>
                <w:sz w:val="18"/>
                <w:szCs w:val="18"/>
              </w:rPr>
              <w:t xml:space="preserve">VerifyTax</w:t>
            </w:r>
          </w:p>
        </w:tc>
        <w:tc>
          <w:tcPr>
            <w:tcW w:type="dxa" w:w="1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87 PASS</w:t>
            </w:r>
          </w:p>
        </w:tc>
        <w:tc>
          <w:tcPr>
            <w:tcW w:type="dxa" w:w="60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법인세 계산 검증: 2.42억 정확</w:t>
            </w:r>
          </w:p>
          <w:p>
            <w:pPr>
              <w:spacing w:after="30"/>
            </w:pPr>
            <w:r>
              <w:rPr>
                <w:rFonts w:ascii="Arial" w:cs="Arial" w:eastAsia="Arial" w:hAnsi="Arial"/>
                <w:b w:val="false"/>
                <w:bCs w:val="false"/>
                <w:color w:val="333333"/>
                <w:sz w:val="18"/>
                <w:szCs w:val="18"/>
              </w:rPr>
              <w:t xml:space="preserve">- 주식 평가 검증: 28,800원/주 공식 일치</w:t>
            </w:r>
          </w:p>
          <w:p>
            <w:pPr>
              <w:spacing w:after="30"/>
            </w:pPr>
            <w:r>
              <w:rPr>
                <w:rFonts w:ascii="Arial" w:cs="Arial" w:eastAsia="Arial" w:hAnsi="Arial"/>
                <w:b w:val="false"/>
                <w:bCs w:val="false"/>
                <w:color w:val="333333"/>
                <w:sz w:val="18"/>
                <w:szCs w:val="18"/>
              </w:rPr>
              <w:t xml:space="preserve">- 승계 공제한도 정확 인용 (15년 → 300억)</w:t>
            </w:r>
          </w:p>
          <w:p>
            <w:pPr>
              <w:spacing w:after="30"/>
            </w:pPr>
            <w:r>
              <w:rPr>
                <w:rFonts w:ascii="Arial" w:cs="Arial" w:eastAsia="Arial" w:hAnsi="Arial"/>
                <w:b w:val="false"/>
                <w:bCs w:val="false"/>
                <w:color w:val="333333"/>
                <w:sz w:val="18"/>
                <w:szCs w:val="18"/>
              </w:rPr>
              <w:t xml:space="preserve">- 경미사항: 지방소득세 명시적 인용 권고</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1E40AF"/>
                <w:sz w:val="18"/>
                <w:szCs w:val="18"/>
              </w:rPr>
              <w:t xml:space="preserve">VerifyOps</w:t>
            </w:r>
          </w:p>
        </w:tc>
        <w:tc>
          <w:tcPr>
            <w:tcW w:type="dxa" w:w="1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82 PASS</w:t>
            </w:r>
          </w:p>
        </w:tc>
        <w:tc>
          <w:tcPr>
            <w:tcW w:type="dxa" w:w="60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노동법 준수 확인 완료</w:t>
            </w:r>
          </w:p>
          <w:p>
            <w:pPr>
              <w:spacing w:after="30"/>
            </w:pPr>
            <w:r>
              <w:rPr>
                <w:rFonts w:ascii="Arial" w:cs="Arial" w:eastAsia="Arial" w:hAnsi="Arial"/>
                <w:b w:val="false"/>
                <w:bCs w:val="false"/>
                <w:color w:val="333333"/>
                <w:sz w:val="18"/>
                <w:szCs w:val="18"/>
              </w:rPr>
              <w:t xml:space="preserve">- 가지급금 해소를 위한 이사회 결의 요건 언급</w:t>
            </w:r>
          </w:p>
          <w:p>
            <w:pPr>
              <w:spacing w:after="30"/>
            </w:pPr>
            <w:r>
              <w:rPr>
                <w:rFonts w:ascii="Arial" w:cs="Arial" w:eastAsia="Arial" w:hAnsi="Arial"/>
                <w:b w:val="false"/>
                <w:bCs w:val="false"/>
                <w:color w:val="333333"/>
                <w:sz w:val="18"/>
                <w:szCs w:val="18"/>
              </w:rPr>
              <w:t xml:space="preserve">- 보험: CEO 연령 감안 D&amp;O 권고 적절</w:t>
            </w:r>
          </w:p>
          <w:p>
            <w:pPr>
              <w:spacing w:after="30"/>
            </w:pPr>
            <w:r>
              <w:rPr>
                <w:rFonts w:ascii="Arial" w:cs="Arial" w:eastAsia="Arial" w:hAnsi="Arial"/>
                <w:b w:val="false"/>
                <w:bCs w:val="false"/>
                <w:color w:val="333333"/>
                <w:sz w:val="18"/>
                <w:szCs w:val="18"/>
              </w:rPr>
              <w:t xml:space="preserve">- 특허: R&amp;D비 분류에 조특법 §10 인용 필요</w:t>
            </w:r>
          </w:p>
        </w:tc>
      </w:tr>
      <w:tr>
        <w:tc>
          <w:tcPr>
            <w:tcW w:type="dxa" w:w="2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VerifyStrategy</w:t>
            </w:r>
          </w:p>
        </w:tc>
        <w:tc>
          <w:tcPr>
            <w:tcW w:type="dxa" w:w="1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B45309"/>
                <w:sz w:val="18"/>
                <w:szCs w:val="18"/>
              </w:rPr>
              <w:t xml:space="preserve">75 WARNING</w:t>
            </w:r>
          </w:p>
        </w:tc>
        <w:tc>
          <w:tcPr>
            <w:tcW w:type="dxa" w:w="60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 현금흐름 예측에 계절변동 조정 누락</w:t>
            </w:r>
          </w:p>
          <w:p>
            <w:pPr>
              <w:spacing w:after="30"/>
            </w:pPr>
            <w:r>
              <w:rPr>
                <w:rFonts w:ascii="Arial" w:cs="Arial" w:eastAsia="Arial" w:hAnsi="Arial"/>
                <w:b w:val="false"/>
                <w:bCs w:val="false"/>
                <w:color w:val="333333"/>
                <w:sz w:val="18"/>
                <w:szCs w:val="18"/>
              </w:rPr>
              <w:t xml:space="preserve">- 가지급금 해소 시 신용등급 영향 미정량화</w:t>
            </w:r>
          </w:p>
          <w:p>
            <w:pPr>
              <w:spacing w:after="30"/>
            </w:pPr>
            <w:r>
              <w:rPr>
                <w:rFonts w:ascii="Arial" w:cs="Arial" w:eastAsia="Arial" w:hAnsi="Arial"/>
                <w:b w:val="false"/>
                <w:bCs w:val="false"/>
                <w:color w:val="333333"/>
                <w:sz w:val="18"/>
                <w:szCs w:val="18"/>
              </w:rPr>
              <w:t xml:space="preserve">- ESG: 탄소발자국 기초자료 미확립</w:t>
            </w:r>
          </w:p>
          <w:p>
            <w:pPr>
              <w:spacing w:after="30"/>
            </w:pPr>
            <w:r>
              <w:rPr>
                <w:rFonts w:ascii="Arial" w:cs="Arial" w:eastAsia="Arial" w:hAnsi="Arial"/>
                <w:b w:val="false"/>
                <w:bCs w:val="false"/>
                <w:color w:val="333333"/>
                <w:sz w:val="18"/>
                <w:szCs w:val="18"/>
              </w:rPr>
              <w:t xml:space="preserve">- 권고: 12개월 현금흐름 스트레스 테스트 추가</w:t>
            </w:r>
          </w:p>
        </w:tc>
      </w:tr>
    </w:tbl>
    <w:p>
      <w:pPr>
        <w:pStyle w:val="Heading2"/>
      </w:pPr>
      <w:r>
        <w:t xml:space="preserve">5.4 STEP 4: 최종 PPT 산출물</w:t>
      </w:r>
    </w:p>
    <w:p>
      <w:pPr>
        <w:spacing w:after="160"/>
      </w:pPr>
      <w:r>
        <w:rPr>
          <w:rFonts w:ascii="Arial" w:cs="Arial" w:eastAsia="Arial" w:hAnsi="Arial"/>
          <w:sz w:val="21"/>
          <w:szCs w:val="21"/>
        </w:rPr>
        <w:t xml:space="preserve">ReportAgent가 전체 결과를 종합하여 경영진 요약을 생성하고, build_ppt()가 디자인 시스템 사양(네이비 헤더, 화이트 배경, 카드 기반 레이아웃)에 맞는 6-슬라이드 컨설팅 PPT를 생성합니다: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5000"/>
      </w:tblGrid>
      <w:tr>
        <w:tc>
          <w:tcPr>
            <w:tcW w:type="dxa" w:w="15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슬라이드</w:t>
            </w:r>
          </w:p>
        </w:tc>
        <w:tc>
          <w:tcPr>
            <w:tcW w:type="dxa" w:w="276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제목</w:t>
            </w:r>
          </w:p>
        </w:tc>
        <w:tc>
          <w:tcPr>
            <w:tcW w:type="dxa" w:w="50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내용</w:t>
            </w:r>
          </w:p>
        </w:tc>
      </w:tr>
      <w:tr>
        <w:tc>
          <w:tcPr>
            <w:tcW w:type="dxa" w:w="15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1</w:t>
            </w:r>
          </w:p>
        </w:tc>
        <w:tc>
          <w:tcPr>
            <w:tcW w:type="dxa" w:w="27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표지</w:t>
            </w:r>
          </w:p>
        </w:tc>
        <w:tc>
          <w:tcPr>
            <w:tcW w:type="dxa" w:w="5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(주)한국정밀</w:t>
            </w:r>
          </w:p>
          <w:p>
            <w:pPr>
              <w:spacing w:after="30"/>
            </w:pPr>
            <w:r>
              <w:rPr>
                <w:rFonts w:ascii="Arial" w:cs="Arial" w:eastAsia="Arial" w:hAnsi="Arial"/>
                <w:b w:val="false"/>
                <w:bCs w:val="false"/>
                <w:color w:val="333333"/>
                <w:sz w:val="18"/>
                <w:szCs w:val="18"/>
              </w:rPr>
              <w:t xml:space="preserve">기업 맞춤형 컨설팅 솔루션</w:t>
            </w:r>
          </w:p>
          <w:p>
            <w:pPr>
              <w:spacing w:after="30"/>
            </w:pPr>
            <w:r>
              <w:rPr>
                <w:rFonts w:ascii="Arial" w:cs="Arial" w:eastAsia="Arial" w:hAnsi="Arial"/>
                <w:b w:val="false"/>
                <w:bCs w:val="false"/>
                <w:color w:val="333333"/>
                <w:sz w:val="18"/>
                <w:szCs w:val="18"/>
              </w:rPr>
              <w:t xml:space="preserve">일자: 2026.04.13</w:t>
            </w:r>
          </w:p>
          <w:p>
            <w:pPr>
              <w:spacing w:after="30"/>
            </w:pPr>
            <w:r>
              <w:rPr>
                <w:rFonts w:ascii="Arial" w:cs="Arial" w:eastAsia="Arial" w:hAnsi="Arial"/>
                <w:b w:val="false"/>
                <w:bCs w:val="false"/>
                <w:color w:val="333333"/>
                <w:sz w:val="18"/>
                <w:szCs w:val="18"/>
              </w:rPr>
              <w:t xml:space="preserve">전문위원: 여운식</w:t>
            </w:r>
          </w:p>
        </w:tc>
      </w:tr>
      <w:tr>
        <w:tc>
          <w:tcPr>
            <w:tcW w:type="dxa" w:w="15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2</w:t>
            </w:r>
          </w:p>
        </w:tc>
        <w:tc>
          <w:tcPr>
            <w:tcW w:type="dxa" w:w="27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경영진단 요약</w:t>
            </w:r>
          </w:p>
        </w:tc>
        <w:tc>
          <w:tcPr>
            <w:tcW w:type="dxa" w:w="5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종합진단 신호등: YELLOW (42점)</w:t>
            </w:r>
          </w:p>
          <w:p>
            <w:pPr>
              <w:spacing w:after="30"/>
            </w:pPr>
            <w:r>
              <w:rPr>
                <w:rFonts w:ascii="Arial" w:cs="Arial" w:eastAsia="Arial" w:hAnsi="Arial"/>
                <w:b w:val="false"/>
                <w:bCs w:val="false"/>
                <w:color w:val="333333"/>
                <w:sz w:val="18"/>
                <w:szCs w:val="18"/>
              </w:rPr>
              <w:t xml:space="preserve">검증 배지: 세무 PASS(87) / 운영 PASS(82) / 전략 WARNING(75)</w:t>
            </w:r>
          </w:p>
          <w:p>
            <w:pPr>
              <w:spacing w:after="30"/>
            </w:pPr>
            <w:r>
              <w:rPr>
                <w:rFonts w:ascii="Arial" w:cs="Arial" w:eastAsia="Arial" w:hAnsi="Arial"/>
                <w:b w:val="false"/>
                <w:bCs w:val="false"/>
                <w:color w:val="333333"/>
                <w:sz w:val="18"/>
                <w:szCs w:val="18"/>
              </w:rPr>
              <w:t xml:space="preserve">핵심 지표: 매출 85억 / 부채비율 71.4% / 리스크 42점</w:t>
            </w:r>
          </w:p>
        </w:tc>
      </w:tr>
      <w:tr>
        <w:tc>
          <w:tcPr>
            <w:tcW w:type="dxa" w:w="15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3</w:t>
            </w:r>
          </w:p>
        </w:tc>
        <w:tc>
          <w:tcPr>
            <w:tcW w:type="dxa" w:w="27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TOP 5 우선 과제</w:t>
            </w:r>
          </w:p>
        </w:tc>
        <w:tc>
          <w:tcPr>
            <w:tcW w:type="dxa" w:w="5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1. 가지급금 3.5억 해소 (12개월 내)</w:t>
            </w:r>
          </w:p>
          <w:p>
            <w:pPr>
              <w:spacing w:after="30"/>
            </w:pPr>
            <w:r>
              <w:rPr>
                <w:rFonts w:ascii="Arial" w:cs="Arial" w:eastAsia="Arial" w:hAnsi="Arial"/>
                <w:b w:val="false"/>
                <w:bCs w:val="false"/>
                <w:color w:val="333333"/>
                <w:sz w:val="18"/>
                <w:szCs w:val="18"/>
              </w:rPr>
              <w:t xml:space="preserve">2. 임원퇴직금 설계 (연간 5,200만 절세)</w:t>
            </w:r>
          </w:p>
          <w:p>
            <w:pPr>
              <w:spacing w:after="30"/>
            </w:pPr>
            <w:r>
              <w:rPr>
                <w:rFonts w:ascii="Arial" w:cs="Arial" w:eastAsia="Arial" w:hAnsi="Arial"/>
                <w:b w:val="false"/>
                <w:bCs w:val="false"/>
                <w:color w:val="333333"/>
                <w:sz w:val="18"/>
                <w:szCs w:val="18"/>
              </w:rPr>
              <w:t xml:space="preserve">3. 가업승계 계획 착수 (대표이사 62세)</w:t>
            </w:r>
          </w:p>
          <w:p>
            <w:pPr>
              <w:spacing w:after="30"/>
            </w:pPr>
            <w:r>
              <w:rPr>
                <w:rFonts w:ascii="Arial" w:cs="Arial" w:eastAsia="Arial" w:hAnsi="Arial"/>
                <w:b w:val="false"/>
                <w:bCs w:val="false"/>
                <w:color w:val="333333"/>
                <w:sz w:val="18"/>
                <w:szCs w:val="18"/>
              </w:rPr>
              <w:t xml:space="preserve">4. R&amp;D 세액공제 극대화 (3,200만 절세)</w:t>
            </w:r>
          </w:p>
          <w:p>
            <w:pPr>
              <w:spacing w:after="30"/>
            </w:pPr>
            <w:r>
              <w:rPr>
                <w:rFonts w:ascii="Arial" w:cs="Arial" w:eastAsia="Arial" w:hAnsi="Arial"/>
                <w:b w:val="false"/>
                <w:bCs w:val="false"/>
                <w:color w:val="333333"/>
                <w:sz w:val="18"/>
                <w:szCs w:val="18"/>
              </w:rPr>
              <w:t xml:space="preserve">5. 현금흐름 스트레스 테스트 체계 구축</w:t>
            </w:r>
          </w:p>
        </w:tc>
      </w:tr>
      <w:tr>
        <w:tc>
          <w:tcPr>
            <w:tcW w:type="dxa" w:w="15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4</w:t>
            </w:r>
          </w:p>
        </w:tc>
        <w:tc>
          <w:tcPr>
            <w:tcW w:type="dxa" w:w="27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절세·비용절감</w:t>
            </w:r>
          </w:p>
        </w:tc>
        <w:tc>
          <w:tcPr>
            <w:tcW w:type="dxa" w:w="5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KPI 카드 4종: 총 절세액 5.67억 / 세무 절세 5.27억 / 비용절감 4천만</w:t>
            </w:r>
          </w:p>
          <w:p>
            <w:pPr>
              <w:spacing w:after="30"/>
            </w:pPr>
            <w:r>
              <w:rPr>
                <w:rFonts w:ascii="Arial" w:cs="Arial" w:eastAsia="Arial" w:hAnsi="Arial"/>
                <w:b w:val="false"/>
                <w:bCs w:val="false"/>
                <w:color w:val="333333"/>
                <w:sz w:val="18"/>
                <w:szCs w:val="18"/>
              </w:rPr>
              <w:t xml:space="preserve">전략별 절세액 상세 테이블</w:t>
            </w:r>
          </w:p>
          <w:p>
            <w:pPr>
              <w:spacing w:after="30"/>
            </w:pPr>
            <w:r>
              <w:rPr>
                <w:rFonts w:ascii="Arial" w:cs="Arial" w:eastAsia="Arial" w:hAnsi="Arial"/>
                <w:b w:val="false"/>
                <w:bCs w:val="false"/>
                <w:color w:val="333333"/>
                <w:sz w:val="18"/>
                <w:szCs w:val="18"/>
              </w:rPr>
              <w:t xml:space="preserve">투입 대비 효과: 컨설팅 비용 vs 5.67억 총 절세효과</w:t>
            </w:r>
          </w:p>
        </w:tc>
      </w:tr>
      <w:tr>
        <w:tc>
          <w:tcPr>
            <w:tcW w:type="dxa" w:w="15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5</w:t>
            </w:r>
          </w:p>
        </w:tc>
        <w:tc>
          <w:tcPr>
            <w:tcW w:type="dxa" w:w="27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에이전트 진단 결과</w:t>
            </w:r>
          </w:p>
        </w:tc>
        <w:tc>
          <w:tcPr>
            <w:tcW w:type="dxa" w:w="5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2-컬럼 테이블: 53개 에이전트 핵심 발견사항</w:t>
            </w:r>
          </w:p>
          <w:p>
            <w:pPr>
              <w:spacing w:after="30"/>
            </w:pPr>
            <w:r>
              <w:rPr>
                <w:rFonts w:ascii="Arial" w:cs="Arial" w:eastAsia="Arial" w:hAnsi="Arial"/>
                <w:b w:val="false"/>
                <w:bCs w:val="false"/>
                <w:color w:val="333333"/>
                <w:sz w:val="18"/>
                <w:szCs w:val="18"/>
              </w:rPr>
              <w:t xml:space="preserve">긴급도별 색상 구분: RED/YELLOW/GREEN</w:t>
            </w:r>
          </w:p>
          <w:p>
            <w:pPr>
              <w:spacing w:after="30"/>
            </w:pPr>
            <w:r>
              <w:rPr>
                <w:rFonts w:ascii="Arial" w:cs="Arial" w:eastAsia="Arial" w:hAnsi="Arial"/>
                <w:b w:val="false"/>
                <w:bCs w:val="false"/>
                <w:color w:val="333333"/>
                <w:sz w:val="18"/>
                <w:szCs w:val="18"/>
              </w:rPr>
              <w:t xml:space="preserve">영역별 그루핑: 세무/법무/재무/전략</w:t>
            </w:r>
          </w:p>
        </w:tc>
      </w:tr>
      <w:tr>
        <w:tc>
          <w:tcPr>
            <w:tcW w:type="dxa" w:w="15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6</w:t>
            </w:r>
          </w:p>
        </w:tc>
        <w:tc>
          <w:tcPr>
            <w:tcW w:type="dxa" w:w="27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중장기 전략 로드맵</w:t>
            </w:r>
          </w:p>
        </w:tc>
        <w:tc>
          <w:tcPr>
            <w:tcW w:type="dxa" w:w="50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Phase 1 (즉시/1개월): 가지급금 해소 착수 + R&amp;D 세액공제 신청</w:t>
            </w:r>
          </w:p>
          <w:p>
            <w:pPr>
              <w:spacing w:after="30"/>
            </w:pPr>
            <w:r>
              <w:rPr>
                <w:rFonts w:ascii="Arial" w:cs="Arial" w:eastAsia="Arial" w:hAnsi="Arial"/>
                <w:b w:val="false"/>
                <w:bCs w:val="false"/>
                <w:color w:val="333333"/>
                <w:sz w:val="18"/>
                <w:szCs w:val="18"/>
              </w:rPr>
              <w:t xml:space="preserve">Phase 2 (3개월): 퇴직금 규정 정비 + 승계 준비</w:t>
            </w:r>
          </w:p>
          <w:p>
            <w:pPr>
              <w:spacing w:after="30"/>
            </w:pPr>
            <w:r>
              <w:rPr>
                <w:rFonts w:ascii="Arial" w:cs="Arial" w:eastAsia="Arial" w:hAnsi="Arial"/>
                <w:b w:val="false"/>
                <w:bCs w:val="false"/>
                <w:color w:val="333333"/>
                <w:sz w:val="18"/>
                <w:szCs w:val="18"/>
              </w:rPr>
              <w:t xml:space="preserve">Phase 3 (6~12개월): 후계자 지분 이전 + 자녀법인 설립 검토</w:t>
            </w:r>
          </w:p>
        </w:tc>
      </w:tr>
    </w:tbl>
    <w:p>
      <w:r>
        <w:br w:type="page"/>
      </w:r>
    </w:p>
    <w:p>
      <w:pPr>
        <w:pStyle w:val="Heading1"/>
      </w:pPr>
      <w:r>
        <w:t xml:space="preserve">6. 실행 타임라인</w:t>
      </w:r>
    </w:p>
    <w:p>
      <w:pPr>
        <w:spacing w:after="160"/>
      </w:pPr>
      <w:r>
        <w:rPr>
          <w:rFonts w:ascii="Arial" w:cs="Arial" w:eastAsia="Arial" w:hAnsi="Arial"/>
          <w:sz w:val="21"/>
          <w:szCs w:val="21"/>
        </w:rPr>
        <w:t xml:space="preserve">전체 파이프라인 실행은 표준 기업 분석 기준 약 3~5분이 소요됩니다. 아래는 단계별 소요시간 상세입니다: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60"/>
      </w:tblGrid>
      <w:tr>
        <w:tc>
          <w:tcPr>
            <w:tcW w:type="dxa" w:w="22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단계</w:t>
            </w:r>
          </w:p>
        </w:tc>
        <w:tc>
          <w:tcPr>
            <w:tcW w:type="dxa" w:w="140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소요시간</w:t>
            </w:r>
          </w:p>
        </w:tc>
        <w:tc>
          <w:tcPr>
            <w:tcW w:type="dxa" w:w="5660"/>
            <w:tcBorders>
              <w:top w:val="single" w:color="D1D9E6" w:sz="1"/>
              <w:left w:val="single" w:color="D1D9E6" w:sz="1"/>
              <w:bottom w:val="single" w:color="D1D9E6" w:sz="1"/>
              <w:right w:val="single" w:color="D1D9E6" w:sz="1"/>
            </w:tcBorders>
            <w:shd w:fill="00008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수행 내용</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DataValidation</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약 5초</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Haiku 4.5가 필수 필드 검증, 업종별 벤치마크로 누락값 자동 보완, 논리 충돌 감지</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1E40AF"/>
                <w:sz w:val="18"/>
                <w:szCs w:val="18"/>
              </w:rPr>
              <w:t xml:space="preserve">build_queries()</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약 2초</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39개 에이전트별 맞춤 프롬프트 생성. 각 프롬프트에는 해당 에이전트 도메인에 필요한 데이터만 포함</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B45309"/>
                <w:sz w:val="18"/>
                <w:szCs w:val="18"/>
              </w:rPr>
              <w:t xml:space="preserve">Phase 1: 39개 에이전트</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2~3분</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4개씩 10개 배치, ThreadPoolExecutor(2)로 병렬 실행. 배치 간 10초 대기. 에이전트당 도구 사용에 따라 1~3회 API 호출</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47857"/>
                <w:sz w:val="18"/>
                <w:szCs w:val="18"/>
              </w:rPr>
              <w:t xml:space="preserve">Phase 2: 3개 검증</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약 30초</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VerifyTax + VerifyOps + VerifyStrategy 병렬 실행. 각각 담당 에이전트 결과를 수신하여 교차검증</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9F1239"/>
                <w:sz w:val="18"/>
                <w:szCs w:val="18"/>
              </w:rPr>
              <w:t xml:space="preserve">Phase 3: ReportAgent</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약 20초</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Opus 4.6이 39개 이상의 에이전트 산출물을 종합하여 경영진 요약 생성. 각 결과에서 핵심 지표·플래그 추출</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000080"/>
                <w:sz w:val="18"/>
                <w:szCs w:val="18"/>
              </w:rPr>
              <w:t xml:space="preserve">Phase 4: build_ppt()</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약 10초</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네이비 헤더 디자인 시스템으로 6-슬라이드 PPT 생성. KPI 카드, 우선순위 카드, 테이블, 타임라인 포함</w:t>
            </w:r>
          </w:p>
        </w:tc>
      </w:tr>
      <w:tr>
        <w:tc>
          <w:tcPr>
            <w:tcW w:type="dxa" w:w="22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bCs/>
                <w:color w:val="7F1D1D"/>
                <w:sz w:val="18"/>
                <w:szCs w:val="18"/>
              </w:rPr>
              <w:t xml:space="preserve">자가치유 (필요 시)</w:t>
            </w:r>
          </w:p>
        </w:tc>
        <w:tc>
          <w:tcPr>
            <w:tcW w:type="dxa" w:w="140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+30~90초</w:t>
            </w:r>
          </w:p>
        </w:tc>
        <w:tc>
          <w:tcPr>
            <w:tcW w:type="dxa" w:w="5660"/>
            <w:tcBorders>
              <w:top w:val="single" w:color="D1D9E6" w:sz="1"/>
              <w:left w:val="single" w:color="D1D9E6" w:sz="1"/>
              <w:bottom w:val="single" w:color="D1D9E6" w:sz="1"/>
              <w:right w:val="single" w:color="D1D9E6"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8"/>
                <w:szCs w:val="18"/>
              </w:rPr>
              <w:t xml:space="preserve">FAIL 점수 발생 시에만 작동. CorrectionDirector가 오류 분류 → AutoFixAgent가 실패 에이전트 재실행 → 재검증. 최대 3회 반복</w:t>
            </w:r>
          </w:p>
        </w:tc>
      </w:tr>
    </w:tbl>
    <w:p>
      <w:pPr>
        <w:spacing w:after="160"/>
      </w:pPr>
      <w:r>
        <w:rPr>
          <w:rFonts w:ascii="Arial" w:cs="Arial" w:eastAsia="Arial" w:hAnsi="Arial"/>
          <w:sz w:val="21"/>
          <w:szCs w:val="21"/>
        </w:rPr>
        <w:t xml:space="preserve">총 실행시간: 표준 분석 기준 약 3~5분. 산출물은 타임스탬프가 포함된 .pptx 파일로 output/ 디렉토리에 저장되며, 향후 MonitorAgent의 전기 대비 분석을 위한 JSON 스냅샷도 함께 저장됩니다.</w:t>
      </w:r>
    </w:p>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 </w:t>
    </w:r>
    <w:r>
      <w:rPr>
        <w:color w:val="999999"/>
        <w:sz w:val="16"/>
        <w:szCs w:val="16"/>
      </w:rPr>
      <w:fldChar w:fldCharType="begin"/>
      <w:instrText xml:space="preserve">PAGE</w:instrText>
      <w:fldChar w:fldCharType="separate"/>
      <w:fldChar w:fldCharType="end"/>
    </w:r>
    <w:r>
      <w:rPr>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80" w:sz="6" w:space="4"/>
      </w:pBdr>
      <w:jc w:val="right"/>
    </w:pPr>
    <w:r>
      <w:rPr>
        <w:rFonts w:ascii="Arial" w:cs="Arial" w:eastAsia="Arial" w:hAnsi="Arial"/>
        <w:b/>
        <w:bCs/>
        <w:color w:val="000080"/>
        <w:sz w:val="16"/>
        <w:szCs w:val="16"/>
      </w:rPr>
      <w:t xml:space="preserve">하네스 에이전트 시스템</w:t>
    </w:r>
    <w:r>
      <w:rPr>
        <w:rFonts w:ascii="Arial" w:cs="Arial" w:eastAsia="Arial" w:hAnsi="Arial"/>
        <w:color w:val="666666"/>
        <w:sz w:val="16"/>
        <w:szCs w:val="16"/>
      </w:rPr>
      <w:t xml:space="preserve"> | 작동 방식 예시 설명서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8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0A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4a51faade9d48a7f7a1cba364d4050404ee65c.png"/><Relationship Id="rId10" Type="http://schemas.openxmlformats.org/officeDocument/2006/relationships/image" Target="media/c1429f5c91da6eb038f36c50f8f7c0d9397aa091.png"/><Relationship Id="rId11" Type="http://schemas.openxmlformats.org/officeDocument/2006/relationships/image" Target="media/f2a3d849cc6f9080739ff07da5b7615ad0c7493c.png"/><Relationship Id="rId12" Type="http://schemas.openxmlformats.org/officeDocument/2006/relationships/image" Target="media/920be11875a848097807465380bfc3cb2ba57846.png"/><Relationship Id="rId13" Type="http://schemas.openxmlformats.org/officeDocument/2006/relationships/image" Target="media/de9ec9e92b062d87cea1f2155d8ca8099776ee2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2026-04-27T06:58:55.091Z</dcterms:created>
  <dcterms:modified xsi:type="dcterms:W3CDTF">2026-04-27T06:58:55.091Z</dcterms:modified>
</cp:coreProperties>
</file>

<file path=docProps/custom.xml><?xml version="1.0" encoding="utf-8"?>
<Properties xmlns="http://schemas.openxmlformats.org/officeDocument/2006/custom-properties" xmlns:vt="http://schemas.openxmlformats.org/officeDocument/2006/docPropsVTypes"/>
</file>