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Coca-Cola Sales Analysis – Insights &amp; Recommendations Report</w:t>
      </w:r>
    </w:p>
    <w:p>
      <w:pPr>
        <w:pStyle w:val="Heading2"/>
      </w:pPr>
      <w:r>
        <w:t>1. Actionable Insights</w:t>
      </w:r>
    </w:p>
    <w:p>
      <w:r>
        <w:t>Based on the analysis of Coca-Cola’s sales data across months, regions, brands, and retailers, the following key insights were identified:</w:t>
      </w:r>
    </w:p>
    <w:p>
      <w:pPr>
        <w:pStyle w:val="ListBullet"/>
      </w:pPr>
      <w:r>
        <w:t>Seasonal Trends: Sales peak in December, likely driven by holiday season demand, and reach their lowest in February, possibly due to post-festive slowdowns.</w:t>
      </w:r>
    </w:p>
    <w:p>
      <w:pPr>
        <w:pStyle w:val="ListBullet"/>
      </w:pPr>
      <w:r>
        <w:t>Regional Performance: The West region consistently outperforms other regions, indicating stronger market presence or distribution efficiency. The South region shows potential for growth but currently underperforms, suggesting the need for targeted campaigns.</w:t>
      </w:r>
    </w:p>
    <w:p>
      <w:pPr>
        <w:pStyle w:val="ListBullet"/>
      </w:pPr>
      <w:r>
        <w:t>Brand Performance: Coca-Cola dominates in total units sold, maintaining strong brand loyalty and recognition. Sprite and Fanta are moderate performers with consistent but limited growth, indicating opportunities for rebranding or promotions.</w:t>
      </w:r>
    </w:p>
    <w:p>
      <w:pPr>
        <w:pStyle w:val="ListBullet"/>
      </w:pPr>
      <w:r>
        <w:t>Retailer Analysis: Sodapop emerges as the top-performing retailer, accounting for the majority of sales. Heavy reliance on a few key retailers may create risk — diversification across more retail partners could stabilize sales.</w:t>
      </w:r>
    </w:p>
    <w:p>
      <w:pPr>
        <w:pStyle w:val="Heading2"/>
      </w:pPr>
      <w:r>
        <w:t>2. Follow-Up Analysis Needed</w:t>
      </w:r>
    </w:p>
    <w:p>
      <w:r>
        <w:t>To deepen the understanding and optimize strategies, the following analyses are recommended:</w:t>
      </w:r>
    </w:p>
    <w:p>
      <w:pPr>
        <w:pStyle w:val="ListBullet"/>
      </w:pPr>
      <w:r>
        <w:t>Customer Demographics Analysis: Identify the age, gender, and purchasing patterns of customers in high-performing and low-performing regions.</w:t>
      </w:r>
    </w:p>
    <w:p>
      <w:pPr>
        <w:pStyle w:val="ListBullet"/>
      </w:pPr>
      <w:r>
        <w:t>Product Mix &amp; Pricing Study: Evaluate how pricing, packaging, and flavor variations impact sales volumes.</w:t>
      </w:r>
    </w:p>
    <w:p>
      <w:pPr>
        <w:pStyle w:val="ListBullet"/>
      </w:pPr>
      <w:r>
        <w:t>Marketing Campaign Effectiveness: Analyze which campaigns, offers, or discounts correspond to sales spikes.</w:t>
      </w:r>
    </w:p>
    <w:p>
      <w:pPr>
        <w:pStyle w:val="ListBullet"/>
      </w:pPr>
      <w:r>
        <w:t>Retailer Efficiency Study: Assess retailer performance trends over time to identify supply chain or distribution bottlenecks.</w:t>
      </w:r>
    </w:p>
    <w:p>
      <w:pPr>
        <w:pStyle w:val="ListBullet"/>
      </w:pPr>
      <w:r>
        <w:t>Profitability Analysis: Go beyond sales volume — compare profit margins by brand, region, and retailer to prioritize high-return areas.</w:t>
      </w:r>
    </w:p>
    <w:p>
      <w:pPr>
        <w:pStyle w:val="Heading2"/>
      </w:pPr>
      <w:r>
        <w:t>3. Business Actions &amp; Recommendations</w:t>
      </w:r>
    </w:p>
    <w:p>
      <w:r>
        <w:t>Based on the insights and findings, the following business actions are proposed:</w:t>
      </w:r>
    </w:p>
    <w:p>
      <w:pPr>
        <w:pStyle w:val="ListBullet"/>
      </w:pPr>
      <w:r>
        <w:t>Target Low-Sales Months: Launch seasonal promotions or limited-edition flavors during low-performing months like February to maintain consistent sales flow.</w:t>
      </w:r>
    </w:p>
    <w:p>
      <w:pPr>
        <w:pStyle w:val="ListBullet"/>
      </w:pPr>
      <w:r>
        <w:t>Expand in Underperforming Regions: Increase marketing and distribution efforts in the South and East regions to balance regional performance.</w:t>
      </w:r>
    </w:p>
    <w:p>
      <w:pPr>
        <w:pStyle w:val="ListBullet"/>
      </w:pPr>
      <w:r>
        <w:t>Boost Mid-Level Brands: Strengthen Sprite and Fanta through influencer marketing, bundle offers, or regional rebranding.</w:t>
      </w:r>
    </w:p>
    <w:p>
      <w:pPr>
        <w:pStyle w:val="ListBullet"/>
      </w:pPr>
      <w:r>
        <w:t>Retailer Diversification: Reduce dependency on Sodapop by incentivizing smaller retailers and online channels.</w:t>
      </w:r>
    </w:p>
    <w:p>
      <w:pPr>
        <w:pStyle w:val="ListBullet"/>
      </w:pPr>
      <w:r>
        <w:t>Leverage Data Analytics: Continue periodic sales tracking using dashboards or automated reports to monitor progress in real-time.</w:t>
      </w:r>
    </w:p>
    <w:p>
      <w:pPr>
        <w:pStyle w:val="Heading2"/>
      </w:pPr>
      <w:r>
        <w:t>Summary</w:t>
      </w:r>
    </w:p>
    <w:p>
      <w:r>
        <w:t>The Coca-Cola Sales Analysis highlights strong overall performance but also identifies improvement areas in regional balance, brand diversification, and retailer dependency. By implementing the recommended actions and conducting further analysis, Coca-Cola can enhance its market penetration, stabilize seasonal fluctuations, and achieve sustainable sales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