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5953"/>
        <w:gridCol w:w="5953"/>
      </w:tblGrid>
      <w:tr>
        <w:tc>
          <w:tcPr>
            <w:tcW w:type="dxa" w:w="6520"/>
            <w:tcMar>
              <w:top w:w="481" w:type="dxa"/>
              <w:bottom w:w="340" w:type="dxa"/>
              <w:left w:w="850" w:type="dxa"/>
              <w:right w:w="113" w:type="dxa"/>
            </w:tcMar>
          </w:tcPr>
          <w:p>
            <w:pPr>
              <w:bidi/>
            </w:pPr>
            <w:r>
              <w:rPr>
                <w:rFonts w:cs="Amiri"/>
              </w:rPr>
              <w:drawing>
                <wp:inline xmlns:a="http://schemas.openxmlformats.org/drawingml/2006/main" xmlns:pic="http://schemas.openxmlformats.org/drawingml/2006/picture">
                  <wp:extent cx="1665138" cy="737999"/>
                  <wp:docPr id="1" name="Picture 1"/>
                  <wp:cNvGraphicFramePr>
                    <a:graphicFrameLocks noChangeAspect="1"/>
                  </wp:cNvGraphicFramePr>
                  <a:graphic>
                    <a:graphicData uri="http://schemas.openxmlformats.org/drawingml/2006/picture">
                      <pic:pic>
                        <pic:nvPicPr>
                          <pic:cNvPr id="0" name="logo_left.png"/>
                          <pic:cNvPicPr/>
                        </pic:nvPicPr>
                        <pic:blipFill>
                          <a:blip r:embed="rId9"/>
                          <a:stretch>
                            <a:fillRect/>
                          </a:stretch>
                        </pic:blipFill>
                        <pic:spPr>
                          <a:xfrm>
                            <a:off x="0" y="0"/>
                            <a:ext cx="1665138" cy="737999"/>
                          </a:xfrm>
                          <a:prstGeom prst="rect"/>
                        </pic:spPr>
                      </pic:pic>
                    </a:graphicData>
                  </a:graphic>
                </wp:inline>
              </w:drawing>
            </w:r>
          </w:p>
        </w:tc>
        <w:tc>
          <w:tcPr>
            <w:tcW w:type="dxa" w:w="5386"/>
            <w:tcMar>
              <w:top w:w="481" w:type="dxa"/>
              <w:bottom w:w="340" w:type="dxa"/>
              <w:left w:w="113" w:type="dxa"/>
              <w:right w:w="850" w:type="dxa"/>
            </w:tcMar>
          </w:tcPr>
          <w:p>
            <w:pPr>
              <w:bidi/>
              <w:jc w:val="right"/>
            </w:pPr>
            <w:r>
              <w:rPr>
                <w:rFonts w:cs="Amiri"/>
              </w:rPr>
              <w:drawing>
                <wp:inline xmlns:a="http://schemas.openxmlformats.org/drawingml/2006/main" xmlns:pic="http://schemas.openxmlformats.org/drawingml/2006/picture">
                  <wp:extent cx="737999" cy="737999"/>
                  <wp:docPr id="2" name="Picture 2"/>
                  <wp:cNvGraphicFramePr>
                    <a:graphicFrameLocks noChangeAspect="1"/>
                  </wp:cNvGraphicFramePr>
                  <a:graphic>
                    <a:graphicData uri="http://schemas.openxmlformats.org/drawingml/2006/picture">
                      <pic:pic>
                        <pic:nvPicPr>
                          <pic:cNvPr id="0" name="logo_right.png"/>
                          <pic:cNvPicPr/>
                        </pic:nvPicPr>
                        <pic:blipFill>
                          <a:blip r:embed="rId10"/>
                          <a:stretch>
                            <a:fillRect/>
                          </a:stretch>
                        </pic:blipFill>
                        <pic:spPr>
                          <a:xfrm>
                            <a:off x="0" y="0"/>
                            <a:ext cx="737999" cy="737999"/>
                          </a:xfrm>
                          <a:prstGeom prst="rect"/>
                        </pic:spPr>
                      </pic:pic>
                    </a:graphicData>
                  </a:graphic>
                </wp:inline>
              </w:drawing>
            </w:r>
          </w:p>
        </w:tc>
      </w:tr>
    </w:tbl>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Pr>
          <w:p>
            <w:pPr>
              <w:bidi/>
              <w:spacing w:after="0"/>
              <w:jc w:val="center"/>
            </w:pPr>
            <w:r>
              <w:rPr>
                <w:rFonts w:cs="Amiri"/>
              </w:rPr>
              <w:t>{{ cover_hero }}</w:t>
            </w:r>
          </w:p>
        </w:tc>
      </w:tr>
    </w:tbl>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170" w:type="dxa"/>
              <w:bottom w:w="141" w:type="dxa"/>
              <w:left w:w="737" w:type="dxa"/>
              <w:right w:w="737" w:type="dxa"/>
            </w:tcMar>
          </w:tcPr>
          <w:p>
            <w:pPr>
              <w:bidi/>
            </w:pPr>
          </w:p>
          <w:tbl>
            <w:tblPr>
              <w:bidiVisual/>
              <w:tblW w:type="pct" w:w="5000"/>
              <w:tblLook w:firstColumn="1" w:firstRow="1" w:lastColumn="0" w:lastRow="0" w:noHBand="0" w:noVBand="1" w:val="04A0"/>
            </w:tblPr>
            <w:tblGrid>
              <w:gridCol w:w="2256"/>
              <w:gridCol w:w="2256"/>
              <w:gridCol w:w="2256"/>
              <w:gridCol w:w="2256"/>
            </w:tblGrid>
            <w:tr>
              <w:tc>
                <w:tcPr>
                  <w:tcW w:type="dxa" w:w="2608"/>
                  <w:tcMar>
                    <w:top w:w="226" w:type="dxa"/>
                    <w:bottom w:w="56" w:type="dxa"/>
                    <w:left w:w="85" w:type="dxa"/>
                    <w:right w:w="85" w:type="dxa"/>
                  </w:tcMar>
                </w:tcPr>
                <w:p>
                  <w:pPr>
                    <w:bidi/>
                    <w:spacing w:after="60"/>
                    <w:jc w:val="center"/>
                  </w:pPr>
                  <w:r>
                    <w:rPr>
                      <w:rFonts w:cs="Amiri"/>
                    </w:rPr>
                    <w:drawing>
                      <wp:inline xmlns:a="http://schemas.openxmlformats.org/drawingml/2006/main" xmlns:pic="http://schemas.openxmlformats.org/drawingml/2006/picture">
                        <wp:extent cx="378000" cy="378000"/>
                        <wp:docPr id="3" name="Picture 3"/>
                        <wp:cNvGraphicFramePr>
                          <a:graphicFrameLocks noChangeAspect="1"/>
                        </wp:cNvGraphicFramePr>
                        <a:graphic>
                          <a:graphicData uri="http://schemas.openxmlformats.org/drawingml/2006/picture">
                            <pic:pic>
                              <pic:nvPicPr>
                                <pic:cNvPr id="0" name="icon_accurate.png"/>
                                <pic:cNvPicPr/>
                              </pic:nvPicPr>
                              <pic:blipFill>
                                <a:blip r:embed="rId11"/>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bidi/>
                    <w:spacing w:after="60"/>
                    <w:jc w:val="center"/>
                  </w:pPr>
                  <w:r>
                    <w:rPr>
                      <w:rFonts w:cs="Amiri"/>
                    </w:rPr>
                    <w:drawing>
                      <wp:inline xmlns:a="http://schemas.openxmlformats.org/drawingml/2006/main" xmlns:pic="http://schemas.openxmlformats.org/drawingml/2006/picture">
                        <wp:extent cx="378000" cy="378000"/>
                        <wp:docPr id="4" name="Picture 4"/>
                        <wp:cNvGraphicFramePr>
                          <a:graphicFrameLocks noChangeAspect="1"/>
                        </wp:cNvGraphicFramePr>
                        <a:graphic>
                          <a:graphicData uri="http://schemas.openxmlformats.org/drawingml/2006/picture">
                            <pic:pic>
                              <pic:nvPicPr>
                                <pic:cNvPr id="0" name="icon_reliable.png"/>
                                <pic:cNvPicPr/>
                              </pic:nvPicPr>
                              <pic:blipFill>
                                <a:blip r:embed="rId12"/>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bidi/>
                    <w:spacing w:after="60"/>
                    <w:jc w:val="center"/>
                  </w:pPr>
                  <w:r>
                    <w:rPr>
                      <w:rFonts w:cs="Amiri"/>
                    </w:rPr>
                    <w:drawing>
                      <wp:inline xmlns:a="http://schemas.openxmlformats.org/drawingml/2006/main" xmlns:pic="http://schemas.openxmlformats.org/drawingml/2006/picture">
                        <wp:extent cx="378000" cy="378000"/>
                        <wp:docPr id="5" name="Picture 5"/>
                        <wp:cNvGraphicFramePr>
                          <a:graphicFrameLocks noChangeAspect="1"/>
                        </wp:cNvGraphicFramePr>
                        <a:graphic>
                          <a:graphicData uri="http://schemas.openxmlformats.org/drawingml/2006/picture">
                            <pic:pic>
                              <pic:nvPicPr>
                                <pic:cNvPr id="0" name="icon_compliant.png"/>
                                <pic:cNvPicPr/>
                              </pic:nvPicPr>
                              <pic:blipFill>
                                <a:blip r:embed="rId13"/>
                                <a:stretch>
                                  <a:fillRect/>
                                </a:stretch>
                              </pic:blipFill>
                              <pic:spPr>
                                <a:xfrm>
                                  <a:off x="0" y="0"/>
                                  <a:ext cx="378000" cy="378000"/>
                                </a:xfrm>
                                <a:prstGeom prst="rect"/>
                              </pic:spPr>
                            </pic:pic>
                          </a:graphicData>
                        </a:graphic>
                      </wp:inline>
                    </w:drawing>
                  </w:r>
                </w:p>
              </w:tc>
              <w:tc>
                <w:tcPr>
                  <w:tcW w:type="dxa" w:w="2608"/>
                  <w:tcMar>
                    <w:top w:w="226" w:type="dxa"/>
                    <w:bottom w:w="56" w:type="dxa"/>
                    <w:left w:w="85" w:type="dxa"/>
                    <w:right w:w="85" w:type="dxa"/>
                  </w:tcMar>
                </w:tcPr>
                <w:p>
                  <w:pPr>
                    <w:bidi/>
                    <w:spacing w:after="60"/>
                    <w:jc w:val="center"/>
                  </w:pPr>
                  <w:r>
                    <w:rPr>
                      <w:rFonts w:cs="Amiri"/>
                    </w:rPr>
                    <w:drawing>
                      <wp:inline xmlns:a="http://schemas.openxmlformats.org/drawingml/2006/main" xmlns:pic="http://schemas.openxmlformats.org/drawingml/2006/picture">
                        <wp:extent cx="378000" cy="378000"/>
                        <wp:docPr id="6" name="Picture 6"/>
                        <wp:cNvGraphicFramePr>
                          <a:graphicFrameLocks noChangeAspect="1"/>
                        </wp:cNvGraphicFramePr>
                        <a:graphic>
                          <a:graphicData uri="http://schemas.openxmlformats.org/drawingml/2006/picture">
                            <pic:pic>
                              <pic:nvPicPr>
                                <pic:cNvPr id="0" name="icon_sustainable.png"/>
                                <pic:cNvPicPr/>
                              </pic:nvPicPr>
                              <pic:blipFill>
                                <a:blip r:embed="rId14"/>
                                <a:stretch>
                                  <a:fillRect/>
                                </a:stretch>
                              </pic:blipFill>
                              <pic:spPr>
                                <a:xfrm>
                                  <a:off x="0" y="0"/>
                                  <a:ext cx="378000" cy="378000"/>
                                </a:xfrm>
                                <a:prstGeom prst="rect"/>
                              </pic:spPr>
                            </pic:pic>
                          </a:graphicData>
                        </a:graphic>
                      </wp:inline>
                    </w:drawing>
                  </w:r>
                </w:p>
              </w:tc>
            </w:tr>
            <w:tr>
              <w:tc>
                <w:tcPr>
                  <w:tcW w:type="dxa" w:w="2608"/>
                  <w:tcMar>
                    <w:top w:w="0" w:type="dxa"/>
                    <w:bottom w:w="226" w:type="dxa"/>
                    <w:left w:w="85" w:type="dxa"/>
                    <w:right w:w="85" w:type="dxa"/>
                  </w:tcMar>
                </w:tcPr>
                <w:p>
                  <w:pPr>
                    <w:bidi/>
                    <w:spacing w:before="0" w:after="40"/>
                    <w:jc w:val="center"/>
                  </w:pPr>
                  <w:r>
                    <w:rPr>
                      <w:rFonts w:cs="Amiri"/>
                      <w:b/>
                      <w:i w:val="0"/>
                      <w:color w:val="2F7D32"/>
                      <w:sz w:val="19"/>
                      <w:szCs w:val="19"/>
                    </w:rPr>
                    <w:t>ACCURATE</w:t>
                  </w:r>
                </w:p>
                <w:p>
                  <w:pPr>
                    <w:bidi/>
                    <w:spacing w:before="0" w:after="0"/>
                    <w:jc w:val="center"/>
                  </w:pPr>
                  <w:r>
                    <w:rPr>
                      <w:rFonts w:cs="Amiri"/>
                      <w:b w:val="0"/>
                      <w:i w:val="0"/>
                      <w:color w:val="1F1F1F"/>
                      <w:sz w:val="16"/>
                      <w:szCs w:val="16"/>
                    </w:rPr>
                    <w:t>Precision monitoring</w:t>
                  </w:r>
                </w:p>
                <w:p>
                  <w:pPr>
                    <w:bidi/>
                    <w:spacing w:before="0" w:after="0"/>
                    <w:jc w:val="center"/>
                  </w:pPr>
                  <w:r>
                    <w:rPr>
                      <w:rFonts w:cs="Amiri"/>
                      <w:b w:val="0"/>
                      <w:i w:val="0"/>
                      <w:color w:val="1F1F1F"/>
                      <w:sz w:val="16"/>
                      <w:szCs w:val="16"/>
                    </w:rPr>
                    <w:t>with calibrated instruments</w:t>
                  </w:r>
                </w:p>
              </w:tc>
              <w:tc>
                <w:tcPr>
                  <w:tcW w:type="dxa" w:w="2608"/>
                  <w:tcMar>
                    <w:top w:w="0" w:type="dxa"/>
                    <w:bottom w:w="226" w:type="dxa"/>
                    <w:left w:w="85" w:type="dxa"/>
                    <w:right w:w="85" w:type="dxa"/>
                  </w:tcMar>
                </w:tcPr>
                <w:p>
                  <w:pPr>
                    <w:bidi/>
                    <w:spacing w:before="0" w:after="40"/>
                    <w:jc w:val="center"/>
                  </w:pPr>
                  <w:r>
                    <w:rPr>
                      <w:rFonts w:cs="Amiri"/>
                      <w:b/>
                      <w:i w:val="0"/>
                      <w:color w:val="2F7D32"/>
                      <w:sz w:val="19"/>
                      <w:szCs w:val="19"/>
                    </w:rPr>
                    <w:t>RELIABLE</w:t>
                  </w:r>
                </w:p>
                <w:p>
                  <w:pPr>
                    <w:bidi/>
                    <w:spacing w:before="0" w:after="0"/>
                    <w:jc w:val="center"/>
                  </w:pPr>
                  <w:r>
                    <w:rPr>
                      <w:rFonts w:cs="Amiri"/>
                      <w:b w:val="0"/>
                      <w:i w:val="0"/>
                      <w:color w:val="1F1F1F"/>
                      <w:sz w:val="16"/>
                      <w:szCs w:val="16"/>
                    </w:rPr>
                    <w:t>Data you can trust,</w:t>
                  </w:r>
                </w:p>
                <w:p>
                  <w:pPr>
                    <w:bidi/>
                    <w:spacing w:before="0" w:after="0"/>
                    <w:jc w:val="center"/>
                  </w:pPr>
                  <w:r>
                    <w:rPr>
                      <w:rFonts w:cs="Amiri"/>
                      <w:b w:val="0"/>
                      <w:i w:val="0"/>
                      <w:color w:val="1F1F1F"/>
                      <w:sz w:val="16"/>
                      <w:szCs w:val="16"/>
                    </w:rPr>
                    <w:t>anytime, anywhere</w:t>
                  </w:r>
                </w:p>
              </w:tc>
              <w:tc>
                <w:tcPr>
                  <w:tcW w:type="dxa" w:w="2608"/>
                  <w:tcMar>
                    <w:top w:w="0" w:type="dxa"/>
                    <w:bottom w:w="226" w:type="dxa"/>
                    <w:left w:w="85" w:type="dxa"/>
                    <w:right w:w="85" w:type="dxa"/>
                  </w:tcMar>
                </w:tcPr>
                <w:p>
                  <w:pPr>
                    <w:bidi/>
                    <w:spacing w:before="0" w:after="40"/>
                    <w:jc w:val="center"/>
                  </w:pPr>
                  <w:r>
                    <w:rPr>
                      <w:rFonts w:cs="Amiri"/>
                      <w:b/>
                      <w:i w:val="0"/>
                      <w:color w:val="2F7D32"/>
                      <w:sz w:val="19"/>
                      <w:szCs w:val="19"/>
                    </w:rPr>
                    <w:t>COMPLIANT</w:t>
                  </w:r>
                </w:p>
                <w:p>
                  <w:pPr>
                    <w:bidi/>
                    <w:spacing w:before="0" w:after="0"/>
                    <w:jc w:val="center"/>
                  </w:pPr>
                  <w:r>
                    <w:rPr>
                      <w:rFonts w:cs="Amiri"/>
                      <w:b w:val="0"/>
                      <w:i w:val="0"/>
                      <w:color w:val="1F1F1F"/>
                      <w:sz w:val="16"/>
                      <w:szCs w:val="16"/>
                    </w:rPr>
                    <w:t>Aligned with KSA NCEC</w:t>
                  </w:r>
                </w:p>
                <w:p>
                  <w:pPr>
                    <w:bidi/>
                    <w:spacing w:before="0" w:after="0"/>
                    <w:jc w:val="center"/>
                  </w:pPr>
                  <w:r>
                    <w:rPr>
                      <w:rFonts w:cs="Amiri"/>
                      <w:b w:val="0"/>
                      <w:i w:val="0"/>
                      <w:color w:val="1F1F1F"/>
                      <w:sz w:val="16"/>
                      <w:szCs w:val="16"/>
                    </w:rPr>
                    <w:t>&amp; international standards</w:t>
                  </w:r>
                </w:p>
              </w:tc>
              <w:tc>
                <w:tcPr>
                  <w:tcW w:type="dxa" w:w="2608"/>
                  <w:tcMar>
                    <w:top w:w="0" w:type="dxa"/>
                    <w:bottom w:w="226" w:type="dxa"/>
                    <w:left w:w="85" w:type="dxa"/>
                    <w:right w:w="85" w:type="dxa"/>
                  </w:tcMar>
                </w:tcPr>
                <w:p>
                  <w:pPr>
                    <w:bidi/>
                    <w:spacing w:before="0" w:after="40"/>
                    <w:jc w:val="center"/>
                  </w:pPr>
                  <w:r>
                    <w:rPr>
                      <w:rFonts w:cs="Amiri"/>
                      <w:b/>
                      <w:i w:val="0"/>
                      <w:color w:val="2F7D32"/>
                      <w:sz w:val="19"/>
                      <w:szCs w:val="19"/>
                    </w:rPr>
                    <w:t>SUSTAINABLE</w:t>
                  </w:r>
                </w:p>
                <w:p>
                  <w:pPr>
                    <w:bidi/>
                    <w:spacing w:before="0" w:after="0"/>
                    <w:jc w:val="center"/>
                  </w:pPr>
                  <w:r>
                    <w:rPr>
                      <w:rFonts w:cs="Amiri"/>
                      <w:b w:val="0"/>
                      <w:i w:val="0"/>
                      <w:color w:val="1F1F1F"/>
                      <w:sz w:val="16"/>
                      <w:szCs w:val="16"/>
                    </w:rPr>
                    <w:t>Supporting a cleaner</w:t>
                  </w:r>
                </w:p>
                <w:p>
                  <w:pPr>
                    <w:bidi/>
                    <w:spacing w:before="0" w:after="0"/>
                    <w:jc w:val="center"/>
                  </w:pPr>
                  <w:r>
                    <w:rPr>
                      <w:rFonts w:cs="Amiri"/>
                      <w:b w:val="0"/>
                      <w:i w:val="0"/>
                      <w:color w:val="1F1F1F"/>
                      <w:sz w:val="16"/>
                      <w:szCs w:val="16"/>
                    </w:rPr>
                    <w:t>and healthier future</w:t>
                  </w:r>
                </w:p>
              </w:tc>
            </w:tr>
          </w:tbl>
          <w:p>
            <w:pPr>
              <w:bidi/>
            </w:pPr>
          </w:p>
        </w:tc>
      </w:tr>
    </w:tbl>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198" w:type="dxa"/>
              <w:bottom w:w="198" w:type="dxa"/>
              <w:left w:w="850" w:type="dxa"/>
              <w:right w:w="850" w:type="dxa"/>
            </w:tcMar>
          </w:tcPr>
          <w:p>
            <w:pPr>
              <w:bidi/>
            </w:pPr>
          </w:p>
          <w:tbl>
            <w:tblPr>
              <w:bidiVisual/>
              <w:tblStyle w:val="TableGrid"/>
              <w:tblW w:type="pct" w:w="500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4513"/>
              <w:gridCol w:w="4513"/>
            </w:tblGrid>
            <w:tr>
              <w:tc>
                <w:tcPr>
                  <w:tcW w:type="dxa" w:w="2948"/>
                  <w:tcMar>
                    <w:top w:w="96" w:type="dxa"/>
                    <w:bottom w:w="96" w:type="dxa"/>
                    <w:left w:w="226" w:type="dxa"/>
                    <w:right w:w="113" w:type="dxa"/>
                  </w:tcMar>
                  <w:shd w:val="clear" w:fill="0F3D6E"/>
                </w:tcPr>
                <w:p>
                  <w:pPr>
                    <w:bidi/>
                    <w:spacing w:before="0" w:after="0"/>
                    <w:jc w:val="right"/>
                  </w:pPr>
                  <w:r>
                    <w:rPr>
                      <w:rFonts w:cs="Amiri"/>
                      <w:b/>
                      <w:i w:val="0"/>
                      <w:color w:val="FFFFFF"/>
                      <w:sz w:val="19"/>
                      <w:szCs w:val="19"/>
                    </w:rPr>
                    <w:t>CLIENT</w:t>
                  </w:r>
                </w:p>
              </w:tc>
              <w:tc>
                <w:tcPr>
                  <w:tcW w:type="dxa" w:w="7257"/>
                  <w:tcMar>
                    <w:top w:w="96" w:type="dxa"/>
                    <w:bottom w:w="96" w:type="dxa"/>
                    <w:left w:w="255" w:type="dxa"/>
                    <w:right w:w="226" w:type="dxa"/>
                  </w:tcMar>
                </w:tcPr>
                <w:p>
                  <w:pPr>
                    <w:bidi/>
                    <w:spacing w:before="0" w:after="0"/>
                    <w:jc w:val="right"/>
                  </w:pPr>
                  <w:r>
                    <w:rPr>
                      <w:rFonts w:cs="Amiri"/>
                      <w:b w:val="0"/>
                      <w:i w:val="0"/>
                      <w:color w:val="1F1F1F"/>
                      <w:sz w:val="20"/>
                      <w:szCs w:val="20"/>
                    </w:rPr>
                    <w:t>{{ client }}</w:t>
                  </w:r>
                </w:p>
              </w:tc>
            </w:tr>
            <w:tr>
              <w:tc>
                <w:tcPr>
                  <w:tcW w:type="dxa" w:w="2948"/>
                  <w:tcMar>
                    <w:top w:w="96" w:type="dxa"/>
                    <w:bottom w:w="96" w:type="dxa"/>
                    <w:left w:w="226" w:type="dxa"/>
                    <w:right w:w="113" w:type="dxa"/>
                  </w:tcMar>
                  <w:shd w:val="clear" w:fill="0F3D6E"/>
                </w:tcPr>
                <w:p>
                  <w:pPr>
                    <w:bidi/>
                    <w:spacing w:before="0" w:after="0"/>
                    <w:jc w:val="right"/>
                  </w:pPr>
                  <w:r>
                    <w:rPr>
                      <w:rFonts w:cs="Amiri"/>
                      <w:b/>
                      <w:i w:val="0"/>
                      <w:color w:val="FFFFFF"/>
                      <w:sz w:val="19"/>
                      <w:szCs w:val="19"/>
                    </w:rPr>
                    <w:t>SITE</w:t>
                  </w:r>
                </w:p>
              </w:tc>
              <w:tc>
                <w:tcPr>
                  <w:tcW w:type="dxa" w:w="7257"/>
                  <w:tcMar>
                    <w:top w:w="96" w:type="dxa"/>
                    <w:bottom w:w="96" w:type="dxa"/>
                    <w:left w:w="255" w:type="dxa"/>
                    <w:right w:w="226" w:type="dxa"/>
                  </w:tcMar>
                </w:tcPr>
                <w:p>
                  <w:pPr>
                    <w:bidi/>
                    <w:spacing w:before="0" w:after="0"/>
                    <w:jc w:val="right"/>
                  </w:pPr>
                  <w:r>
                    <w:rPr>
                      <w:rFonts w:cs="Amiri"/>
                      <w:b w:val="0"/>
                      <w:i w:val="0"/>
                      <w:color w:val="1F1F1F"/>
                      <w:sz w:val="20"/>
                      <w:szCs w:val="20"/>
                    </w:rPr>
                    <w:t>{{ site_name }}</w:t>
                  </w:r>
                </w:p>
              </w:tc>
            </w:tr>
            <w:tr>
              <w:tc>
                <w:tcPr>
                  <w:tcW w:type="dxa" w:w="2948"/>
                  <w:tcMar>
                    <w:top w:w="96" w:type="dxa"/>
                    <w:bottom w:w="96" w:type="dxa"/>
                    <w:left w:w="226" w:type="dxa"/>
                    <w:right w:w="113" w:type="dxa"/>
                  </w:tcMar>
                  <w:shd w:val="clear" w:fill="0F3D6E"/>
                </w:tcPr>
                <w:p>
                  <w:pPr>
                    <w:bidi/>
                    <w:spacing w:before="0" w:after="0"/>
                    <w:jc w:val="right"/>
                  </w:pPr>
                  <w:r>
                    <w:rPr>
                      <w:rFonts w:cs="Amiri"/>
                      <w:b/>
                      <w:i w:val="0"/>
                      <w:color w:val="FFFFFF"/>
                      <w:sz w:val="19"/>
                      <w:szCs w:val="19"/>
                    </w:rPr>
                    <w:t>MONITORING PERIOD</w:t>
                  </w:r>
                </w:p>
              </w:tc>
              <w:tc>
                <w:tcPr>
                  <w:tcW w:type="dxa" w:w="7257"/>
                  <w:tcMar>
                    <w:top w:w="96" w:type="dxa"/>
                    <w:bottom w:w="96" w:type="dxa"/>
                    <w:left w:w="255" w:type="dxa"/>
                    <w:right w:w="226" w:type="dxa"/>
                  </w:tcMar>
                </w:tcPr>
                <w:p>
                  <w:pPr>
                    <w:bidi/>
                    <w:spacing w:before="0" w:after="0"/>
                    <w:jc w:val="right"/>
                  </w:pPr>
                  <w:r>
                    <w:rPr>
                      <w:rFonts w:cs="Amiri"/>
                      <w:b w:val="0"/>
                      <w:i w:val="0"/>
                      <w:color w:val="1F1F1F"/>
                      <w:sz w:val="20"/>
                      <w:szCs w:val="20"/>
                    </w:rPr>
                    <w:t>{{ monitoring_window_text }}</w:t>
                  </w:r>
                </w:p>
              </w:tc>
            </w:tr>
            <w:tr>
              <w:tc>
                <w:tcPr>
                  <w:tcW w:type="dxa" w:w="2948"/>
                  <w:tcMar>
                    <w:top w:w="96" w:type="dxa"/>
                    <w:bottom w:w="96" w:type="dxa"/>
                    <w:left w:w="226" w:type="dxa"/>
                    <w:right w:w="113" w:type="dxa"/>
                  </w:tcMar>
                  <w:shd w:val="clear" w:fill="0F3D6E"/>
                </w:tcPr>
                <w:p>
                  <w:pPr>
                    <w:bidi/>
                    <w:spacing w:before="0" w:after="0"/>
                    <w:jc w:val="right"/>
                  </w:pPr>
                  <w:r>
                    <w:rPr>
                      <w:rFonts w:cs="Amiri"/>
                      <w:b/>
                      <w:i w:val="0"/>
                      <w:color w:val="FFFFFF"/>
                      <w:sz w:val="19"/>
                      <w:szCs w:val="19"/>
                    </w:rPr>
                    <w:t>REPORT NUMBER</w:t>
                  </w:r>
                </w:p>
              </w:tc>
              <w:tc>
                <w:tcPr>
                  <w:tcW w:type="dxa" w:w="7257"/>
                  <w:tcMar>
                    <w:top w:w="96" w:type="dxa"/>
                    <w:bottom w:w="96" w:type="dxa"/>
                    <w:left w:w="255" w:type="dxa"/>
                    <w:right w:w="226" w:type="dxa"/>
                  </w:tcMar>
                </w:tcPr>
                <w:p>
                  <w:pPr>
                    <w:bidi/>
                    <w:spacing w:before="0" w:after="0"/>
                    <w:jc w:val="right"/>
                  </w:pPr>
                  <w:r>
                    <w:rPr>
                      <w:rFonts w:cs="Amiri"/>
                      <w:b w:val="0"/>
                      <w:i w:val="0"/>
                      <w:color w:val="1F1F1F"/>
                      <w:sz w:val="20"/>
                      <w:szCs w:val="20"/>
                    </w:rPr>
                    <w:t>{{ report_number }}</w:t>
                  </w:r>
                </w:p>
              </w:tc>
            </w:tr>
            <w:tr>
              <w:tc>
                <w:tcPr>
                  <w:tcW w:type="dxa" w:w="2948"/>
                  <w:tcMar>
                    <w:top w:w="96" w:type="dxa"/>
                    <w:bottom w:w="96" w:type="dxa"/>
                    <w:left w:w="226" w:type="dxa"/>
                    <w:right w:w="113" w:type="dxa"/>
                  </w:tcMar>
                  <w:shd w:val="clear" w:fill="0F3D6E"/>
                </w:tcPr>
                <w:p>
                  <w:pPr>
                    <w:bidi/>
                    <w:spacing w:before="0" w:after="0"/>
                    <w:jc w:val="right"/>
                  </w:pPr>
                  <w:r>
                    <w:rPr>
                      <w:rFonts w:cs="Amiri"/>
                      <w:b/>
                      <w:i w:val="0"/>
                      <w:color w:val="FFFFFF"/>
                      <w:sz w:val="19"/>
                      <w:szCs w:val="19"/>
                    </w:rPr>
                    <w:t>REVISION / DATE</w:t>
                  </w:r>
                </w:p>
              </w:tc>
              <w:tc>
                <w:tcPr>
                  <w:tcW w:type="dxa" w:w="7257"/>
                  <w:tcMar>
                    <w:top w:w="96" w:type="dxa"/>
                    <w:bottom w:w="96" w:type="dxa"/>
                    <w:left w:w="255" w:type="dxa"/>
                    <w:right w:w="226" w:type="dxa"/>
                  </w:tcMar>
                </w:tcPr>
                <w:p>
                  <w:pPr>
                    <w:bidi/>
                    <w:spacing w:before="0" w:after="0"/>
                    <w:jc w:val="right"/>
                  </w:pPr>
                  <w:r>
                    <w:rPr>
                      <w:rFonts w:cs="Amiri"/>
                      <w:b w:val="0"/>
                      <w:i w:val="0"/>
                      <w:color w:val="1F1F1F"/>
                      <w:sz w:val="20"/>
                      <w:szCs w:val="20"/>
                    </w:rPr>
                    <w:t>{{ revision }}   |   {{ reporting_date }}</w:t>
                  </w:r>
                </w:p>
              </w:tc>
            </w:tr>
          </w:tbl>
          <w:p>
            <w:pPr>
              <w:bidi/>
            </w:pPr>
          </w:p>
        </w:tc>
      </w:tr>
    </w:tbl>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tcMar>
              <w:top w:w="396" w:type="dxa"/>
              <w:bottom w:w="340" w:type="dxa"/>
              <w:left w:w="850" w:type="dxa"/>
              <w:right w:w="850" w:type="dxa"/>
            </w:tcMar>
          </w:tcPr>
          <w:p>
            <w:pPr>
              <w:bidi/>
              <w:spacing w:before="0" w:after="0"/>
              <w:jc w:val="right"/>
            </w:pPr>
            <w:r>
              <w:rPr>
                <w:rFonts w:cs="Amiri"/>
                <w:b/>
                <w:i w:val="0"/>
                <w:color w:val="2F7D32"/>
                <w:sz w:val="19"/>
                <w:szCs w:val="19"/>
              </w:rPr>
              <w:t>PREPARED BY</w:t>
            </w:r>
          </w:p>
          <w:p>
            <w:pPr>
              <w:bidi/>
              <w:spacing w:before="40" w:after="20"/>
              <w:jc w:val="right"/>
            </w:pPr>
            <w:r>
              <w:rPr>
                <w:rFonts w:cs="Amiri"/>
                <w:b/>
                <w:i w:val="0"/>
                <w:color w:val="0F3D6E"/>
                <w:sz w:val="32"/>
                <w:szCs w:val="32"/>
              </w:rPr>
              <w:t>{{ provider }}</w:t>
            </w:r>
          </w:p>
          <w:p>
            <w:pPr>
              <w:bidi/>
              <w:spacing w:before="0" w:after="120"/>
              <w:jc w:val="right"/>
            </w:pPr>
            <w:r>
              <w:rPr>
                <w:rFonts w:cs="Amiri"/>
                <w:b w:val="0"/>
                <w:i w:val="0"/>
                <w:color w:val="2F7D32"/>
                <w:sz w:val="20"/>
                <w:szCs w:val="20"/>
              </w:rPr>
              <w:t>Environmental Consultant</w:t>
            </w:r>
          </w:p>
          <w:p>
            <w:pPr>
              <w:bidi/>
              <w:spacing w:before="0" w:after="20"/>
              <w:jc w:val="right"/>
            </w:pPr>
            <w:r>
              <w:rPr>
                <w:rFonts w:cs="Amiri"/>
                <w:b w:val="0"/>
                <w:i/>
                <w:color w:val="6B6B6B"/>
                <w:sz w:val="17"/>
                <w:szCs w:val="17"/>
              </w:rPr>
              <w:t>Accredited by the National Center for Environmental Compliance (NCEC)</w:t>
            </w:r>
          </w:p>
          <w:p>
            <w:pPr>
              <w:bidi/>
              <w:spacing w:before="0" w:after="0"/>
              <w:jc w:val="right"/>
            </w:pPr>
            <w:r>
              <w:rPr>
                <w:rFonts w:cs="Amiri"/>
                <w:b w:val="0"/>
                <w:i/>
                <w:color w:val="6B6B6B"/>
                <w:sz w:val="17"/>
                <w:szCs w:val="17"/>
              </w:rPr>
              <w:t>Reported to KSA NCEC 2020 ambient air quality standards</w:t>
            </w:r>
          </w:p>
        </w:tc>
      </w:tr>
    </w:tbl>
    <w:tbl>
      <w:tblPr>
        <w:bidiVisual/>
        <w:tblW w:type="pct" w:w="5000"/>
        <w:tblLook w:firstColumn="1" w:firstRow="1" w:lastColumn="0" w:lastRow="0" w:noHBand="0" w:noVBand="1" w:val="04A0"/>
        <w:tblInd w:w="0" w:type="dxa"/>
        <w:tblCellMar>
          <w:top w:w="0" w:type="dxa"/>
          <w:left w:w="0" w:type="dxa"/>
          <w:bottom w:w="0" w:type="dxa"/>
          <w:right w:w="0" w:type="dxa"/>
        </w:tblCellMar>
        <w:tblLayout w:type="fixed"/>
      </w:tblPr>
      <w:tblGrid>
        <w:gridCol w:w="11907"/>
      </w:tblGrid>
      <w:tr>
        <w:tc>
          <w:tcPr>
            <w:tcW w:type="dxa" w:w="9026"/>
            <w:shd w:val="clear" w:fill="0F3D6E"/>
            <w:tcMar>
              <w:top w:w="283" w:type="dxa"/>
              <w:bottom w:w="283" w:type="dxa"/>
              <w:left w:w="850" w:type="dxa"/>
              <w:right w:w="850" w:type="dxa"/>
            </w:tcMar>
          </w:tcPr>
          <w:p>
            <w:pPr>
              <w:bidi/>
              <w:spacing w:before="0" w:after="0"/>
              <w:jc w:val="right"/>
            </w:pPr>
            <w:r>
              <w:rPr>
                <w:rFonts w:cs="Amiri"/>
                <w:b/>
                <w:i w:val="0"/>
                <w:color w:val="FFFFFF"/>
                <w:sz w:val="21"/>
                <w:szCs w:val="21"/>
              </w:rPr>
              <w:t>{{ provider_legal_name }}</w:t>
            </w:r>
          </w:p>
          <w:p>
            <w:pPr>
              <w:bidi/>
              <w:spacing w:before="60" w:after="0"/>
              <w:jc w:val="right"/>
            </w:pPr>
            <w:r>
              <w:rPr>
                <w:rFonts w:cs="Amiri"/>
                <w:b w:val="0"/>
                <w:i w:val="0"/>
                <w:color w:val="C5DAEC"/>
                <w:sz w:val="17"/>
                <w:szCs w:val="17"/>
              </w:rPr>
              <w:t>Tel. {{ provider_tel }}    |    Fax {{ provider_fax }}    |    {{ provider_email }}    |    {{ provider_address }}</w:t>
            </w:r>
          </w:p>
        </w:tc>
      </w:tr>
    </w:tbl>
    <w:p>
      <w:pPr>
        <w:bidi/>
        <w:sectPr>
          <w:headerReference w:type="default" r:id="rId17"/>
          <w:footerReference w:type="default" r:id="rId18"/>
          <w:headerReference w:type="first" r:id="rId19"/>
          <w:footerReference w:type="first" r:id="rId20"/>
          <w:pgSz w:w="11906" w:h="16838"/>
          <w:pgMar w:top="0" w:right="0" w:bottom="0" w:left="0" w:header="720" w:footer="720" w:gutter="0"/>
          <w:cols w:space="720"/>
          <w:docGrid w:linePitch="360"/>
        </w:sectPr>
      </w:pPr>
    </w:p>
    <w:p>
      <w:pPr>
        <w:bidi/>
        <w:spacing w:after="40"/>
        <w:jc w:val="center"/>
      </w:pPr>
      <w:r>
        <w:rPr>
          <w:rFonts w:cs="Amiri"/>
          <w:b/>
          <w:i w:val="0"/>
          <w:sz w:val="32"/>
          <w:szCs w:val="32"/>
          <w:rtl/>
        </w:rPr>
        <w:t>تقرير رصد جودة الهواء</w:t>
      </w:r>
    </w:p>
    <w:p>
      <w:pPr>
        <w:bidi/>
        <w:spacing w:after="40"/>
        <w:jc w:val="center"/>
      </w:pPr>
      <w:r>
        <w:rPr>
          <w:rFonts w:cs="Amiri"/>
          <w:b w:val="0"/>
          <w:i w:val="0"/>
          <w:sz w:val="24"/>
          <w:szCs w:val="24"/>
          <w:rtl/>
        </w:rPr>
        <w:t>الخاص بـ</w:t>
      </w:r>
    </w:p>
    <w:p>
      <w:pPr>
        <w:bidi/>
        <w:spacing w:after="200"/>
        <w:jc w:val="center"/>
      </w:pPr>
      <w:r>
        <w:rPr>
          <w:rFonts w:cs="Amiri"/>
          <w:b/>
          <w:i w:val="0"/>
          <w:sz w:val="30"/>
          <w:szCs w:val="30"/>
        </w:rPr>
        <w:t>{{ project_name }}</w:t>
      </w:r>
    </w:p>
    <w:p>
      <w:pPr>
        <w:bidi/>
        <w:spacing w:after="40"/>
        <w:jc w:val="center"/>
      </w:pPr>
      <w:r>
        <w:rPr>
          <w:rFonts w:cs="Amiri"/>
          <w:b w:val="0"/>
          <w:i w:val="0"/>
          <w:sz w:val="24"/>
          <w:szCs w:val="24"/>
          <w:rtl/>
        </w:rPr>
        <w:t>إعداد</w:t>
      </w:r>
    </w:p>
    <w:p>
      <w:pPr>
        <w:bidi/>
        <w:spacing w:after="280"/>
        <w:jc w:val="center"/>
      </w:pPr>
      <w:r>
        <w:rPr>
          <w:rFonts w:cs="Amiri"/>
          <w:b/>
          <w:i w:val="0"/>
          <w:sz w:val="26"/>
          <w:szCs w:val="26"/>
        </w:rPr>
        <w:t>{{ provider }}</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4649"/>
        <w:gridCol w:w="4649"/>
      </w:tblGrid>
      <w:tr>
        <w:tc>
          <w:tcPr>
            <w:tcW w:type="dxa" w:w="4649"/>
            <w:shd w:val="clear" w:fill="0F3D6E"/>
          </w:tcPr>
          <w:p>
            <w:pPr>
              <w:bidi/>
              <w:spacing w:before="40" w:after="40"/>
              <w:jc w:val="right"/>
            </w:pPr>
            <w:r>
              <w:rPr>
                <w:rFonts w:cs="Amiri"/>
                <w:b/>
                <w:color w:val="FFFFFF"/>
                <w:spacing w:val="8"/>
              </w:rPr>
            </w:r>
            <w:r>
              <w:rPr>
                <w:rFonts w:cs="Amiri"/>
                <w:b/>
                <w:i w:val="0"/>
                <w:color w:val="FFFFFF"/>
                <w:sz w:val="20"/>
                <w:spacing w:val="8"/>
                <w:szCs w:val="20"/>
                <w:rtl/>
              </w:rPr>
              <w:t>المشروع</w:t>
            </w:r>
          </w:p>
        </w:tc>
        <w:tc>
          <w:tcPr>
            <w:tcW w:type="dxa" w:w="4649"/>
          </w:tcPr>
          <w:p>
            <w:pPr>
              <w:bidi/>
              <w:jc w:val="right"/>
            </w:pPr>
            <w:r>
              <w:rPr>
                <w:rFonts w:cs="Amiri"/>
              </w:rPr>
            </w:r>
            <w:r>
              <w:rPr>
                <w:rFonts w:cs="Amiri"/>
                <w:b w:val="0"/>
                <w:i w:val="0"/>
                <w:sz w:val="20"/>
                <w:szCs w:val="20"/>
              </w:rPr>
              <w:t>{{ project_name }}</w:t>
            </w:r>
          </w:p>
        </w:tc>
      </w:tr>
      <w:tr>
        <w:tc>
          <w:tcPr>
            <w:tcW w:type="dxa" w:w="4649"/>
            <w:shd w:val="clear" w:fill="0F3D6E"/>
          </w:tcPr>
          <w:p>
            <w:pPr>
              <w:bidi/>
              <w:spacing w:before="40" w:after="40"/>
              <w:jc w:val="right"/>
            </w:pPr>
            <w:r>
              <w:rPr>
                <w:rFonts w:cs="Amiri"/>
                <w:b/>
                <w:color w:val="FFFFFF"/>
                <w:spacing w:val="8"/>
              </w:rPr>
            </w:r>
            <w:r>
              <w:rPr>
                <w:rFonts w:cs="Amiri"/>
                <w:b/>
                <w:i w:val="0"/>
                <w:color w:val="FFFFFF"/>
                <w:sz w:val="20"/>
                <w:spacing w:val="8"/>
                <w:szCs w:val="20"/>
                <w:rtl/>
              </w:rPr>
              <w:t>عنوان الوثيقة</w:t>
            </w:r>
          </w:p>
        </w:tc>
        <w:tc>
          <w:tcPr>
            <w:tcW w:type="dxa" w:w="4649"/>
          </w:tcPr>
          <w:p>
            <w:pPr>
              <w:bidi/>
              <w:jc w:val="right"/>
            </w:pPr>
            <w:r>
              <w:rPr>
                <w:rFonts w:cs="Amiri"/>
              </w:rPr>
            </w:r>
            <w:r>
              <w:rPr>
                <w:rFonts w:cs="Amiri"/>
                <w:b w:val="0"/>
                <w:i w:val="0"/>
                <w:sz w:val="20"/>
                <w:szCs w:val="20"/>
                <w:rtl/>
              </w:rPr>
              <w:t>تقرير رصد جودة الهواء المحيط</w:t>
            </w:r>
          </w:p>
        </w:tc>
      </w:tr>
      <w:tr>
        <w:tc>
          <w:tcPr>
            <w:tcW w:type="dxa" w:w="4649"/>
            <w:shd w:val="clear" w:fill="F4F7FA"/>
            <w:shd w:val="clear" w:fill="0F3D6E"/>
          </w:tcPr>
          <w:p>
            <w:pPr>
              <w:bidi/>
              <w:spacing w:before="40" w:after="40"/>
              <w:jc w:val="right"/>
            </w:pPr>
            <w:r>
              <w:rPr>
                <w:rFonts w:cs="Amiri"/>
                <w:b/>
                <w:color w:val="FFFFFF"/>
                <w:spacing w:val="8"/>
              </w:rPr>
            </w:r>
            <w:r>
              <w:rPr>
                <w:rFonts w:cs="Amiri"/>
                <w:b/>
                <w:i w:val="0"/>
                <w:color w:val="FFFFFF"/>
                <w:sz w:val="20"/>
                <w:spacing w:val="8"/>
                <w:szCs w:val="20"/>
                <w:rtl/>
              </w:rPr>
              <w:t>العميل</w:t>
            </w:r>
          </w:p>
        </w:tc>
        <w:tc>
          <w:tcPr>
            <w:tcW w:type="dxa" w:w="4649"/>
            <w:shd w:val="clear" w:fill="F4F7FA"/>
          </w:tcPr>
          <w:p>
            <w:pPr>
              <w:bidi/>
              <w:jc w:val="right"/>
            </w:pPr>
            <w:r>
              <w:rPr>
                <w:rFonts w:cs="Amiri"/>
              </w:rPr>
            </w:r>
            <w:r>
              <w:rPr>
                <w:rFonts w:cs="Amiri"/>
                <w:b w:val="0"/>
                <w:i w:val="0"/>
                <w:sz w:val="20"/>
                <w:szCs w:val="20"/>
              </w:rPr>
              <w:t>{{ client }}</w:t>
            </w:r>
          </w:p>
        </w:tc>
      </w:tr>
      <w:tr>
        <w:tc>
          <w:tcPr>
            <w:tcW w:type="dxa" w:w="4649"/>
            <w:shd w:val="clear" w:fill="0F3D6E"/>
          </w:tcPr>
          <w:p>
            <w:pPr>
              <w:bidi/>
              <w:spacing w:before="40" w:after="40"/>
              <w:jc w:val="right"/>
            </w:pPr>
            <w:r>
              <w:rPr>
                <w:rFonts w:cs="Amiri"/>
                <w:b/>
                <w:color w:val="FFFFFF"/>
                <w:spacing w:val="8"/>
              </w:rPr>
            </w:r>
            <w:r>
              <w:rPr>
                <w:rFonts w:cs="Amiri"/>
                <w:b/>
                <w:i w:val="0"/>
                <w:color w:val="FFFFFF"/>
                <w:sz w:val="20"/>
                <w:spacing w:val="8"/>
                <w:szCs w:val="20"/>
                <w:rtl/>
              </w:rPr>
              <w:t>رقم التقرير</w:t>
            </w:r>
          </w:p>
        </w:tc>
        <w:tc>
          <w:tcPr>
            <w:tcW w:type="dxa" w:w="4649"/>
          </w:tcPr>
          <w:p>
            <w:pPr>
              <w:bidi/>
              <w:jc w:val="right"/>
            </w:pPr>
            <w:r>
              <w:rPr>
                <w:rFonts w:cs="Amiri"/>
              </w:rPr>
            </w:r>
            <w:r>
              <w:rPr>
                <w:rFonts w:cs="Amiri"/>
                <w:b w:val="0"/>
                <w:i w:val="0"/>
                <w:sz w:val="20"/>
                <w:szCs w:val="20"/>
              </w:rPr>
              <w:t>{{ report_number }}</w:t>
            </w:r>
          </w:p>
        </w:tc>
      </w:tr>
    </w:tbl>
    <w:p>
      <w:pPr>
        <w:bidi/>
        <w:spacing w:after="160"/>
        <w:jc w:val="right"/>
      </w:pPr>
    </w:p>
    <w:p>
      <w:pPr>
        <w:bidi/>
        <w:spacing w:after="80"/>
        <w:jc w:val="right"/>
      </w:pPr>
      <w:r>
        <w:rPr>
          <w:rFonts w:cs="Amiri"/>
          <w:b/>
          <w:i w:val="0"/>
          <w:color w:val="0F3D6E"/>
          <w:sz w:val="22"/>
          <w:szCs w:val="22"/>
        </w:rPr>
        <w:t>Revision History</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REV</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REPORTING DATE</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PREPARED BY</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PROJECT SUPERVISION</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STATUS</w:t>
            </w:r>
          </w:p>
        </w:tc>
      </w:tr>
      <w:tr>
        <w:tc>
          <w:tcPr>
            <w:tcW w:type="dxa" w:w="1860"/>
          </w:tcPr>
          <w:p>
            <w:pPr>
              <w:bidi/>
              <w:jc w:val="center"/>
            </w:pPr>
            <w:r>
              <w:rPr>
                <w:rFonts w:cs="Amiri"/>
              </w:rPr>
            </w:r>
            <w:r>
              <w:rPr>
                <w:rFonts w:cs="Amiri"/>
                <w:b w:val="0"/>
                <w:i w:val="0"/>
                <w:sz w:val="19"/>
                <w:szCs w:val="19"/>
              </w:rPr>
              <w:t>{{ revision }}</w:t>
            </w:r>
          </w:p>
        </w:tc>
        <w:tc>
          <w:tcPr>
            <w:tcW w:type="dxa" w:w="1860"/>
          </w:tcPr>
          <w:p>
            <w:pPr>
              <w:bidi/>
              <w:jc w:val="center"/>
            </w:pPr>
            <w:r>
              <w:rPr>
                <w:rFonts w:cs="Amiri"/>
              </w:rPr>
            </w:r>
            <w:r>
              <w:rPr>
                <w:rFonts w:cs="Amiri"/>
                <w:b w:val="0"/>
                <w:i w:val="0"/>
                <w:sz w:val="19"/>
                <w:szCs w:val="19"/>
              </w:rPr>
              <w:t>{{ reporting_date }}</w:t>
            </w:r>
          </w:p>
        </w:tc>
        <w:tc>
          <w:tcPr>
            <w:tcW w:type="dxa" w:w="1860"/>
          </w:tcPr>
          <w:p>
            <w:pPr>
              <w:bidi/>
              <w:jc w:val="center"/>
            </w:pPr>
            <w:r>
              <w:rPr>
                <w:rFonts w:cs="Amiri"/>
              </w:rPr>
            </w:r>
            <w:r>
              <w:rPr>
                <w:rFonts w:cs="Amiri"/>
                <w:b w:val="0"/>
                <w:i w:val="0"/>
                <w:sz w:val="19"/>
                <w:szCs w:val="19"/>
              </w:rPr>
              <w:t>{{ prepared_by }}</w:t>
            </w:r>
          </w:p>
        </w:tc>
        <w:tc>
          <w:tcPr>
            <w:tcW w:type="dxa" w:w="1860"/>
          </w:tcPr>
          <w:p>
            <w:pPr>
              <w:bidi/>
              <w:jc w:val="center"/>
            </w:pPr>
            <w:r>
              <w:rPr>
                <w:rFonts w:cs="Amiri"/>
              </w:rPr>
            </w:r>
            <w:r>
              <w:rPr>
                <w:rFonts w:cs="Amiri"/>
                <w:b w:val="0"/>
                <w:i w:val="0"/>
                <w:sz w:val="19"/>
                <w:szCs w:val="19"/>
              </w:rPr>
              <w:t>{{ project_supervision }}</w:t>
            </w:r>
          </w:p>
        </w:tc>
        <w:tc>
          <w:tcPr>
            <w:tcW w:type="dxa" w:w="1860"/>
          </w:tcPr>
          <w:p>
            <w:pPr>
              <w:bidi/>
              <w:jc w:val="center"/>
            </w:pPr>
            <w:r>
              <w:rPr>
                <w:rFonts w:cs="Amiri"/>
              </w:rPr>
            </w:r>
            <w:r>
              <w:rPr>
                <w:rFonts w:cs="Amiri"/>
                <w:b w:val="0"/>
                <w:i w:val="0"/>
                <w:sz w:val="19"/>
                <w:szCs w:val="19"/>
              </w:rPr>
              <w:t>{{ document_status }}</w:t>
            </w:r>
          </w:p>
        </w:tc>
      </w:tr>
    </w:tbl>
    <w:p>
      <w:pPr>
        <w:bidi/>
        <w:spacing w:after="200"/>
        <w:jc w:val="right"/>
      </w:pPr>
    </w:p>
    <w:p>
      <w:pPr>
        <w:bidi/>
        <w:spacing w:after="80"/>
        <w:jc w:val="right"/>
      </w:pPr>
      <w:r>
        <w:rPr>
          <w:rFonts w:cs="Amiri"/>
          <w:b/>
          <w:i w:val="0"/>
          <w:color w:val="0F3D6E"/>
          <w:sz w:val="22"/>
          <w:szCs w:val="22"/>
        </w:rPr>
        <w:t>Accreditation</w:t>
      </w:r>
    </w:p>
    <w:p>
      <w:pPr>
        <w:bidi/>
        <w:spacing w:after="120"/>
        <w:jc w:val="both"/>
      </w:pPr>
      <w:r>
        <w:rPr>
          <w:rFonts w:cs="Amiri"/>
          <w:b w:val="0"/>
          <w:i w:val="0"/>
          <w:sz w:val="20"/>
          <w:szCs w:val="20"/>
        </w:rPr>
        <w:t>{{ provider_legal_name }} is an environmental laboratory approved by the National Center for Environmental Compliance (NCEC) of the Kingdom of Saudi Arabia for ambient air quality monitoring. Monitoring, quality assurance and data validation are undertaken in accordance with the applicable USEPA reference methods and data-handling guidance.</w:t>
      </w:r>
    </w:p>
    <w:p>
      <w:pPr>
        <w:bidi/>
        <w:spacing w:after="120"/>
        <w:jc w:val="both"/>
      </w:pPr>
      <w:r>
        <w:rPr>
          <w:rFonts w:cs="Amiri"/>
          <w:b w:val="0"/>
          <w:i w:val="0"/>
          <w:sz w:val="20"/>
          <w:szCs w:val="20"/>
        </w:rPr>
        <w:t>Calibration of the gaseous analysers is performed against internationally traceable reference standards; the expanded uncertainty stated on the certificates is ±2% (k = 2, approximately 95% confidence).</w:t>
      </w:r>
    </w:p>
    <w:p>
      <w:pPr>
        <w:bidi/>
      </w:pPr>
      <w:r>
        <w:rPr>
          <w:rFonts w:cs="Amiri"/>
        </w:rPr>
        <w:br w:type="page"/>
      </w:r>
    </w:p>
    <w:p>
      <w:pPr>
        <w:bidi/>
        <w:spacing w:after="160"/>
        <w:jc w:val="right"/>
      </w:pPr>
      <w:r>
        <w:rPr>
          <w:rFonts w:cs="Amiri"/>
          <w:b/>
          <w:i w:val="0"/>
          <w:sz w:val="28"/>
          <w:szCs w:val="28"/>
          <w:rtl/>
        </w:rPr>
        <w:t>جدول المحتويات</w:t>
      </w:r>
    </w:p>
    <w:p>
      <w:pPr>
        <w:bidi/>
      </w:pPr>
      <w:r>
        <w:rPr>
          <w:rFonts w:cs="Amiri"/>
        </w:rPr>
        <w:fldChar w:fldCharType="begin"/>
        <w:instrText xml:space="preserve"> TOC \o "1-3" \h \z \u </w:instrText>
        <w:fldChar w:fldCharType="separate"/>
        <w:t> </w:t>
        <w:fldChar w:fldCharType="end"/>
      </w:r>
    </w:p>
    <w:p>
      <w:pPr>
        <w:bidi/>
      </w:pPr>
      <w:r>
        <w:rPr>
          <w:rFonts w:cs="Amiri"/>
        </w:rPr>
        <w:br w:type="page"/>
      </w:r>
    </w:p>
    <w:p>
      <w:pPr>
        <w:bidi/>
        <w:spacing w:after="160"/>
        <w:jc w:val="right"/>
      </w:pPr>
      <w:r>
        <w:rPr>
          <w:rFonts w:cs="Amiri"/>
          <w:b/>
          <w:i w:val="0"/>
          <w:sz w:val="28"/>
          <w:szCs w:val="28"/>
          <w:rtl/>
        </w:rPr>
        <w:t>قائمة الأشكال</w:t>
      </w:r>
    </w:p>
    <w:p>
      <w:pPr>
        <w:bidi/>
      </w:pPr>
      <w:r>
        <w:rPr>
          <w:rFonts w:cs="Amiri"/>
        </w:rPr>
        <w:fldChar w:fldCharType="begin"/>
        <w:instrText xml:space="preserve"> TOC \h \z \c "Figure" </w:instrText>
        <w:fldChar w:fldCharType="separate"/>
        <w:t> </w:t>
        <w:fldChar w:fldCharType="end"/>
      </w:r>
    </w:p>
    <w:p>
      <w:pPr>
        <w:bidi/>
        <w:spacing w:after="160"/>
        <w:jc w:val="right"/>
      </w:pPr>
      <w:r>
        <w:rPr>
          <w:rFonts w:cs="Amiri"/>
          <w:b/>
          <w:i w:val="0"/>
          <w:sz w:val="28"/>
          <w:szCs w:val="28"/>
          <w:rtl/>
        </w:rPr>
        <w:t>قائمة الجداول</w:t>
      </w:r>
    </w:p>
    <w:p>
      <w:pPr>
        <w:bidi/>
      </w:pPr>
      <w:r>
        <w:rPr>
          <w:rFonts w:cs="Amiri"/>
        </w:rPr>
        <w:fldChar w:fldCharType="begin"/>
        <w:instrText xml:space="preserve"> TOC \h \z \c "Table" </w:instrText>
        <w:fldChar w:fldCharType="separate"/>
        <w:t> </w:t>
        <w:fldChar w:fldCharType="end"/>
      </w:r>
    </w:p>
    <w:p>
      <w:pPr>
        <w:bidi/>
      </w:pPr>
      <w:r>
        <w:rPr>
          <w:rFonts w:cs="Amiri"/>
        </w:rPr>
        <w:br w:type="page"/>
      </w:r>
    </w:p>
    <w:p>
      <w:pPr>
        <w:bidi/>
        <w:spacing w:after="160"/>
        <w:jc w:val="right"/>
      </w:pPr>
      <w:r>
        <w:rPr>
          <w:rFonts w:cs="Amiri"/>
          <w:b/>
          <w:i w:val="0"/>
          <w:sz w:val="28"/>
          <w:szCs w:val="28"/>
          <w:rtl/>
        </w:rPr>
        <w:t>التعريفات والاختصارات</w:t>
      </w:r>
    </w:p>
    <w:tbl>
      <w:tblPr>
        <w:bidiVisual/>
        <w:tblW w:type="auto" w:w="0"/>
        <w:tblLook w:firstColumn="1" w:firstRow="1" w:lastColumn="0" w:lastRow="0" w:noHBand="0" w:noVBand="1" w:val="04A0"/>
      </w:tblPr>
      <w:tblGrid>
        <w:gridCol w:w="4649"/>
        <w:gridCol w:w="4649"/>
      </w:tblGrid>
      <w:tr>
        <w:tc>
          <w:tcPr>
            <w:tcW w:type="dxa" w:w="4649"/>
          </w:tcPr>
          <w:p>
            <w:pPr>
              <w:bidi/>
              <w:jc w:val="right"/>
            </w:pPr>
            <w:r>
              <w:rPr>
                <w:rFonts w:cs="Amiri"/>
              </w:rPr>
            </w:r>
            <w:r>
              <w:rPr>
                <w:rFonts w:cs="Amiri"/>
                <w:b/>
                <w:i w:val="0"/>
                <w:sz w:val="20"/>
                <w:szCs w:val="20"/>
              </w:rPr>
              <w:t>°C</w:t>
            </w:r>
          </w:p>
        </w:tc>
        <w:tc>
          <w:tcPr>
            <w:tcW w:type="dxa" w:w="4649"/>
          </w:tcPr>
          <w:p>
            <w:pPr>
              <w:bidi/>
              <w:jc w:val="right"/>
            </w:pPr>
            <w:r>
              <w:rPr>
                <w:rFonts w:cs="Amiri"/>
              </w:rPr>
            </w:r>
            <w:r>
              <w:rPr>
                <w:rFonts w:cs="Amiri"/>
                <w:b w:val="0"/>
                <w:i w:val="0"/>
                <w:sz w:val="20"/>
                <w:szCs w:val="20"/>
                <w:rtl/>
              </w:rPr>
              <w:t>درجة مئوية</w:t>
            </w:r>
          </w:p>
        </w:tc>
      </w:tr>
      <w:tr>
        <w:tc>
          <w:tcPr>
            <w:tcW w:type="dxa" w:w="4649"/>
          </w:tcPr>
          <w:p>
            <w:pPr>
              <w:bidi/>
              <w:jc w:val="right"/>
            </w:pPr>
            <w:r>
              <w:rPr>
                <w:rFonts w:cs="Amiri"/>
              </w:rPr>
            </w:r>
            <w:r>
              <w:rPr>
                <w:rFonts w:cs="Amiri"/>
                <w:b/>
                <w:i w:val="0"/>
                <w:sz w:val="20"/>
                <w:szCs w:val="20"/>
              </w:rPr>
              <w:t>µg/m³</w:t>
            </w:r>
          </w:p>
        </w:tc>
        <w:tc>
          <w:tcPr>
            <w:tcW w:type="dxa" w:w="4649"/>
          </w:tcPr>
          <w:p>
            <w:pPr>
              <w:bidi/>
              <w:jc w:val="right"/>
            </w:pPr>
            <w:r>
              <w:rPr>
                <w:rFonts w:cs="Amiri"/>
              </w:rPr>
            </w:r>
            <w:r>
              <w:rPr>
                <w:rFonts w:cs="Amiri"/>
                <w:b w:val="0"/>
                <w:i w:val="0"/>
                <w:sz w:val="20"/>
                <w:szCs w:val="20"/>
                <w:rtl/>
              </w:rPr>
              <w:t>ميكروغرام لكل متر مكعب عند درجة الحرارة والضغط القياسيين (25°م و101.3 كيلوباسكال)</w:t>
            </w:r>
          </w:p>
        </w:tc>
      </w:tr>
      <w:tr>
        <w:tc>
          <w:tcPr>
            <w:tcW w:type="dxa" w:w="4649"/>
          </w:tcPr>
          <w:p>
            <w:pPr>
              <w:bidi/>
              <w:jc w:val="right"/>
            </w:pPr>
            <w:r>
              <w:rPr>
                <w:rFonts w:cs="Amiri"/>
              </w:rPr>
            </w:r>
            <w:r>
              <w:rPr>
                <w:rFonts w:cs="Amiri"/>
                <w:b/>
                <w:i w:val="0"/>
                <w:sz w:val="20"/>
                <w:szCs w:val="20"/>
              </w:rPr>
              <w:t>W/m²</w:t>
            </w:r>
          </w:p>
        </w:tc>
        <w:tc>
          <w:tcPr>
            <w:tcW w:type="dxa" w:w="4649"/>
          </w:tcPr>
          <w:p>
            <w:pPr>
              <w:bidi/>
              <w:jc w:val="right"/>
            </w:pPr>
            <w:r>
              <w:rPr>
                <w:rFonts w:cs="Amiri"/>
              </w:rPr>
            </w:r>
            <w:r>
              <w:rPr>
                <w:rFonts w:cs="Amiri"/>
                <w:b w:val="0"/>
                <w:i w:val="0"/>
                <w:sz w:val="20"/>
                <w:szCs w:val="20"/>
                <w:rtl/>
              </w:rPr>
              <w:t>واط لكل متر مربع</w:t>
            </w:r>
          </w:p>
        </w:tc>
      </w:tr>
      <w:tr>
        <w:tc>
          <w:tcPr>
            <w:tcW w:type="dxa" w:w="4649"/>
          </w:tcPr>
          <w:p>
            <w:pPr>
              <w:bidi/>
              <w:jc w:val="right"/>
            </w:pPr>
            <w:r>
              <w:rPr>
                <w:rFonts w:cs="Amiri"/>
              </w:rPr>
            </w:r>
            <w:r>
              <w:rPr>
                <w:rFonts w:cs="Amiri"/>
                <w:b/>
                <w:i w:val="0"/>
                <w:sz w:val="20"/>
                <w:szCs w:val="20"/>
              </w:rPr>
              <w:t>AAQMS</w:t>
            </w:r>
          </w:p>
        </w:tc>
        <w:tc>
          <w:tcPr>
            <w:tcW w:type="dxa" w:w="4649"/>
          </w:tcPr>
          <w:p>
            <w:pPr>
              <w:bidi/>
              <w:jc w:val="right"/>
            </w:pPr>
            <w:r>
              <w:rPr>
                <w:rFonts w:cs="Amiri"/>
              </w:rPr>
            </w:r>
            <w:r>
              <w:rPr>
                <w:rFonts w:cs="Amiri"/>
                <w:b w:val="0"/>
                <w:i w:val="0"/>
                <w:sz w:val="20"/>
                <w:szCs w:val="20"/>
                <w:rtl/>
              </w:rPr>
              <w:t>محطة رصد جودة الهواء المحيط</w:t>
            </w:r>
          </w:p>
        </w:tc>
      </w:tr>
      <w:tr>
        <w:tc>
          <w:tcPr>
            <w:tcW w:type="dxa" w:w="4649"/>
          </w:tcPr>
          <w:p>
            <w:pPr>
              <w:bidi/>
              <w:jc w:val="right"/>
            </w:pPr>
            <w:r>
              <w:rPr>
                <w:rFonts w:cs="Amiri"/>
              </w:rPr>
            </w:r>
            <w:r>
              <w:rPr>
                <w:rFonts w:cs="Amiri"/>
                <w:b/>
                <w:i w:val="0"/>
                <w:sz w:val="20"/>
                <w:szCs w:val="20"/>
              </w:rPr>
              <w:t>CO</w:t>
            </w:r>
          </w:p>
        </w:tc>
        <w:tc>
          <w:tcPr>
            <w:tcW w:type="dxa" w:w="4649"/>
          </w:tcPr>
          <w:p>
            <w:pPr>
              <w:bidi/>
              <w:jc w:val="right"/>
            </w:pPr>
            <w:r>
              <w:rPr>
                <w:rFonts w:cs="Amiri"/>
              </w:rPr>
            </w:r>
            <w:r>
              <w:rPr>
                <w:rFonts w:cs="Amiri"/>
                <w:b w:val="0"/>
                <w:i w:val="0"/>
                <w:sz w:val="20"/>
                <w:szCs w:val="20"/>
                <w:rtl/>
              </w:rPr>
              <w:t>أول أكسيد الكربون</w:t>
            </w:r>
          </w:p>
        </w:tc>
      </w:tr>
      <w:tr>
        <w:tc>
          <w:tcPr>
            <w:tcW w:type="dxa" w:w="4649"/>
          </w:tcPr>
          <w:p>
            <w:pPr>
              <w:bidi/>
              <w:jc w:val="right"/>
            </w:pPr>
            <w:r>
              <w:rPr>
                <w:rFonts w:cs="Amiri"/>
              </w:rPr>
            </w:r>
            <w:r>
              <w:rPr>
                <w:rFonts w:cs="Amiri"/>
                <w:b/>
                <w:i w:val="0"/>
                <w:sz w:val="20"/>
                <w:szCs w:val="20"/>
              </w:rPr>
              <w:t>Deg.</w:t>
            </w:r>
          </w:p>
        </w:tc>
        <w:tc>
          <w:tcPr>
            <w:tcW w:type="dxa" w:w="4649"/>
          </w:tcPr>
          <w:p>
            <w:pPr>
              <w:bidi/>
              <w:jc w:val="right"/>
            </w:pPr>
            <w:r>
              <w:rPr>
                <w:rFonts w:cs="Amiri"/>
              </w:rPr>
            </w:r>
            <w:r>
              <w:rPr>
                <w:rFonts w:cs="Amiri"/>
                <w:b w:val="0"/>
                <w:i w:val="0"/>
                <w:sz w:val="20"/>
                <w:szCs w:val="20"/>
                <w:rtl/>
              </w:rPr>
              <w:t>درجات (الشمال الحقيقي)</w:t>
            </w:r>
          </w:p>
        </w:tc>
      </w:tr>
      <w:tr>
        <w:tc>
          <w:tcPr>
            <w:tcW w:type="dxa" w:w="4649"/>
          </w:tcPr>
          <w:p>
            <w:pPr>
              <w:bidi/>
              <w:jc w:val="right"/>
            </w:pPr>
            <w:r>
              <w:rPr>
                <w:rFonts w:cs="Amiri"/>
              </w:rPr>
            </w:r>
            <w:r>
              <w:rPr>
                <w:rFonts w:cs="Amiri"/>
                <w:b/>
                <w:i w:val="0"/>
                <w:sz w:val="20"/>
                <w:szCs w:val="20"/>
              </w:rPr>
              <w:t>H₂S</w:t>
            </w:r>
          </w:p>
        </w:tc>
        <w:tc>
          <w:tcPr>
            <w:tcW w:type="dxa" w:w="4649"/>
          </w:tcPr>
          <w:p>
            <w:pPr>
              <w:bidi/>
              <w:jc w:val="right"/>
            </w:pPr>
            <w:r>
              <w:rPr>
                <w:rFonts w:cs="Amiri"/>
              </w:rPr>
            </w:r>
            <w:r>
              <w:rPr>
                <w:rFonts w:cs="Amiri"/>
                <w:b w:val="0"/>
                <w:i w:val="0"/>
                <w:sz w:val="20"/>
                <w:szCs w:val="20"/>
                <w:rtl/>
              </w:rPr>
              <w:t>كبريتيد الهيدروجين</w:t>
            </w:r>
          </w:p>
        </w:tc>
      </w:tr>
      <w:tr>
        <w:tc>
          <w:tcPr>
            <w:tcW w:type="dxa" w:w="4649"/>
          </w:tcPr>
          <w:p>
            <w:pPr>
              <w:bidi/>
              <w:jc w:val="right"/>
            </w:pPr>
            <w:r>
              <w:rPr>
                <w:rFonts w:cs="Amiri"/>
              </w:rPr>
            </w:r>
            <w:r>
              <w:rPr>
                <w:rFonts w:cs="Amiri"/>
                <w:b/>
                <w:i w:val="0"/>
                <w:sz w:val="20"/>
                <w:szCs w:val="20"/>
              </w:rPr>
              <w:t>m/s</w:t>
            </w:r>
          </w:p>
        </w:tc>
        <w:tc>
          <w:tcPr>
            <w:tcW w:type="dxa" w:w="4649"/>
          </w:tcPr>
          <w:p>
            <w:pPr>
              <w:bidi/>
              <w:jc w:val="right"/>
            </w:pPr>
            <w:r>
              <w:rPr>
                <w:rFonts w:cs="Amiri"/>
              </w:rPr>
            </w:r>
            <w:r>
              <w:rPr>
                <w:rFonts w:cs="Amiri"/>
                <w:b w:val="0"/>
                <w:i w:val="0"/>
                <w:sz w:val="20"/>
                <w:szCs w:val="20"/>
                <w:rtl/>
              </w:rPr>
              <w:t>متر في الثانية</w:t>
            </w:r>
          </w:p>
        </w:tc>
      </w:tr>
      <w:tr>
        <w:tc>
          <w:tcPr>
            <w:tcW w:type="dxa" w:w="4649"/>
          </w:tcPr>
          <w:p>
            <w:pPr>
              <w:bidi/>
              <w:jc w:val="right"/>
            </w:pPr>
            <w:r>
              <w:rPr>
                <w:rFonts w:cs="Amiri"/>
              </w:rPr>
            </w:r>
            <w:r>
              <w:rPr>
                <w:rFonts w:cs="Amiri"/>
                <w:b/>
                <w:i w:val="0"/>
                <w:sz w:val="20"/>
                <w:szCs w:val="20"/>
              </w:rPr>
              <w:t>NO</w:t>
            </w:r>
          </w:p>
        </w:tc>
        <w:tc>
          <w:tcPr>
            <w:tcW w:type="dxa" w:w="4649"/>
          </w:tcPr>
          <w:p>
            <w:pPr>
              <w:bidi/>
              <w:jc w:val="right"/>
            </w:pPr>
            <w:r>
              <w:rPr>
                <w:rFonts w:cs="Amiri"/>
              </w:rPr>
            </w:r>
            <w:r>
              <w:rPr>
                <w:rFonts w:cs="Amiri"/>
                <w:b w:val="0"/>
                <w:i w:val="0"/>
                <w:sz w:val="20"/>
                <w:szCs w:val="20"/>
                <w:rtl/>
              </w:rPr>
              <w:t>أكسيد النيتريك</w:t>
            </w:r>
          </w:p>
        </w:tc>
      </w:tr>
      <w:tr>
        <w:tc>
          <w:tcPr>
            <w:tcW w:type="dxa" w:w="4649"/>
          </w:tcPr>
          <w:p>
            <w:pPr>
              <w:bidi/>
              <w:jc w:val="right"/>
            </w:pPr>
            <w:r>
              <w:rPr>
                <w:rFonts w:cs="Amiri"/>
              </w:rPr>
            </w:r>
            <w:r>
              <w:rPr>
                <w:rFonts w:cs="Amiri"/>
                <w:b/>
                <w:i w:val="0"/>
                <w:sz w:val="20"/>
                <w:szCs w:val="20"/>
              </w:rPr>
              <w:t>NO2</w:t>
            </w:r>
          </w:p>
        </w:tc>
        <w:tc>
          <w:tcPr>
            <w:tcW w:type="dxa" w:w="4649"/>
          </w:tcPr>
          <w:p>
            <w:pPr>
              <w:bidi/>
              <w:jc w:val="right"/>
            </w:pPr>
            <w:r>
              <w:rPr>
                <w:rFonts w:cs="Amiri"/>
              </w:rPr>
            </w:r>
            <w:r>
              <w:rPr>
                <w:rFonts w:cs="Amiri"/>
                <w:b w:val="0"/>
                <w:i w:val="0"/>
                <w:sz w:val="20"/>
                <w:szCs w:val="20"/>
                <w:rtl/>
              </w:rPr>
              <w:t>ثاني أكسيد النيتروجين</w:t>
            </w:r>
          </w:p>
        </w:tc>
      </w:tr>
      <w:tr>
        <w:tc>
          <w:tcPr>
            <w:tcW w:type="dxa" w:w="4649"/>
          </w:tcPr>
          <w:p>
            <w:pPr>
              <w:bidi/>
              <w:jc w:val="right"/>
            </w:pPr>
            <w:r>
              <w:rPr>
                <w:rFonts w:cs="Amiri"/>
              </w:rPr>
            </w:r>
            <w:r>
              <w:rPr>
                <w:rFonts w:cs="Amiri"/>
                <w:b/>
                <w:i w:val="0"/>
                <w:sz w:val="20"/>
                <w:szCs w:val="20"/>
              </w:rPr>
              <w:t>NOx</w:t>
            </w:r>
          </w:p>
        </w:tc>
        <w:tc>
          <w:tcPr>
            <w:tcW w:type="dxa" w:w="4649"/>
          </w:tcPr>
          <w:p>
            <w:pPr>
              <w:bidi/>
              <w:jc w:val="right"/>
            </w:pPr>
            <w:r>
              <w:rPr>
                <w:rFonts w:cs="Amiri"/>
              </w:rPr>
            </w:r>
            <w:r>
              <w:rPr>
                <w:rFonts w:cs="Amiri"/>
                <w:b w:val="0"/>
                <w:i w:val="0"/>
                <w:sz w:val="20"/>
                <w:szCs w:val="20"/>
                <w:rtl/>
              </w:rPr>
              <w:t>أكاسيد النيتروجين</w:t>
            </w:r>
          </w:p>
        </w:tc>
      </w:tr>
      <w:tr>
        <w:tc>
          <w:tcPr>
            <w:tcW w:type="dxa" w:w="4649"/>
          </w:tcPr>
          <w:p>
            <w:pPr>
              <w:bidi/>
              <w:jc w:val="right"/>
            </w:pPr>
            <w:r>
              <w:rPr>
                <w:rFonts w:cs="Amiri"/>
              </w:rPr>
            </w:r>
            <w:r>
              <w:rPr>
                <w:rFonts w:cs="Amiri"/>
                <w:b/>
                <w:i w:val="0"/>
                <w:sz w:val="20"/>
                <w:szCs w:val="20"/>
              </w:rPr>
              <w:t>O3</w:t>
            </w:r>
          </w:p>
        </w:tc>
        <w:tc>
          <w:tcPr>
            <w:tcW w:type="dxa" w:w="4649"/>
          </w:tcPr>
          <w:p>
            <w:pPr>
              <w:bidi/>
              <w:jc w:val="right"/>
            </w:pPr>
            <w:r>
              <w:rPr>
                <w:rFonts w:cs="Amiri"/>
              </w:rPr>
            </w:r>
            <w:r>
              <w:rPr>
                <w:rFonts w:cs="Amiri"/>
                <w:b w:val="0"/>
                <w:i w:val="0"/>
                <w:sz w:val="20"/>
                <w:szCs w:val="20"/>
                <w:rtl/>
              </w:rPr>
              <w:t>الأوزون</w:t>
            </w:r>
          </w:p>
        </w:tc>
      </w:tr>
      <w:tr>
        <w:tc>
          <w:tcPr>
            <w:tcW w:type="dxa" w:w="4649"/>
          </w:tcPr>
          <w:p>
            <w:pPr>
              <w:bidi/>
              <w:jc w:val="right"/>
            </w:pPr>
            <w:r>
              <w:rPr>
                <w:rFonts w:cs="Amiri"/>
              </w:rPr>
            </w:r>
            <w:r>
              <w:rPr>
                <w:rFonts w:cs="Amiri"/>
                <w:b/>
                <w:i w:val="0"/>
                <w:sz w:val="20"/>
                <w:szCs w:val="20"/>
              </w:rPr>
              <w:t>hPa</w:t>
            </w:r>
          </w:p>
        </w:tc>
        <w:tc>
          <w:tcPr>
            <w:tcW w:type="dxa" w:w="4649"/>
          </w:tcPr>
          <w:p>
            <w:pPr>
              <w:bidi/>
              <w:jc w:val="right"/>
            </w:pPr>
            <w:r>
              <w:rPr>
                <w:rFonts w:cs="Amiri"/>
              </w:rPr>
            </w:r>
            <w:r>
              <w:rPr>
                <w:rFonts w:cs="Amiri"/>
                <w:b w:val="0"/>
                <w:i w:val="0"/>
                <w:sz w:val="20"/>
                <w:szCs w:val="20"/>
                <w:rtl/>
              </w:rPr>
              <w:t>هكتوباسكال</w:t>
            </w:r>
          </w:p>
        </w:tc>
      </w:tr>
      <w:tr>
        <w:tc>
          <w:tcPr>
            <w:tcW w:type="dxa" w:w="4649"/>
          </w:tcPr>
          <w:p>
            <w:pPr>
              <w:bidi/>
              <w:jc w:val="right"/>
            </w:pPr>
            <w:r>
              <w:rPr>
                <w:rFonts w:cs="Amiri"/>
              </w:rPr>
            </w:r>
            <w:r>
              <w:rPr>
                <w:rFonts w:cs="Amiri"/>
                <w:b/>
                <w:i w:val="0"/>
                <w:sz w:val="20"/>
                <w:szCs w:val="20"/>
              </w:rPr>
              <w:t>PM10</w:t>
            </w:r>
          </w:p>
        </w:tc>
        <w:tc>
          <w:tcPr>
            <w:tcW w:type="dxa" w:w="4649"/>
          </w:tcPr>
          <w:p>
            <w:pPr>
              <w:bidi/>
              <w:jc w:val="right"/>
            </w:pPr>
            <w:r>
              <w:rPr>
                <w:rFonts w:cs="Amiri"/>
              </w:rPr>
            </w:r>
            <w:r>
              <w:rPr>
                <w:rFonts w:cs="Amiri"/>
                <w:b w:val="0"/>
                <w:i w:val="0"/>
                <w:sz w:val="20"/>
                <w:szCs w:val="20"/>
                <w:rtl/>
              </w:rPr>
              <w:t>جسيمات يقل قطرها الديناميكي الهوائي المكافئ عن 10 ميكرون</w:t>
            </w:r>
          </w:p>
        </w:tc>
      </w:tr>
      <w:tr>
        <w:tc>
          <w:tcPr>
            <w:tcW w:type="dxa" w:w="4649"/>
          </w:tcPr>
          <w:p>
            <w:pPr>
              <w:bidi/>
              <w:jc w:val="right"/>
            </w:pPr>
            <w:r>
              <w:rPr>
                <w:rFonts w:cs="Amiri"/>
              </w:rPr>
            </w:r>
            <w:r>
              <w:rPr>
                <w:rFonts w:cs="Amiri"/>
                <w:b/>
                <w:i w:val="0"/>
                <w:sz w:val="20"/>
                <w:szCs w:val="20"/>
              </w:rPr>
              <w:t>PM2.5</w:t>
            </w:r>
          </w:p>
        </w:tc>
        <w:tc>
          <w:tcPr>
            <w:tcW w:type="dxa" w:w="4649"/>
          </w:tcPr>
          <w:p>
            <w:pPr>
              <w:bidi/>
              <w:jc w:val="right"/>
            </w:pPr>
            <w:r>
              <w:rPr>
                <w:rFonts w:cs="Amiri"/>
              </w:rPr>
            </w:r>
            <w:r>
              <w:rPr>
                <w:rFonts w:cs="Amiri"/>
                <w:b w:val="0"/>
                <w:i w:val="0"/>
                <w:sz w:val="20"/>
                <w:szCs w:val="20"/>
                <w:rtl/>
              </w:rPr>
              <w:t>جسيمات يقل قطرها الديناميكي الهوائي المكافئ عن 2.5 ميكرون</w:t>
            </w:r>
          </w:p>
        </w:tc>
      </w:tr>
      <w:tr>
        <w:tc>
          <w:tcPr>
            <w:tcW w:type="dxa" w:w="4649"/>
          </w:tcPr>
          <w:p>
            <w:pPr>
              <w:bidi/>
              <w:jc w:val="right"/>
            </w:pPr>
            <w:r>
              <w:rPr>
                <w:rFonts w:cs="Amiri"/>
              </w:rPr>
            </w:r>
            <w:r>
              <w:rPr>
                <w:rFonts w:cs="Amiri"/>
                <w:b/>
                <w:i w:val="0"/>
                <w:sz w:val="20"/>
                <w:szCs w:val="20"/>
              </w:rPr>
              <w:t>ppb</w:t>
            </w:r>
          </w:p>
        </w:tc>
        <w:tc>
          <w:tcPr>
            <w:tcW w:type="dxa" w:w="4649"/>
          </w:tcPr>
          <w:p>
            <w:pPr>
              <w:bidi/>
              <w:jc w:val="right"/>
            </w:pPr>
            <w:r>
              <w:rPr>
                <w:rFonts w:cs="Amiri"/>
              </w:rPr>
            </w:r>
            <w:r>
              <w:rPr>
                <w:rFonts w:cs="Amiri"/>
                <w:b w:val="0"/>
                <w:i w:val="0"/>
                <w:sz w:val="20"/>
                <w:szCs w:val="20"/>
                <w:rtl/>
              </w:rPr>
              <w:t>جزء في البليون</w:t>
            </w:r>
          </w:p>
        </w:tc>
      </w:tr>
      <w:tr>
        <w:tc>
          <w:tcPr>
            <w:tcW w:type="dxa" w:w="4649"/>
          </w:tcPr>
          <w:p>
            <w:pPr>
              <w:bidi/>
              <w:jc w:val="right"/>
            </w:pPr>
            <w:r>
              <w:rPr>
                <w:rFonts w:cs="Amiri"/>
              </w:rPr>
            </w:r>
            <w:r>
              <w:rPr>
                <w:rFonts w:cs="Amiri"/>
                <w:b/>
                <w:i w:val="0"/>
                <w:sz w:val="20"/>
                <w:szCs w:val="20"/>
              </w:rPr>
              <w:t>ppm</w:t>
            </w:r>
          </w:p>
        </w:tc>
        <w:tc>
          <w:tcPr>
            <w:tcW w:type="dxa" w:w="4649"/>
          </w:tcPr>
          <w:p>
            <w:pPr>
              <w:bidi/>
              <w:jc w:val="right"/>
            </w:pPr>
            <w:r>
              <w:rPr>
                <w:rFonts w:cs="Amiri"/>
              </w:rPr>
            </w:r>
            <w:r>
              <w:rPr>
                <w:rFonts w:cs="Amiri"/>
                <w:b w:val="0"/>
                <w:i w:val="0"/>
                <w:sz w:val="20"/>
                <w:szCs w:val="20"/>
                <w:rtl/>
              </w:rPr>
              <w:t>جزء في المليون</w:t>
            </w:r>
          </w:p>
        </w:tc>
      </w:tr>
      <w:tr>
        <w:tc>
          <w:tcPr>
            <w:tcW w:type="dxa" w:w="4649"/>
          </w:tcPr>
          <w:p>
            <w:pPr>
              <w:bidi/>
              <w:jc w:val="right"/>
            </w:pPr>
            <w:r>
              <w:rPr>
                <w:rFonts w:cs="Amiri"/>
              </w:rPr>
            </w:r>
            <w:r>
              <w:rPr>
                <w:rFonts w:cs="Amiri"/>
                <w:b/>
                <w:i w:val="0"/>
                <w:sz w:val="20"/>
                <w:szCs w:val="20"/>
              </w:rPr>
              <w:t>RH</w:t>
            </w:r>
          </w:p>
        </w:tc>
        <w:tc>
          <w:tcPr>
            <w:tcW w:type="dxa" w:w="4649"/>
          </w:tcPr>
          <w:p>
            <w:pPr>
              <w:bidi/>
              <w:jc w:val="right"/>
            </w:pPr>
            <w:r>
              <w:rPr>
                <w:rFonts w:cs="Amiri"/>
              </w:rPr>
            </w:r>
            <w:r>
              <w:rPr>
                <w:rFonts w:cs="Amiri"/>
                <w:b w:val="0"/>
                <w:i w:val="0"/>
                <w:sz w:val="20"/>
                <w:szCs w:val="20"/>
                <w:rtl/>
              </w:rPr>
              <w:t>الرطوبة النسبية</w:t>
            </w:r>
          </w:p>
        </w:tc>
      </w:tr>
      <w:tr>
        <w:tc>
          <w:tcPr>
            <w:tcW w:type="dxa" w:w="4649"/>
          </w:tcPr>
          <w:p>
            <w:pPr>
              <w:bidi/>
              <w:jc w:val="right"/>
            </w:pPr>
            <w:r>
              <w:rPr>
                <w:rFonts w:cs="Amiri"/>
              </w:rPr>
            </w:r>
            <w:r>
              <w:rPr>
                <w:rFonts w:cs="Amiri"/>
                <w:b/>
                <w:i w:val="0"/>
                <w:sz w:val="20"/>
                <w:szCs w:val="20"/>
              </w:rPr>
              <w:t>SO₂</w:t>
            </w:r>
          </w:p>
        </w:tc>
        <w:tc>
          <w:tcPr>
            <w:tcW w:type="dxa" w:w="4649"/>
          </w:tcPr>
          <w:p>
            <w:pPr>
              <w:bidi/>
              <w:jc w:val="right"/>
            </w:pPr>
            <w:r>
              <w:rPr>
                <w:rFonts w:cs="Amiri"/>
              </w:rPr>
            </w:r>
            <w:r>
              <w:rPr>
                <w:rFonts w:cs="Amiri"/>
                <w:b w:val="0"/>
                <w:i w:val="0"/>
                <w:sz w:val="20"/>
                <w:szCs w:val="20"/>
                <w:rtl/>
              </w:rPr>
              <w:t>ثاني أكسيد الكبريت</w:t>
            </w:r>
          </w:p>
        </w:tc>
      </w:tr>
      <w:tr>
        <w:tc>
          <w:tcPr>
            <w:tcW w:type="dxa" w:w="4649"/>
          </w:tcPr>
          <w:p>
            <w:pPr>
              <w:bidi/>
              <w:jc w:val="right"/>
            </w:pPr>
            <w:r>
              <w:rPr>
                <w:rFonts w:cs="Amiri"/>
              </w:rPr>
            </w:r>
            <w:r>
              <w:rPr>
                <w:rFonts w:cs="Amiri"/>
                <w:b/>
                <w:i w:val="0"/>
                <w:sz w:val="20"/>
                <w:szCs w:val="20"/>
              </w:rPr>
              <w:t>WD</w:t>
            </w:r>
          </w:p>
        </w:tc>
        <w:tc>
          <w:tcPr>
            <w:tcW w:type="dxa" w:w="4649"/>
          </w:tcPr>
          <w:p>
            <w:pPr>
              <w:bidi/>
              <w:jc w:val="right"/>
            </w:pPr>
            <w:r>
              <w:rPr>
                <w:rFonts w:cs="Amiri"/>
              </w:rPr>
            </w:r>
            <w:r>
              <w:rPr>
                <w:rFonts w:cs="Amiri"/>
                <w:b w:val="0"/>
                <w:i w:val="0"/>
                <w:sz w:val="20"/>
                <w:szCs w:val="20"/>
                <w:rtl/>
              </w:rPr>
              <w:t>اتجاه الرياح</w:t>
            </w:r>
          </w:p>
        </w:tc>
      </w:tr>
      <w:tr>
        <w:tc>
          <w:tcPr>
            <w:tcW w:type="dxa" w:w="4649"/>
          </w:tcPr>
          <w:p>
            <w:pPr>
              <w:bidi/>
              <w:jc w:val="right"/>
            </w:pPr>
            <w:r>
              <w:rPr>
                <w:rFonts w:cs="Amiri"/>
              </w:rPr>
            </w:r>
            <w:r>
              <w:rPr>
                <w:rFonts w:cs="Amiri"/>
                <w:b/>
                <w:i w:val="0"/>
                <w:sz w:val="20"/>
                <w:szCs w:val="20"/>
              </w:rPr>
              <w:t>WS</w:t>
            </w:r>
          </w:p>
        </w:tc>
        <w:tc>
          <w:tcPr>
            <w:tcW w:type="dxa" w:w="4649"/>
          </w:tcPr>
          <w:p>
            <w:pPr>
              <w:bidi/>
              <w:jc w:val="right"/>
            </w:pPr>
            <w:r>
              <w:rPr>
                <w:rFonts w:cs="Amiri"/>
              </w:rPr>
            </w:r>
            <w:r>
              <w:rPr>
                <w:rFonts w:cs="Amiri"/>
                <w:b w:val="0"/>
                <w:i w:val="0"/>
                <w:sz w:val="20"/>
                <w:szCs w:val="20"/>
                <w:rtl/>
              </w:rPr>
              <w:t>سرعة الرياح</w:t>
            </w:r>
          </w:p>
        </w:tc>
      </w:tr>
    </w:tbl>
    <w:p>
      <w:pPr>
        <w:bidi/>
      </w:pPr>
      <w:r>
        <w:rPr>
          <w:rFonts w:cs="Amiri"/>
        </w:rPr>
        <w:br w:type="page"/>
      </w:r>
    </w:p>
    <w:p>
      <w:pPr>
        <w:bidi/>
        <w:pStyle w:val="Heading1"/>
        <w:keepNext/>
        <w:spacing w:before="320" w:after="120"/>
        <w:pBdr>
          <w:bottom w:val="single" w:sz="10" w:space="4" w:color="1F6FB2"/>
        </w:pBdr>
      </w:pPr>
      <w:r>
        <w:rPr>
          <w:rFonts w:cs="Amiri"/>
          <w:b/>
          <w:rtl/>
        </w:rPr>
        <w:t>الملخص التنفيذي</w:t>
      </w:r>
    </w:p>
    <w:p>
      <w:pPr>
        <w:bidi/>
        <w:spacing w:after="120"/>
        <w:jc w:val="both"/>
      </w:pPr>
      <w:r>
        <w:rPr>
          <w:rFonts w:cs="Amiri"/>
          <w:b w:val="0"/>
          <w:i w:val="0"/>
          <w:sz w:val="22"/>
          <w:szCs w:val="22"/>
          <w:rtl/>
        </w:rPr>
        <w:t>تم تكليف {{ provider }} من قبل {{ client }} لإجراء رصد جودة الهواء المحيط في {{ project_name }}. وقد أُجري الرصد المستمر لجودة الهواء المحيط في موقع واحد لمدة {{ monitoring_period_text }} بواسطة محطة رصد جودة الهواء (AQMS). بدأ رصد جودة الهواء بتاريخ {{ monitoring_start_date }}. يقدم هذا التقرير ملخصاً للبيانات المعتمدة التي تم الحصول عليها خلال الفترة {{ monitoring_window_text }}. وقد جُهزت محطة رصد جودة الهواء المحيط (AAQMS) لقياس ملوثات الهواء القياسية وعناصر الأرصاد الجوية المدرجة أدناه.</w:t>
      </w:r>
    </w:p>
    <w:tbl>
      <w:tblPr>
        <w:bidiVisual/>
        <w:tblW w:type="auto" w:w="0"/>
        <w:tblLook w:firstColumn="1" w:firstRow="1" w:lastColumn="0" w:lastRow="0" w:noHBand="0" w:noVBand="1" w:val="04A0"/>
      </w:tblPr>
      <w:tblGrid>
        <w:gridCol w:w="4649"/>
        <w:gridCol w:w="4649"/>
      </w:tblGrid>
      <w:tr>
        <w:tc>
          <w:tcPr>
            <w:tcW w:type="dxa" w:w="4649"/>
            <w:shd w:val="clear" w:fill="0F3D6E"/>
          </w:tcPr>
          <w:p>
            <w:pPr>
              <w:bidi/>
              <w:spacing w:before="40" w:after="40"/>
              <w:jc w:val="right"/>
            </w:pPr>
            <w:r>
              <w:rPr>
                <w:rFonts w:cs="Amiri"/>
                <w:b/>
                <w:color w:val="FFFFFF"/>
                <w:spacing w:val="8"/>
              </w:rPr>
            </w:r>
            <w:r>
              <w:rPr>
                <w:rFonts w:cs="Amiri"/>
                <w:b/>
                <w:i w:val="0"/>
                <w:color w:val="FFFFFF"/>
                <w:sz w:val="20"/>
                <w:spacing w:val="8"/>
                <w:szCs w:val="20"/>
                <w:rtl/>
              </w:rPr>
              <w:t>ملوثات الهواء المرصودة</w:t>
            </w:r>
          </w:p>
        </w:tc>
        <w:tc>
          <w:tcPr>
            <w:tcW w:type="dxa" w:w="4649"/>
            <w:shd w:val="clear" w:fill="0F3D6E"/>
          </w:tcPr>
          <w:p>
            <w:pPr>
              <w:bidi/>
              <w:spacing w:before="40" w:after="40"/>
              <w:jc w:val="right"/>
            </w:pPr>
            <w:r>
              <w:rPr>
                <w:rFonts w:cs="Amiri"/>
                <w:b/>
                <w:color w:val="FFFFFF"/>
                <w:spacing w:val="8"/>
              </w:rPr>
            </w:r>
            <w:r>
              <w:rPr>
                <w:rFonts w:cs="Amiri"/>
                <w:b/>
                <w:i w:val="0"/>
                <w:color w:val="FFFFFF"/>
                <w:sz w:val="20"/>
                <w:spacing w:val="8"/>
                <w:szCs w:val="20"/>
                <w:rtl/>
              </w:rPr>
              <w:t>عناصر الأرصاد الجوية المرصودة</w:t>
            </w:r>
          </w:p>
        </w:tc>
      </w:tr>
      <w:tr>
        <w:tc>
          <w:tcPr>
            <w:tcW w:type="dxa" w:w="4649"/>
          </w:tcPr>
          <w:p>
            <w:pPr>
              <w:bidi/>
              <w:jc w:val="right"/>
            </w:pPr>
            <w:r>
              <w:rPr>
                <w:rFonts w:cs="Amiri"/>
              </w:rPr>
            </w:r>
            <w:r>
              <w:rPr>
                <w:rFonts w:cs="Amiri"/>
                <w:b w:val="0"/>
                <w:i w:val="0"/>
                <w:sz w:val="20"/>
                <w:szCs w:val="20"/>
                <w:rtl/>
              </w:rPr>
              <w:t>أكاسيد النيتروجين (NO2)</w:t>
            </w:r>
          </w:p>
        </w:tc>
        <w:tc>
          <w:tcPr>
            <w:tcW w:type="dxa" w:w="4649"/>
          </w:tcPr>
          <w:p>
            <w:pPr>
              <w:bidi/>
              <w:jc w:val="right"/>
            </w:pPr>
            <w:r>
              <w:rPr>
                <w:rFonts w:cs="Amiri"/>
              </w:rPr>
            </w:r>
            <w:r>
              <w:rPr>
                <w:rFonts w:cs="Amiri"/>
                <w:b w:val="0"/>
                <w:i w:val="0"/>
                <w:sz w:val="20"/>
                <w:szCs w:val="20"/>
                <w:rtl/>
              </w:rPr>
              <w:t>سرعة الرياح</w:t>
            </w:r>
          </w:p>
        </w:tc>
      </w:tr>
      <w:tr>
        <w:tc>
          <w:tcPr>
            <w:tcW w:type="dxa" w:w="4649"/>
          </w:tcPr>
          <w:p>
            <w:pPr>
              <w:bidi/>
              <w:jc w:val="right"/>
            </w:pPr>
            <w:r>
              <w:rPr>
                <w:rFonts w:cs="Amiri"/>
              </w:rPr>
            </w:r>
            <w:r>
              <w:rPr>
                <w:rFonts w:cs="Amiri"/>
                <w:b w:val="0"/>
                <w:i w:val="0"/>
                <w:sz w:val="20"/>
                <w:szCs w:val="20"/>
                <w:rtl/>
              </w:rPr>
              <w:t>ثاني أكسيد الكبريت (SO₂)</w:t>
            </w:r>
          </w:p>
        </w:tc>
        <w:tc>
          <w:tcPr>
            <w:tcW w:type="dxa" w:w="4649"/>
          </w:tcPr>
          <w:p>
            <w:pPr>
              <w:bidi/>
              <w:jc w:val="right"/>
            </w:pPr>
            <w:r>
              <w:rPr>
                <w:rFonts w:cs="Amiri"/>
              </w:rPr>
            </w:r>
            <w:r>
              <w:rPr>
                <w:rFonts w:cs="Amiri"/>
                <w:b w:val="0"/>
                <w:i w:val="0"/>
                <w:sz w:val="20"/>
                <w:szCs w:val="20"/>
                <w:rtl/>
              </w:rPr>
              <w:t>اتجاه الرياح</w:t>
            </w:r>
          </w:p>
        </w:tc>
      </w:tr>
      <w:tr>
        <w:tc>
          <w:tcPr>
            <w:tcW w:type="dxa" w:w="4649"/>
          </w:tcPr>
          <w:p>
            <w:pPr>
              <w:bidi/>
              <w:jc w:val="right"/>
            </w:pPr>
            <w:r>
              <w:rPr>
                <w:rFonts w:cs="Amiri"/>
              </w:rPr>
            </w:r>
            <w:r>
              <w:rPr>
                <w:rFonts w:cs="Amiri"/>
                <w:b w:val="0"/>
                <w:i w:val="0"/>
                <w:sz w:val="20"/>
                <w:szCs w:val="20"/>
                <w:rtl/>
              </w:rPr>
              <w:t>أول أكسيد الكربون (CO)</w:t>
            </w:r>
          </w:p>
        </w:tc>
        <w:tc>
          <w:tcPr>
            <w:tcW w:type="dxa" w:w="4649"/>
          </w:tcPr>
          <w:p>
            <w:pPr>
              <w:bidi/>
              <w:jc w:val="right"/>
            </w:pPr>
            <w:r>
              <w:rPr>
                <w:rFonts w:cs="Amiri"/>
              </w:rPr>
            </w:r>
            <w:r>
              <w:rPr>
                <w:rFonts w:cs="Amiri"/>
                <w:b w:val="0"/>
                <w:i w:val="0"/>
                <w:sz w:val="20"/>
                <w:szCs w:val="20"/>
                <w:rtl/>
              </w:rPr>
              <w:t>درجة حرارة الهواء</w:t>
            </w:r>
          </w:p>
        </w:tc>
      </w:tr>
      <w:tr>
        <w:tc>
          <w:tcPr>
            <w:tcW w:type="dxa" w:w="4649"/>
          </w:tcPr>
          <w:p>
            <w:pPr>
              <w:bidi/>
              <w:jc w:val="right"/>
            </w:pPr>
            <w:r>
              <w:rPr>
                <w:rFonts w:cs="Amiri"/>
              </w:rPr>
            </w:r>
            <w:r>
              <w:rPr>
                <w:rFonts w:cs="Amiri"/>
                <w:b w:val="0"/>
                <w:i w:val="0"/>
                <w:sz w:val="20"/>
                <w:szCs w:val="20"/>
                <w:rtl/>
              </w:rPr>
              <w:t>الأوزون (O3)</w:t>
            </w:r>
          </w:p>
        </w:tc>
        <w:tc>
          <w:tcPr>
            <w:tcW w:type="dxa" w:w="4649"/>
          </w:tcPr>
          <w:p>
            <w:pPr>
              <w:bidi/>
              <w:jc w:val="right"/>
            </w:pPr>
            <w:r>
              <w:rPr>
                <w:rFonts w:cs="Amiri"/>
              </w:rPr>
            </w:r>
            <w:r>
              <w:rPr>
                <w:rFonts w:cs="Amiri"/>
                <w:b w:val="0"/>
                <w:i w:val="0"/>
                <w:sz w:val="20"/>
                <w:szCs w:val="20"/>
                <w:rtl/>
              </w:rPr>
              <w:t>الرطوبة النسبية</w:t>
            </w:r>
          </w:p>
        </w:tc>
      </w:tr>
      <w:tr>
        <w:tc>
          <w:tcPr>
            <w:tcW w:type="dxa" w:w="4649"/>
          </w:tcPr>
          <w:p>
            <w:pPr>
              <w:bidi/>
              <w:jc w:val="right"/>
            </w:pPr>
            <w:r>
              <w:rPr>
                <w:rFonts w:cs="Amiri"/>
              </w:rPr>
            </w:r>
            <w:r>
              <w:rPr>
                <w:rFonts w:cs="Amiri"/>
                <w:b w:val="0"/>
                <w:i w:val="0"/>
                <w:sz w:val="20"/>
                <w:szCs w:val="20"/>
                <w:rtl/>
              </w:rPr>
              <w:t>كبريتيد الهيدروجين (H₂S)</w:t>
            </w:r>
          </w:p>
        </w:tc>
        <w:tc>
          <w:tcPr>
            <w:tcW w:type="dxa" w:w="4649"/>
          </w:tcPr>
          <w:p>
            <w:pPr>
              <w:bidi/>
              <w:jc w:val="right"/>
            </w:pPr>
            <w:r>
              <w:rPr>
                <w:rFonts w:cs="Amiri"/>
              </w:rPr>
            </w:r>
            <w:r>
              <w:rPr>
                <w:rFonts w:cs="Amiri"/>
                <w:b w:val="0"/>
                <w:i w:val="0"/>
                <w:sz w:val="20"/>
                <w:szCs w:val="20"/>
                <w:rtl/>
              </w:rPr>
              <w:t>الضغط الجوي</w:t>
            </w:r>
          </w:p>
        </w:tc>
      </w:tr>
      <w:tr>
        <w:tc>
          <w:tcPr>
            <w:tcW w:type="dxa" w:w="4649"/>
          </w:tcPr>
          <w:p>
            <w:pPr>
              <w:bidi/>
              <w:jc w:val="right"/>
            </w:pPr>
            <w:r>
              <w:rPr>
                <w:rFonts w:cs="Amiri"/>
              </w:rPr>
            </w:r>
            <w:r>
              <w:rPr>
                <w:rFonts w:cs="Amiri"/>
                <w:b w:val="0"/>
                <w:i w:val="0"/>
                <w:sz w:val="20"/>
                <w:szCs w:val="20"/>
                <w:rtl/>
              </w:rPr>
              <w:t>الجسيمات العالقة - PM10</w:t>
            </w:r>
          </w:p>
        </w:tc>
        <w:tc>
          <w:tcPr>
            <w:tcW w:type="dxa" w:w="4649"/>
          </w:tcPr>
          <w:p>
            <w:pPr>
              <w:bidi/>
              <w:jc w:val="right"/>
            </w:pPr>
            <w:r>
              <w:rPr>
                <w:rFonts w:cs="Amiri"/>
              </w:rPr>
            </w:r>
            <w:r>
              <w:rPr>
                <w:rFonts w:cs="Amiri"/>
                <w:b w:val="0"/>
                <w:i w:val="0"/>
                <w:sz w:val="20"/>
                <w:szCs w:val="20"/>
              </w:rPr>
            </w:r>
          </w:p>
        </w:tc>
      </w:tr>
      <w:tr>
        <w:tc>
          <w:tcPr>
            <w:tcW w:type="dxa" w:w="4649"/>
          </w:tcPr>
          <w:p>
            <w:pPr>
              <w:bidi/>
              <w:jc w:val="right"/>
            </w:pPr>
            <w:r>
              <w:rPr>
                <w:rFonts w:cs="Amiri"/>
              </w:rPr>
            </w:r>
            <w:r>
              <w:rPr>
                <w:rFonts w:cs="Amiri"/>
                <w:b w:val="0"/>
                <w:i w:val="0"/>
                <w:sz w:val="20"/>
                <w:szCs w:val="20"/>
                <w:rtl/>
              </w:rPr>
              <w:t>الجسيمات العالقة - PM2.5</w:t>
            </w:r>
          </w:p>
        </w:tc>
        <w:tc>
          <w:tcPr>
            <w:tcW w:type="dxa" w:w="4649"/>
          </w:tcPr>
          <w:p>
            <w:pPr>
              <w:bidi/>
              <w:jc w:val="right"/>
            </w:pPr>
            <w:r>
              <w:rPr>
                <w:rFonts w:cs="Amiri"/>
              </w:rPr>
            </w:r>
            <w:r>
              <w:rPr>
                <w:rFonts w:cs="Amiri"/>
                <w:b w:val="0"/>
                <w:i w:val="0"/>
                <w:sz w:val="20"/>
                <w:szCs w:val="20"/>
              </w:rPr>
            </w:r>
          </w:p>
        </w:tc>
      </w:tr>
    </w:tbl>
    <w:p>
      <w:pPr>
        <w:bidi/>
        <w:spacing w:after="120"/>
        <w:jc w:val="right"/>
      </w:pPr>
    </w:p>
    <w:p>
      <w:pPr>
        <w:bidi/>
        <w:spacing w:after="120"/>
        <w:jc w:val="both"/>
      </w:pPr>
      <w:r>
        <w:rPr>
          <w:rFonts w:cs="Amiri"/>
          <w:b w:val="0"/>
          <w:i w:val="0"/>
          <w:sz w:val="22"/>
          <w:szCs w:val="22"/>
          <w:rtl/>
        </w:rPr>
        <w:t>{{ capture_sentence }} وقد نُفذت فحوصات ضمان ومراقبة الجودة (QA/QC) وفقاً لطرق وكالة حماية البيئة الأمريكية (EPA) ذات الصلة لكل عنصر ضمن الجدول الزمني المطلوب. كما اتُبعت إرشادات USEPA لمعالجة البيانات في جمع بيانات رصد جودة الهواء المحيط والأرصاد الجوية المستمرة والتحقق منها واعتمادها في هذا التقرير.</w:t>
      </w:r>
    </w:p>
    <w:p>
      <w:pPr>
        <w:bidi/>
        <w:spacing w:after="120"/>
        <w:jc w:val="right"/>
      </w:pPr>
    </w:p>
    <w:tbl>
      <w:tblPr>
        <w:bidiVisual/>
        <w:tblW w:type="auto" w:w="0"/>
        <w:jc w:val="center"/>
        <w:tblLook w:firstColumn="1" w:firstRow="1" w:lastColumn="0" w:lastRow="0" w:noHBand="0" w:noVBand="1" w:val="04A0"/>
      </w:tblPr>
      <w:tblGrid>
        <w:gridCol w:w="9298"/>
      </w:tblGrid>
      <w:tr>
        <w:tc>
          <w:tcPr>
            <w:tcW w:type="dxa" w:w="9298"/>
            <w:shd w:val="clear" w:fill="EEF4FA"/>
            <w:tcBorders>
              <w:left w:val="single" w:sz="24" w:color="1F6FB2"/>
              <w:top w:val="nil"/>
              <w:bottom w:val="nil"/>
              <w:right w:val="nil"/>
            </w:tcBorders>
            <w:tcMar>
              <w:top w:w="124" w:type="dxa"/>
              <w:bottom w:w="124" w:type="dxa"/>
              <w:left w:w="198" w:type="dxa"/>
              <w:right w:w="170" w:type="dxa"/>
            </w:tcMar>
          </w:tcPr>
          <w:p>
            <w:pPr>
              <w:bidi/>
              <w:spacing w:after="60"/>
            </w:pPr>
            <w:r>
              <w:rPr>
                <w:rFonts w:cs="Amiri"/>
                <w:b/>
                <w:color w:val="0F3D6E"/>
                <w:sz w:val="18"/>
                <w:szCs w:val="18"/>
              </w:rPr>
              <w:t>KEY FINDING</w:t>
            </w:r>
          </w:p>
          <w:p>
            <w:pPr>
              <w:bidi/>
              <w:spacing w:after="0"/>
              <w:jc w:val="both"/>
            </w:pPr>
            <w:r>
              <w:rPr>
                <w:rFonts w:cs="Amiri"/>
                <w:sz w:val="20"/>
                <w:szCs w:val="20"/>
              </w:rPr>
              <w:t>{{ headline_finding }}</w:t>
            </w:r>
          </w:p>
        </w:tc>
      </w:tr>
    </w:tbl>
    <w:p>
      <w:pPr>
        <w:bidi/>
        <w:spacing w:after="160"/>
        <w:jc w:val="right"/>
      </w:pPr>
    </w:p>
    <w:p>
      <w:pPr>
        <w:bidi/>
        <w:spacing w:after="0"/>
        <w:jc w:val="right"/>
      </w:pPr>
      <w:r>
        <w:rPr>
          <w:rFonts w:cs="Amiri"/>
          <w:b w:val="0"/>
          <w:i w:val="0"/>
          <w:sz w:val="2"/>
          <w:szCs w:val="2"/>
        </w:rPr>
        <w:t>{%p if site_geometry_text %}</w:t>
      </w:r>
    </w:p>
    <w:tbl>
      <w:tblPr>
        <w:bidiVisual/>
        <w:tblW w:type="auto" w:w="0"/>
        <w:jc w:val="center"/>
        <w:tblLook w:firstColumn="1" w:firstRow="1" w:lastColumn="0" w:lastRow="0" w:noHBand="0" w:noVBand="1" w:val="04A0"/>
      </w:tblPr>
      <w:tblGrid>
        <w:gridCol w:w="9298"/>
      </w:tblGrid>
      <w:tr>
        <w:tc>
          <w:tcPr>
            <w:tcW w:type="dxa" w:w="9298"/>
            <w:shd w:val="clear" w:fill="F1F6F1"/>
            <w:tcBorders>
              <w:left w:val="single" w:sz="24" w:color="2F7D32"/>
              <w:top w:val="nil"/>
              <w:bottom w:val="nil"/>
              <w:right w:val="nil"/>
            </w:tcBorders>
            <w:tcMar>
              <w:top w:w="124" w:type="dxa"/>
              <w:bottom w:w="124" w:type="dxa"/>
              <w:left w:w="198" w:type="dxa"/>
              <w:right w:w="170" w:type="dxa"/>
            </w:tcMar>
          </w:tcPr>
          <w:p>
            <w:pPr>
              <w:bidi/>
              <w:spacing w:after="60"/>
            </w:pPr>
            <w:r>
              <w:rPr>
                <w:rFonts w:cs="Amiri"/>
                <w:b/>
                <w:color w:val="0F3D6E"/>
                <w:sz w:val="18"/>
                <w:szCs w:val="18"/>
              </w:rPr>
              <w:t>MONITORING LOCATION</w:t>
            </w:r>
          </w:p>
          <w:p>
            <w:pPr>
              <w:bidi/>
              <w:spacing w:after="0"/>
              <w:jc w:val="both"/>
            </w:pPr>
            <w:r>
              <w:rPr>
                <w:rFonts w:cs="Amiri"/>
                <w:sz w:val="20"/>
                <w:szCs w:val="20"/>
              </w:rPr>
              <w:t>{{ site_geometry_text }}</w:t>
            </w:r>
          </w:p>
        </w:tc>
      </w:tr>
    </w:tbl>
    <w:p>
      <w:pPr>
        <w:bidi/>
        <w:spacing w:after="160"/>
        <w:jc w:val="right"/>
      </w:pPr>
    </w:p>
    <w:p>
      <w:pPr>
        <w:bidi/>
        <w:spacing w:after="0"/>
        <w:jc w:val="right"/>
      </w:pPr>
      <w:r>
        <w:rPr>
          <w:rFonts w:cs="Amiri"/>
          <w:b w:val="0"/>
          <w:i w:val="0"/>
          <w:sz w:val="2"/>
          <w:szCs w:val="2"/>
        </w:rPr>
        <w:t>{%p endif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Percent of Data Captured for all Parameters.</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العناصر</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إجمالي الساعات في فترة الرصد</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إجمالي الساعات المتاحة في فترة الرصد</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ساعات الاستثناء</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نسبة التقاط البيانات الساعية للمحطة %</w:t>
            </w:r>
          </w:p>
        </w:tc>
      </w:tr>
      <w:tr>
        <w:tc>
          <w:tcPr>
            <w:tcW w:type="dxa" w:w="1860"/>
          </w:tcPr>
          <w:p>
            <w:pPr>
              <w:bidi/>
            </w:pPr>
            <w:r>
              <w:rPr>
                <w:rFonts w:cs="Amiri"/>
              </w:rPr>
              <w:t>{%tr for r in capture_rows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right"/>
            </w:pPr>
            <w:r>
              <w:rPr>
                <w:rFonts w:cs="Amiri"/>
              </w:rPr>
            </w:r>
            <w:r>
              <w:rPr>
                <w:rFonts w:cs="Amiri"/>
                <w:b w:val="0"/>
                <w:i w:val="0"/>
                <w:sz w:val="18"/>
                <w:szCs w:val="18"/>
              </w:rPr>
              <w:t>{{ r.name }}</w:t>
            </w:r>
          </w:p>
        </w:tc>
        <w:tc>
          <w:tcPr>
            <w:tcW w:type="dxa" w:w="1860"/>
            <w:shd w:val="clear" w:fill="F4F7FA"/>
          </w:tcPr>
          <w:p>
            <w:pPr>
              <w:bidi/>
              <w:jc w:val="center"/>
            </w:pPr>
            <w:r>
              <w:rPr>
                <w:rFonts w:cs="Amiri"/>
              </w:rPr>
            </w:r>
            <w:r>
              <w:rPr>
                <w:rFonts w:cs="Amiri"/>
                <w:b w:val="0"/>
                <w:i w:val="0"/>
                <w:sz w:val="18"/>
                <w:szCs w:val="18"/>
              </w:rPr>
              <w:t>{{ r.total }}</w:t>
            </w:r>
          </w:p>
        </w:tc>
        <w:tc>
          <w:tcPr>
            <w:tcW w:type="dxa" w:w="1860"/>
            <w:shd w:val="clear" w:fill="F4F7FA"/>
          </w:tcPr>
          <w:p>
            <w:pPr>
              <w:bidi/>
              <w:jc w:val="center"/>
            </w:pPr>
            <w:r>
              <w:rPr>
                <w:rFonts w:cs="Amiri"/>
              </w:rPr>
            </w:r>
            <w:r>
              <w:rPr>
                <w:rFonts w:cs="Amiri"/>
                <w:b w:val="0"/>
                <w:i w:val="0"/>
                <w:sz w:val="18"/>
                <w:szCs w:val="18"/>
              </w:rPr>
              <w:t>{{ r.available }}</w:t>
            </w:r>
          </w:p>
        </w:tc>
        <w:tc>
          <w:tcPr>
            <w:tcW w:type="dxa" w:w="1860"/>
            <w:shd w:val="clear" w:fill="F4F7FA"/>
          </w:tcPr>
          <w:p>
            <w:pPr>
              <w:bidi/>
              <w:jc w:val="center"/>
            </w:pPr>
            <w:r>
              <w:rPr>
                <w:rFonts w:cs="Amiri"/>
              </w:rPr>
            </w:r>
            <w:r>
              <w:rPr>
                <w:rFonts w:cs="Amiri"/>
                <w:b w:val="0"/>
                <w:i w:val="0"/>
                <w:sz w:val="18"/>
                <w:szCs w:val="18"/>
              </w:rPr>
              <w:t>{{ r.exception }}</w:t>
            </w:r>
          </w:p>
        </w:tc>
        <w:tc>
          <w:tcPr>
            <w:tcW w:type="dxa" w:w="1860"/>
            <w:shd w:val="clear" w:fill="F4F7FA"/>
          </w:tcPr>
          <w:p>
            <w:pPr>
              <w:bidi/>
              <w:jc w:val="center"/>
            </w:pPr>
            <w:r>
              <w:rPr>
                <w:rFonts w:cs="Amiri"/>
              </w:rPr>
            </w:r>
            <w:r>
              <w:rPr>
                <w:rFonts w:cs="Amiri"/>
                <w:b w:val="0"/>
                <w:i w:val="0"/>
                <w:sz w:val="18"/>
                <w:szCs w:val="18"/>
              </w:rPr>
              <w:t>{{ r.capture }}</w:t>
            </w:r>
          </w:p>
        </w:tc>
      </w:tr>
      <w:tr>
        <w:tc>
          <w:tcPr>
            <w:tcW w:type="dxa" w:w="1860"/>
          </w:tcPr>
          <w:p>
            <w:pPr>
              <w:bidi/>
            </w:pPr>
            <w:r>
              <w:rPr>
                <w:rFonts w:cs="Amiri"/>
              </w:rPr>
              <w:t>{%tr endfor %}</w:t>
            </w:r>
          </w:p>
        </w:tc>
        <w:tc>
          <w:tcPr>
            <w:tcW w:type="dxa" w:w="1860"/>
          </w:tcPr>
          <w:p>
            <w:pPr>
              <w:bidi/>
            </w:pPr>
          </w:p>
        </w:tc>
        <w:tc>
          <w:tcPr>
            <w:tcW w:type="dxa" w:w="1860"/>
          </w:tcPr>
          <w:p>
            <w:pPr>
              <w:bidi/>
            </w:pPr>
          </w:p>
        </w:tc>
        <w:tc>
          <w:tcPr>
            <w:tcW w:type="dxa" w:w="1860"/>
          </w:tcPr>
          <w:p>
            <w:pPr>
              <w:bidi/>
            </w:pPr>
          </w:p>
        </w:tc>
        <w:tc>
          <w:tcPr>
            <w:tcW w:type="dxa" w:w="1860"/>
          </w:tcPr>
          <w:p>
            <w:pPr>
              <w:bidi/>
            </w:pPr>
          </w:p>
        </w:tc>
      </w:tr>
    </w:tbl>
    <w:p>
      <w:pPr>
        <w:bidi/>
      </w:pPr>
      <w:r>
        <w:rPr>
          <w:rFonts w:cs="Amiri"/>
        </w:rPr>
        <w:br w:type="page"/>
      </w:r>
    </w:p>
    <w:p>
      <w:pPr>
        <w:bidi/>
        <w:pStyle w:val="Heading1"/>
        <w:keepNext/>
        <w:spacing w:before="320" w:after="120"/>
        <w:pBdr>
          <w:bottom w:val="single" w:sz="10" w:space="4" w:color="1F6FB2"/>
        </w:pBdr>
      </w:pPr>
      <w:r>
        <w:rPr>
          <w:rFonts w:cs="Amiri"/>
          <w:b/>
          <w:color w:val="1F6FB2"/>
        </w:rPr>
        <w:t xml:space="preserve">1  </w:t>
      </w:r>
      <w:r>
        <w:rPr>
          <w:rFonts w:cs="Amiri"/>
          <w:b/>
        </w:rPr>
        <w:t>Introduction</w:t>
      </w:r>
    </w:p>
    <w:p>
      <w:pPr>
        <w:bidi/>
        <w:spacing w:after="120"/>
        <w:jc w:val="both"/>
      </w:pPr>
      <w:r>
        <w:rPr>
          <w:rFonts w:cs="Amiri"/>
          <w:b w:val="0"/>
          <w:i w:val="0"/>
          <w:sz w:val="22"/>
          <w:szCs w:val="22"/>
          <w:rtl/>
        </w:rPr>
        <w:t>أُجري مسح رصد جودة الهواء المحيط لمشروع {{ project_name }}. قامت {{ provider }} ({{ provider_short }} - وهي مختبر بيئي في مجال رصد جودة الهواء معتمد من المركز الوطني للرقابة على الالتزام البيئي NCEC) بتركيب محطة الرصد AQMS في موقع واحد ضمن الموقع المقترح بناءً على طلب العميل والتقدير البيئي. وقد تم التعاقد مع مختبر محطات {{ provider_short }} من قبل {{ client }}، وكانت {{ provider_short }} مسؤولة عن تشغيل وصيانة محطة الرصد AAQMS بالإضافة إلى اعتماد البيانات المسجلة. يعرض هذا التقرير البيانات التي جُمعت في موقع المشروع خلال الفترة {{ monitoring_window_text }}.</w:t>
      </w:r>
    </w:p>
    <w:p>
      <w:pPr>
        <w:bidi/>
        <w:spacing w:after="120"/>
        <w:jc w:val="both"/>
      </w:pPr>
      <w:r>
        <w:rPr>
          <w:rFonts w:cs="Amiri"/>
          <w:b w:val="0"/>
          <w:i w:val="0"/>
          <w:sz w:val="22"/>
          <w:szCs w:val="22"/>
          <w:rtl/>
        </w:rPr>
        <w:t>يلخص هذا التقرير النتائج المستخلصة من مسح جودة الهواء المحيط والملاحظات الميدانية لأي تجاوزات لمعايير جودة الهواء الصادرة عن المركز الوطني للرقابة على الالتزام البيئي (NCEC). وتشمل معايير جودة الهواء المحيط المستخدمة لتحديد التلوث المعايير الوطنية المنصوص عليها في اللائحة التنفيذية لجودة الهواء لنظام البيئة الصادر بالمرسوم الملكي رقم (م/165) وتاريخ 19/11/1441هـ. كما يتضمن التقرير عروضاً بيانية لنتائج الرصد ضمن سياق القيم الحدية ذات الصلة.</w:t>
      </w:r>
    </w:p>
    <w:p>
      <w:pPr>
        <w:bidi/>
        <w:spacing w:after="120"/>
        <w:jc w:val="right"/>
      </w:pPr>
      <w:r>
        <w:rPr>
          <w:rFonts w:cs="Amiri"/>
          <w:b w:val="0"/>
          <w:i w:val="0"/>
          <w:sz w:val="22"/>
          <w:szCs w:val="22"/>
          <w:rtl/>
        </w:rPr>
        <w:t>تم قياس ملوثات الهواء التالية في كل نقطة:</w:t>
      </w:r>
    </w:p>
    <w:p>
      <w:pPr>
        <w:bidi/>
        <w:pStyle w:val="ListBullet"/>
      </w:pPr>
      <w:r>
        <w:rPr>
          <w:rFonts w:cs="Amiri"/>
          <w:rtl/>
        </w:rPr>
        <w:t>الجسيمات العالقة ذات الأقطار الديناميكية الهوائية الأقل من 10 ميكرون (PM10)،</w:t>
      </w:r>
    </w:p>
    <w:p>
      <w:pPr>
        <w:bidi/>
        <w:pStyle w:val="ListBullet"/>
      </w:pPr>
      <w:r>
        <w:rPr>
          <w:rFonts w:cs="Amiri"/>
          <w:rtl/>
        </w:rPr>
        <w:t>الجسيمات العالقة ذات الأقطار الديناميكية الهوائية الأقل من 2.5 ميكرون (PM2.5)،</w:t>
      </w:r>
    </w:p>
    <w:p>
      <w:pPr>
        <w:bidi/>
        <w:pStyle w:val="ListBullet"/>
      </w:pPr>
      <w:r>
        <w:rPr>
          <w:rFonts w:cs="Amiri"/>
          <w:rtl/>
        </w:rPr>
        <w:t>ثاني أكسيد الكبريت (SO₂).</w:t>
      </w:r>
    </w:p>
    <w:p>
      <w:pPr>
        <w:bidi/>
        <w:pStyle w:val="ListBullet"/>
      </w:pPr>
      <w:r>
        <w:rPr>
          <w:rFonts w:cs="Amiri"/>
          <w:rtl/>
        </w:rPr>
        <w:t>كبريتيد الهيدروجين (H₂S).</w:t>
      </w:r>
    </w:p>
    <w:p>
      <w:pPr>
        <w:bidi/>
        <w:pStyle w:val="ListBullet"/>
      </w:pPr>
      <w:r>
        <w:rPr>
          <w:rFonts w:cs="Amiri"/>
          <w:rtl/>
        </w:rPr>
        <w:t>أكاسيد النيتروجين (NO2).</w:t>
      </w:r>
    </w:p>
    <w:p>
      <w:pPr>
        <w:bidi/>
        <w:pStyle w:val="ListBullet"/>
      </w:pPr>
      <w:r>
        <w:rPr>
          <w:rFonts w:cs="Amiri"/>
          <w:rtl/>
        </w:rPr>
        <w:t>الأوزون (O3).</w:t>
      </w:r>
    </w:p>
    <w:p>
      <w:pPr>
        <w:bidi/>
        <w:pStyle w:val="ListBullet"/>
      </w:pPr>
      <w:r>
        <w:rPr>
          <w:rFonts w:cs="Amiri"/>
          <w:rtl/>
        </w:rPr>
        <w:t>أول أكسيد الكربون (CO).</w:t>
      </w:r>
    </w:p>
    <w:p>
      <w:pPr>
        <w:bidi/>
        <w:spacing w:after="120"/>
        <w:jc w:val="both"/>
      </w:pPr>
      <w:r>
        <w:rPr>
          <w:rFonts w:cs="Amiri"/>
          <w:b w:val="0"/>
          <w:i w:val="0"/>
          <w:sz w:val="22"/>
          <w:szCs w:val="22"/>
          <w:rtl/>
        </w:rPr>
        <w:t>بالإضافة إلى ذلك، تم قياس بيانات الأرصاد الجوية لسرعة الرياح واتجاهها ودرجة الحرارة المحيطة والرطوبة النسبية والضغط الجوي.</w:t>
      </w:r>
    </w:p>
    <w:p>
      <w:pPr>
        <w:bidi/>
        <w:pStyle w:val="Heading1"/>
        <w:keepNext/>
        <w:spacing w:before="320" w:after="120"/>
        <w:pBdr>
          <w:bottom w:val="single" w:sz="10" w:space="4" w:color="1F6FB2"/>
        </w:pBdr>
      </w:pPr>
      <w:r>
        <w:rPr>
          <w:rFonts w:cs="Amiri"/>
          <w:b/>
          <w:color w:val="1F6FB2"/>
        </w:rPr>
        <w:t xml:space="preserve">2  </w:t>
      </w:r>
      <w:r>
        <w:rPr>
          <w:rFonts w:cs="Amiri"/>
          <w:b/>
        </w:rPr>
        <w:t>Monitoring and Data Collection</w:t>
      </w:r>
    </w:p>
    <w:p>
      <w:pPr>
        <w:bidi/>
        <w:pStyle w:val="Heading2"/>
        <w:keepNext/>
        <w:spacing w:before="220" w:after="80"/>
      </w:pPr>
      <w:r>
        <w:rPr>
          <w:rFonts w:cs="Amiri"/>
          <w:b/>
          <w:rtl/>
        </w:rPr>
        <w:t>2.1 تفاصيل الموقع</w:t>
      </w:r>
    </w:p>
    <w:p>
      <w:pPr>
        <w:bidi/>
        <w:spacing w:after="120"/>
        <w:jc w:val="both"/>
      </w:pPr>
      <w:r>
        <w:rPr>
          <w:rFonts w:cs="Amiri"/>
          <w:b w:val="0"/>
          <w:i w:val="0"/>
          <w:sz w:val="22"/>
          <w:szCs w:val="22"/>
          <w:rtl/>
        </w:rPr>
        <w:t>يوضح الجدول 2 والشكل 1 موقع محطة رصد جودة الهواء المحيط. وقد اختير موقع الرصد من قبل ({{ client }}) بهدف توفير بيانات خلفية أو مرجعية للموقع. يبلغ ارتفاع مدخل السحب {{ inlet_height_m }} متر من مستوى سطح الأرض.</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Location of Ambient Air Quality Monitoring Stations</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4649"/>
        <w:gridCol w:w="4649"/>
      </w:tblGrid>
      <w:tr>
        <w:tc>
          <w:tcPr>
            <w:tcW w:type="dxa" w:w="4649"/>
            <w:shd w:val="clear" w:fill="0F3D6E"/>
          </w:tcPr>
          <w:p>
            <w:pPr>
              <w:bidi/>
              <w:spacing w:before="40" w:after="40"/>
              <w:jc w:val="center"/>
            </w:pPr>
            <w:r>
              <w:rPr>
                <w:rFonts w:cs="Amiri"/>
                <w:b/>
                <w:color w:val="FFFFFF"/>
                <w:spacing w:val="8"/>
              </w:rPr>
            </w:r>
            <w:r>
              <w:rPr>
                <w:rFonts w:cs="Amiri"/>
                <w:b/>
                <w:i w:val="0"/>
                <w:color w:val="FFFFFF"/>
                <w:sz w:val="20"/>
                <w:spacing w:val="8"/>
                <w:szCs w:val="20"/>
                <w:rtl/>
              </w:rPr>
              <w:t>اسم الموقع</w:t>
            </w:r>
          </w:p>
        </w:tc>
        <w:tc>
          <w:tcPr>
            <w:tcW w:type="dxa" w:w="4649"/>
            <w:shd w:val="clear" w:fill="0F3D6E"/>
          </w:tcPr>
          <w:p>
            <w:pPr>
              <w:bidi/>
              <w:spacing w:before="40" w:after="40"/>
              <w:jc w:val="center"/>
            </w:pPr>
            <w:r>
              <w:rPr>
                <w:rFonts w:cs="Amiri"/>
                <w:b/>
                <w:color w:val="FFFFFF"/>
                <w:spacing w:val="8"/>
              </w:rPr>
            </w:r>
            <w:r>
              <w:rPr>
                <w:rFonts w:cs="Amiri"/>
                <w:b/>
                <w:i w:val="0"/>
                <w:color w:val="FFFFFF"/>
                <w:sz w:val="20"/>
                <w:spacing w:val="8"/>
                <w:szCs w:val="20"/>
                <w:rtl/>
              </w:rPr>
              <w:t>الإحداثيات الجغرافية</w:t>
            </w:r>
          </w:p>
        </w:tc>
      </w:tr>
      <w:tr>
        <w:tc>
          <w:tcPr>
            <w:tcW w:type="dxa" w:w="4649"/>
          </w:tcPr>
          <w:p>
            <w:pPr>
              <w:bidi/>
              <w:jc w:val="center"/>
            </w:pPr>
            <w:r>
              <w:rPr>
                <w:rFonts w:cs="Amiri"/>
              </w:rPr>
            </w:r>
            <w:r>
              <w:rPr>
                <w:rFonts w:cs="Amiri"/>
                <w:b w:val="0"/>
                <w:i w:val="0"/>
                <w:sz w:val="20"/>
                <w:szCs w:val="20"/>
              </w:rPr>
              <w:t>{{ site_name }}</w:t>
            </w:r>
          </w:p>
        </w:tc>
        <w:tc>
          <w:tcPr>
            <w:tcW w:type="dxa" w:w="4649"/>
          </w:tcPr>
          <w:p>
            <w:pPr>
              <w:bidi/>
              <w:jc w:val="center"/>
            </w:pPr>
            <w:r>
              <w:rPr>
                <w:rFonts w:cs="Amiri"/>
              </w:rPr>
            </w:r>
            <w:r>
              <w:rPr>
                <w:rFonts w:cs="Amiri"/>
                <w:b w:val="0"/>
                <w:i w:val="0"/>
                <w:sz w:val="20"/>
                <w:szCs w:val="20"/>
              </w:rPr>
              <w:t>N {{ latitude }}   E {{ longitude }}</w:t>
            </w:r>
          </w:p>
        </w:tc>
      </w:tr>
    </w:tbl>
    <w:p>
      <w:pPr>
        <w:bidi/>
        <w:spacing w:after="0"/>
        <w:jc w:val="right"/>
      </w:pPr>
      <w:r>
        <w:rPr>
          <w:rFonts w:cs="Amiri"/>
          <w:b w:val="0"/>
          <w:i w:val="0"/>
          <w:sz w:val="2"/>
          <w:szCs w:val="2"/>
        </w:rPr>
        <w:t>{%p if fig_site_map %}</w:t>
      </w:r>
    </w:p>
    <w:p>
      <w:pPr>
        <w:bidi/>
        <w:spacing w:after="120"/>
        <w:jc w:val="center"/>
      </w:pPr>
      <w:r>
        <w:rPr>
          <w:rFonts w:cs="Amiri"/>
          <w:b w:val="0"/>
          <w:i w:val="0"/>
          <w:sz w:val="22"/>
          <w:szCs w:val="22"/>
        </w:rPr>
        <w:t>{{ fig_site_map }}</w:t>
      </w:r>
    </w:p>
    <w:p>
      <w:pPr>
        <w:bidi/>
        <w:spacing w:after="0"/>
        <w:jc w:val="right"/>
      </w:pPr>
      <w:r>
        <w:rPr>
          <w:rFonts w:cs="Amiri"/>
          <w:b w:val="0"/>
          <w:i w:val="0"/>
          <w:sz w:val="2"/>
          <w:szCs w:val="2"/>
        </w:rPr>
        <w:t>{%p endif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Location of the Ambient Air quality monitor</w:t>
      </w:r>
    </w:p>
    <w:tbl>
      <w:tblPr>
        <w:bidiVisual/>
        <w:tblW w:type="auto" w:w="0"/>
        <w:jc w:val="center"/>
        <w:tblLook w:firstColumn="1" w:firstRow="1" w:lastColumn="0" w:lastRow="0" w:noHBand="0" w:noVBand="1" w:val="04A0"/>
      </w:tblPr>
      <w:tblGrid>
        <w:gridCol w:w="4649"/>
        <w:gridCol w:w="4649"/>
      </w:tblGrid>
      <w:tr>
        <w:tc>
          <w:tcPr>
            <w:tcW w:type="dxa" w:w="4649"/>
          </w:tcPr>
          <w:p>
            <w:pPr>
              <w:bidi/>
            </w:pPr>
            <w:r>
              <w:rPr>
                <w:rFonts w:cs="Amiri"/>
              </w:rPr>
              <w:t>{%tr for row in site_photo_rows %}</w:t>
            </w:r>
          </w:p>
        </w:tc>
        <w:tc>
          <w:tcPr>
            <w:tcW w:type="dxa" w:w="4649"/>
          </w:tcPr>
          <w:p>
            <w:pPr>
              <w:bidi/>
            </w:pPr>
          </w:p>
        </w:tc>
      </w:tr>
      <w:tr>
        <w:tc>
          <w:tcPr>
            <w:tcW w:type="dxa" w:w="4649"/>
          </w:tcPr>
          <w:p>
            <w:pPr>
              <w:bidi/>
              <w:jc w:val="center"/>
            </w:pPr>
            <w:r>
              <w:rPr>
                <w:rFonts w:cs="Amiri"/>
              </w:rPr>
              <w:t>{{ row[0] }}</w:t>
            </w:r>
          </w:p>
        </w:tc>
        <w:tc>
          <w:tcPr>
            <w:tcW w:type="dxa" w:w="4649"/>
          </w:tcPr>
          <w:p>
            <w:pPr>
              <w:bidi/>
              <w:jc w:val="center"/>
            </w:pPr>
            <w:r>
              <w:rPr>
                <w:rFonts w:cs="Amiri"/>
              </w:rPr>
              <w:t>{{ row[1] }}</w:t>
            </w:r>
          </w:p>
        </w:tc>
      </w:tr>
      <w:tr>
        <w:tc>
          <w:tcPr>
            <w:tcW w:type="dxa" w:w="4649"/>
          </w:tcPr>
          <w:p>
            <w:pPr>
              <w:bidi/>
            </w:pPr>
            <w:r>
              <w:rPr>
                <w:rFonts w:cs="Amiri"/>
              </w:rPr>
              <w:t>{%tr endfor %}</w:t>
            </w:r>
          </w:p>
        </w:tc>
        <w:tc>
          <w:tcPr>
            <w:tcW w:type="dxa" w:w="4649"/>
          </w:tcPr>
          <w:p>
            <w:pPr>
              <w:bidi/>
            </w:pPr>
          </w:p>
        </w:tc>
      </w:tr>
    </w:tbl>
    <w:p>
      <w:pPr>
        <w:bidi/>
        <w:spacing w:after="0"/>
        <w:jc w:val="right"/>
      </w:pPr>
      <w:r>
        <w:rPr>
          <w:rFonts w:cs="Amiri"/>
          <w:b w:val="0"/>
          <w:i w:val="0"/>
          <w:sz w:val="2"/>
          <w:szCs w:val="2"/>
        </w:rPr>
        <w:t>{%p if fig_site_photo %}</w:t>
      </w:r>
    </w:p>
    <w:p>
      <w:pPr>
        <w:bidi/>
        <w:spacing w:after="120"/>
        <w:jc w:val="center"/>
      </w:pPr>
      <w:r>
        <w:rPr>
          <w:rFonts w:cs="Amiri"/>
          <w:b w:val="0"/>
          <w:i w:val="0"/>
          <w:sz w:val="22"/>
          <w:szCs w:val="22"/>
        </w:rPr>
        <w:t>{{ fig_site_photo }}</w:t>
      </w:r>
    </w:p>
    <w:p>
      <w:pPr>
        <w:bidi/>
        <w:spacing w:after="0"/>
        <w:jc w:val="right"/>
      </w:pPr>
      <w:r>
        <w:rPr>
          <w:rFonts w:cs="Amiri"/>
          <w:b w:val="0"/>
          <w:i w:val="0"/>
          <w:sz w:val="2"/>
          <w:szCs w:val="2"/>
        </w:rPr>
        <w:t>{%p endif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Location of the Ambient Air quality monitoring stations in the site</w:t>
      </w:r>
    </w:p>
    <w:p>
      <w:pPr>
        <w:bidi/>
        <w:pStyle w:val="Heading2"/>
        <w:keepNext/>
        <w:spacing w:before="220" w:after="80"/>
      </w:pPr>
      <w:r>
        <w:rPr>
          <w:rFonts w:cs="Amiri"/>
          <w:b/>
          <w:rtl/>
        </w:rPr>
        <w:t>2.2 منهجية الرصد</w:t>
      </w:r>
    </w:p>
    <w:p>
      <w:pPr>
        <w:bidi/>
        <w:spacing w:after="120"/>
        <w:jc w:val="both"/>
      </w:pPr>
      <w:r>
        <w:rPr>
          <w:rFonts w:cs="Amiri"/>
          <w:b w:val="0"/>
          <w:i w:val="0"/>
          <w:sz w:val="22"/>
          <w:szCs w:val="22"/>
          <w:rtl/>
        </w:rPr>
        <w:t>يلخص الجدول 3 منهجية الرصد ومبدأ القياس المرجعي وإجراءات المعايرة لقياس ملوثات جودة الهواء المحيط.</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Reference Measurement Principle and equivalent reference method</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العنصر المقاس</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طرق جمع البيانات المستخدمة</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وصف الطريقة</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نوع الطريقة</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معرّف الطريقة المرجعية المكافئة الآلية</w:t>
            </w:r>
          </w:p>
        </w:tc>
      </w:tr>
      <w:tr>
        <w:tc>
          <w:tcPr>
            <w:tcW w:type="dxa" w:w="1860"/>
          </w:tcPr>
          <w:p>
            <w:pPr>
              <w:bidi/>
              <w:jc w:val="right"/>
            </w:pPr>
            <w:r>
              <w:rPr>
                <w:rFonts w:cs="Amiri"/>
              </w:rPr>
            </w:r>
            <w:r>
              <w:rPr>
                <w:rFonts w:cs="Amiri"/>
                <w:b w:val="0"/>
                <w:i w:val="0"/>
                <w:sz w:val="16"/>
                <w:szCs w:val="16"/>
                <w:rtl/>
              </w:rPr>
              <w:t>ثاني أكسيد الكبريت (SO2)</w:t>
            </w:r>
          </w:p>
        </w:tc>
        <w:tc>
          <w:tcPr>
            <w:tcW w:type="dxa" w:w="1860"/>
          </w:tcPr>
          <w:p>
            <w:pPr>
              <w:bidi/>
              <w:jc w:val="right"/>
            </w:pPr>
            <w:r>
              <w:rPr>
                <w:rFonts w:cs="Amiri"/>
              </w:rPr>
            </w:r>
            <w:r>
              <w:rPr>
                <w:rFonts w:cs="Amiri"/>
                <w:b w:val="0"/>
                <w:i w:val="0"/>
                <w:sz w:val="16"/>
                <w:szCs w:val="16"/>
              </w:rPr>
              <w:t>40 CFR Appendix A-1 to Part 50</w:t>
            </w:r>
          </w:p>
        </w:tc>
        <w:tc>
          <w:tcPr>
            <w:tcW w:type="dxa" w:w="1860"/>
          </w:tcPr>
          <w:p>
            <w:pPr>
              <w:bidi/>
              <w:jc w:val="right"/>
            </w:pPr>
            <w:r>
              <w:rPr>
                <w:rFonts w:cs="Amiri"/>
              </w:rPr>
            </w:r>
            <w:r>
              <w:rPr>
                <w:rFonts w:cs="Amiri"/>
                <w:b w:val="0"/>
                <w:i w:val="0"/>
                <w:sz w:val="16"/>
                <w:szCs w:val="16"/>
                <w:rtl/>
              </w:rPr>
              <w:t>مبدأ القياس المرجعي وإجراء المعايرة لقياس ثاني أكسيد الكبريت في الغلاف الجوي (طريقة التألق فوق البنفسجي)</w:t>
            </w:r>
          </w:p>
        </w:tc>
        <w:tc>
          <w:tcPr>
            <w:tcW w:type="dxa" w:w="1860"/>
          </w:tcPr>
          <w:p>
            <w:pPr>
              <w:bidi/>
              <w:jc w:val="right"/>
            </w:pPr>
            <w:r>
              <w:rPr>
                <w:rFonts w:cs="Amiri"/>
              </w:rPr>
            </w:r>
            <w:r>
              <w:rPr>
                <w:rFonts w:cs="Amiri"/>
                <w:b w:val="0"/>
                <w:i w:val="0"/>
                <w:sz w:val="16"/>
                <w:szCs w:val="16"/>
              </w:rPr>
              <w:t>FRM</w:t>
            </w:r>
          </w:p>
        </w:tc>
        <w:tc>
          <w:tcPr>
            <w:tcW w:type="dxa" w:w="1860"/>
          </w:tcPr>
          <w:p>
            <w:pPr>
              <w:bidi/>
              <w:jc w:val="right"/>
            </w:pPr>
            <w:r>
              <w:rPr>
                <w:rFonts w:cs="Amiri"/>
              </w:rPr>
            </w:r>
            <w:r>
              <w:rPr>
                <w:rFonts w:cs="Amiri"/>
                <w:b w:val="0"/>
                <w:i w:val="0"/>
                <w:sz w:val="16"/>
                <w:szCs w:val="16"/>
              </w:rPr>
              <w:t>EQSA-0486-060</w:t>
            </w:r>
          </w:p>
        </w:tc>
      </w:tr>
      <w:tr>
        <w:tc>
          <w:tcPr>
            <w:tcW w:type="dxa" w:w="1860"/>
            <w:shd w:val="clear" w:fill="F4F7FA"/>
          </w:tcPr>
          <w:p>
            <w:pPr>
              <w:bidi/>
              <w:jc w:val="right"/>
            </w:pPr>
            <w:r>
              <w:rPr>
                <w:rFonts w:cs="Amiri"/>
              </w:rPr>
            </w:r>
            <w:r>
              <w:rPr>
                <w:rFonts w:cs="Amiri"/>
                <w:b w:val="0"/>
                <w:i w:val="0"/>
                <w:sz w:val="16"/>
                <w:szCs w:val="16"/>
                <w:rtl/>
              </w:rPr>
              <w:t>أكاسيد النيتروجين (NO - NO2 - NOx)</w:t>
            </w:r>
          </w:p>
        </w:tc>
        <w:tc>
          <w:tcPr>
            <w:tcW w:type="dxa" w:w="1860"/>
            <w:shd w:val="clear" w:fill="F4F7FA"/>
          </w:tcPr>
          <w:p>
            <w:pPr>
              <w:bidi/>
              <w:jc w:val="right"/>
            </w:pPr>
            <w:r>
              <w:rPr>
                <w:rFonts w:cs="Amiri"/>
              </w:rPr>
            </w:r>
            <w:r>
              <w:rPr>
                <w:rFonts w:cs="Amiri"/>
                <w:b w:val="0"/>
                <w:i w:val="0"/>
                <w:sz w:val="16"/>
                <w:szCs w:val="16"/>
              </w:rPr>
              <w:t>Code of Federal Regulations, Title 40, Part 50, Appendix F</w:t>
            </w:r>
          </w:p>
        </w:tc>
        <w:tc>
          <w:tcPr>
            <w:tcW w:type="dxa" w:w="1860"/>
            <w:shd w:val="clear" w:fill="F4F7FA"/>
          </w:tcPr>
          <w:p>
            <w:pPr>
              <w:bidi/>
              <w:jc w:val="right"/>
            </w:pPr>
            <w:r>
              <w:rPr>
                <w:rFonts w:cs="Amiri"/>
              </w:rPr>
            </w:r>
            <w:r>
              <w:rPr>
                <w:rFonts w:cs="Amiri"/>
                <w:b w:val="0"/>
                <w:i w:val="0"/>
                <w:sz w:val="16"/>
                <w:szCs w:val="16"/>
                <w:rtl/>
              </w:rPr>
              <w:t>مبدأ القياس وإجراء المعايرة لقياس ثاني أكسيد النيتروجين في الغلاف الجوي (التلألؤ الكيميائي في الطور الغازي)</w:t>
            </w:r>
          </w:p>
        </w:tc>
        <w:tc>
          <w:tcPr>
            <w:tcW w:type="dxa" w:w="1860"/>
            <w:shd w:val="clear" w:fill="F4F7FA"/>
          </w:tcPr>
          <w:p>
            <w:pPr>
              <w:bidi/>
              <w:jc w:val="right"/>
            </w:pPr>
            <w:r>
              <w:rPr>
                <w:rFonts w:cs="Amiri"/>
              </w:rPr>
            </w:r>
            <w:r>
              <w:rPr>
                <w:rFonts w:cs="Amiri"/>
                <w:b w:val="0"/>
                <w:i w:val="0"/>
                <w:sz w:val="16"/>
                <w:szCs w:val="16"/>
              </w:rPr>
              <w:t>FRM</w:t>
            </w:r>
          </w:p>
        </w:tc>
        <w:tc>
          <w:tcPr>
            <w:tcW w:type="dxa" w:w="1860"/>
            <w:shd w:val="clear" w:fill="F4F7FA"/>
          </w:tcPr>
          <w:p>
            <w:pPr>
              <w:bidi/>
              <w:jc w:val="right"/>
            </w:pPr>
            <w:r>
              <w:rPr>
                <w:rFonts w:cs="Amiri"/>
              </w:rPr>
            </w:r>
            <w:r>
              <w:rPr>
                <w:rFonts w:cs="Amiri"/>
                <w:b w:val="0"/>
                <w:i w:val="0"/>
                <w:sz w:val="16"/>
                <w:szCs w:val="16"/>
              </w:rPr>
              <w:t>RFNA-1289-074</w:t>
            </w:r>
          </w:p>
        </w:tc>
      </w:tr>
      <w:tr>
        <w:tc>
          <w:tcPr>
            <w:tcW w:type="dxa" w:w="1860"/>
          </w:tcPr>
          <w:p>
            <w:pPr>
              <w:bidi/>
              <w:jc w:val="right"/>
            </w:pPr>
            <w:r>
              <w:rPr>
                <w:rFonts w:cs="Amiri"/>
              </w:rPr>
            </w:r>
            <w:r>
              <w:rPr>
                <w:rFonts w:cs="Amiri"/>
                <w:b w:val="0"/>
                <w:i w:val="0"/>
                <w:sz w:val="16"/>
                <w:szCs w:val="16"/>
                <w:rtl/>
              </w:rPr>
              <w:t>الأوزون (O3)</w:t>
            </w:r>
          </w:p>
        </w:tc>
        <w:tc>
          <w:tcPr>
            <w:tcW w:type="dxa" w:w="1860"/>
          </w:tcPr>
          <w:p>
            <w:pPr>
              <w:bidi/>
              <w:jc w:val="right"/>
            </w:pPr>
            <w:r>
              <w:rPr>
                <w:rFonts w:cs="Amiri"/>
              </w:rPr>
            </w:r>
            <w:r>
              <w:rPr>
                <w:rFonts w:cs="Amiri"/>
                <w:b w:val="0"/>
                <w:i w:val="0"/>
                <w:sz w:val="16"/>
                <w:szCs w:val="16"/>
              </w:rPr>
              <w:t>USEPA Code of Federal Regulations (Title 40, Part 50, Appendix D)</w:t>
            </w:r>
          </w:p>
        </w:tc>
        <w:tc>
          <w:tcPr>
            <w:tcW w:type="dxa" w:w="1860"/>
          </w:tcPr>
          <w:p>
            <w:pPr>
              <w:bidi/>
              <w:jc w:val="right"/>
            </w:pPr>
            <w:r>
              <w:rPr>
                <w:rFonts w:cs="Amiri"/>
              </w:rPr>
            </w:r>
            <w:r>
              <w:rPr>
                <w:rFonts w:cs="Amiri"/>
                <w:b w:val="0"/>
                <w:i w:val="0"/>
                <w:sz w:val="16"/>
                <w:szCs w:val="16"/>
                <w:rtl/>
              </w:rPr>
              <w:t>مبدأ القياس المرجعي وإجراء المعايرة لقياس الأوزون في الغلاف الجوي (طريقة امتصاص الأشعة فوق البنفسجية)</w:t>
            </w:r>
          </w:p>
        </w:tc>
        <w:tc>
          <w:tcPr>
            <w:tcW w:type="dxa" w:w="1860"/>
          </w:tcPr>
          <w:p>
            <w:pPr>
              <w:bidi/>
              <w:jc w:val="right"/>
            </w:pPr>
            <w:r>
              <w:rPr>
                <w:rFonts w:cs="Amiri"/>
              </w:rPr>
            </w:r>
            <w:r>
              <w:rPr>
                <w:rFonts w:cs="Amiri"/>
                <w:b w:val="0"/>
                <w:i w:val="0"/>
                <w:sz w:val="16"/>
                <w:szCs w:val="16"/>
              </w:rPr>
              <w:t>FRM</w:t>
            </w:r>
          </w:p>
        </w:tc>
        <w:tc>
          <w:tcPr>
            <w:tcW w:type="dxa" w:w="1860"/>
          </w:tcPr>
          <w:p>
            <w:pPr>
              <w:bidi/>
              <w:jc w:val="right"/>
            </w:pPr>
            <w:r>
              <w:rPr>
                <w:rFonts w:cs="Amiri"/>
              </w:rPr>
            </w:r>
            <w:r>
              <w:rPr>
                <w:rFonts w:cs="Amiri"/>
                <w:b w:val="0"/>
                <w:i w:val="0"/>
                <w:sz w:val="16"/>
                <w:szCs w:val="16"/>
              </w:rPr>
              <w:t>EQOA-0880-047</w:t>
            </w:r>
          </w:p>
        </w:tc>
      </w:tr>
      <w:tr>
        <w:tc>
          <w:tcPr>
            <w:tcW w:type="dxa" w:w="1860"/>
            <w:shd w:val="clear" w:fill="F4F7FA"/>
          </w:tcPr>
          <w:p>
            <w:pPr>
              <w:bidi/>
              <w:jc w:val="right"/>
            </w:pPr>
            <w:r>
              <w:rPr>
                <w:rFonts w:cs="Amiri"/>
              </w:rPr>
            </w:r>
            <w:r>
              <w:rPr>
                <w:rFonts w:cs="Amiri"/>
                <w:b w:val="0"/>
                <w:i w:val="0"/>
                <w:sz w:val="16"/>
                <w:szCs w:val="16"/>
                <w:rtl/>
              </w:rPr>
              <w:t>أول أكسيد الكربون (CO)</w:t>
            </w:r>
          </w:p>
        </w:tc>
        <w:tc>
          <w:tcPr>
            <w:tcW w:type="dxa" w:w="1860"/>
            <w:shd w:val="clear" w:fill="F4F7FA"/>
          </w:tcPr>
          <w:p>
            <w:pPr>
              <w:bidi/>
              <w:jc w:val="right"/>
            </w:pPr>
            <w:r>
              <w:rPr>
                <w:rFonts w:cs="Amiri"/>
              </w:rPr>
            </w:r>
            <w:r>
              <w:rPr>
                <w:rFonts w:cs="Amiri"/>
                <w:b w:val="0"/>
                <w:i w:val="0"/>
                <w:sz w:val="16"/>
                <w:szCs w:val="16"/>
              </w:rPr>
              <w:t>40 CFR Appendix C to Part 50</w:t>
            </w:r>
          </w:p>
        </w:tc>
        <w:tc>
          <w:tcPr>
            <w:tcW w:type="dxa" w:w="1860"/>
            <w:shd w:val="clear" w:fill="F4F7FA"/>
          </w:tcPr>
          <w:p>
            <w:pPr>
              <w:bidi/>
              <w:jc w:val="right"/>
            </w:pPr>
            <w:r>
              <w:rPr>
                <w:rFonts w:cs="Amiri"/>
              </w:rPr>
            </w:r>
            <w:r>
              <w:rPr>
                <w:rFonts w:cs="Amiri"/>
                <w:b w:val="0"/>
                <w:i w:val="0"/>
                <w:sz w:val="16"/>
                <w:szCs w:val="16"/>
                <w:rtl/>
              </w:rPr>
              <w:t>مبدأ القياس وإجراء المعايرة لقياس أول أكسيد الكربون في الغلاف الجوي (القياس الضوئي بالأشعة تحت الحمراء غير المشتتة)</w:t>
            </w:r>
          </w:p>
        </w:tc>
        <w:tc>
          <w:tcPr>
            <w:tcW w:type="dxa" w:w="1860"/>
            <w:shd w:val="clear" w:fill="F4F7FA"/>
          </w:tcPr>
          <w:p>
            <w:pPr>
              <w:bidi/>
              <w:jc w:val="right"/>
            </w:pPr>
            <w:r>
              <w:rPr>
                <w:rFonts w:cs="Amiri"/>
              </w:rPr>
            </w:r>
            <w:r>
              <w:rPr>
                <w:rFonts w:cs="Amiri"/>
                <w:b w:val="0"/>
                <w:i w:val="0"/>
                <w:sz w:val="16"/>
                <w:szCs w:val="16"/>
              </w:rPr>
              <w:t>FRM</w:t>
            </w:r>
          </w:p>
        </w:tc>
        <w:tc>
          <w:tcPr>
            <w:tcW w:type="dxa" w:w="1860"/>
            <w:shd w:val="clear" w:fill="F4F7FA"/>
          </w:tcPr>
          <w:p>
            <w:pPr>
              <w:bidi/>
              <w:jc w:val="right"/>
            </w:pPr>
            <w:r>
              <w:rPr>
                <w:rFonts w:cs="Amiri"/>
              </w:rPr>
            </w:r>
            <w:r>
              <w:rPr>
                <w:rFonts w:cs="Amiri"/>
                <w:b w:val="0"/>
                <w:i w:val="0"/>
                <w:sz w:val="16"/>
                <w:szCs w:val="16"/>
              </w:rPr>
              <w:t>RFCA-0981-054</w:t>
            </w:r>
          </w:p>
        </w:tc>
      </w:tr>
      <w:tr>
        <w:tc>
          <w:tcPr>
            <w:tcW w:type="dxa" w:w="1860"/>
          </w:tcPr>
          <w:p>
            <w:pPr>
              <w:bidi/>
              <w:jc w:val="right"/>
            </w:pPr>
            <w:r>
              <w:rPr>
                <w:rFonts w:cs="Amiri"/>
              </w:rPr>
            </w:r>
            <w:r>
              <w:rPr>
                <w:rFonts w:cs="Amiri"/>
                <w:b w:val="0"/>
                <w:i w:val="0"/>
                <w:sz w:val="16"/>
                <w:szCs w:val="16"/>
                <w:rtl/>
              </w:rPr>
              <w:t>كبريتيد الهيدروجين (H2S)</w:t>
            </w:r>
          </w:p>
        </w:tc>
        <w:tc>
          <w:tcPr>
            <w:tcW w:type="dxa" w:w="1860"/>
          </w:tcPr>
          <w:p>
            <w:pPr>
              <w:bidi/>
              <w:jc w:val="right"/>
            </w:pPr>
            <w:r>
              <w:rPr>
                <w:rFonts w:cs="Amiri"/>
              </w:rPr>
            </w:r>
            <w:r>
              <w:rPr>
                <w:rFonts w:cs="Amiri"/>
                <w:b w:val="0"/>
                <w:i w:val="0"/>
                <w:sz w:val="16"/>
                <w:szCs w:val="16"/>
                <w:rtl/>
              </w:rPr>
              <w:t>موضح أدناه بالتفصيل</w:t>
            </w:r>
          </w:p>
        </w:tc>
        <w:tc>
          <w:tcPr>
            <w:tcW w:type="dxa" w:w="1860"/>
          </w:tcPr>
          <w:p>
            <w:pPr>
              <w:bidi/>
              <w:jc w:val="right"/>
            </w:pPr>
            <w:r>
              <w:rPr>
                <w:rFonts w:cs="Amiri"/>
              </w:rPr>
            </w:r>
            <w:r>
              <w:rPr>
                <w:rFonts w:cs="Amiri"/>
                <w:b w:val="0"/>
                <w:i w:val="0"/>
                <w:sz w:val="16"/>
                <w:szCs w:val="16"/>
              </w:rPr>
              <w:t>NA</w:t>
            </w:r>
          </w:p>
        </w:tc>
        <w:tc>
          <w:tcPr>
            <w:tcW w:type="dxa" w:w="1860"/>
          </w:tcPr>
          <w:p>
            <w:pPr>
              <w:bidi/>
              <w:jc w:val="right"/>
            </w:pPr>
            <w:r>
              <w:rPr>
                <w:rFonts w:cs="Amiri"/>
              </w:rPr>
            </w:r>
            <w:r>
              <w:rPr>
                <w:rFonts w:cs="Amiri"/>
                <w:b w:val="0"/>
                <w:i w:val="0"/>
                <w:sz w:val="16"/>
                <w:szCs w:val="16"/>
              </w:rPr>
              <w:t>NA</w:t>
            </w:r>
          </w:p>
        </w:tc>
        <w:tc>
          <w:tcPr>
            <w:tcW w:type="dxa" w:w="1860"/>
          </w:tcPr>
          <w:p>
            <w:pPr>
              <w:bidi/>
              <w:jc w:val="right"/>
            </w:pPr>
            <w:r>
              <w:rPr>
                <w:rFonts w:cs="Amiri"/>
              </w:rPr>
            </w:r>
            <w:r>
              <w:rPr>
                <w:rFonts w:cs="Amiri"/>
                <w:b w:val="0"/>
                <w:i w:val="0"/>
                <w:sz w:val="16"/>
                <w:szCs w:val="16"/>
              </w:rPr>
              <w:t>NA</w:t>
            </w:r>
          </w:p>
        </w:tc>
      </w:tr>
      <w:tr>
        <w:tc>
          <w:tcPr>
            <w:tcW w:type="dxa" w:w="1860"/>
            <w:shd w:val="clear" w:fill="F4F7FA"/>
          </w:tcPr>
          <w:p>
            <w:pPr>
              <w:bidi/>
              <w:jc w:val="right"/>
            </w:pPr>
            <w:r>
              <w:rPr>
                <w:rFonts w:cs="Amiri"/>
              </w:rPr>
            </w:r>
            <w:r>
              <w:rPr>
                <w:rFonts w:cs="Amiri"/>
                <w:b w:val="0"/>
                <w:i w:val="0"/>
                <w:sz w:val="16"/>
                <w:szCs w:val="16"/>
                <w:rtl/>
              </w:rPr>
              <w:t>الجسيمات العالقة (PM10 و PM2.5)</w:t>
            </w:r>
          </w:p>
        </w:tc>
        <w:tc>
          <w:tcPr>
            <w:tcW w:type="dxa" w:w="1860"/>
            <w:shd w:val="clear" w:fill="F4F7FA"/>
          </w:tcPr>
          <w:p>
            <w:pPr>
              <w:bidi/>
              <w:jc w:val="right"/>
            </w:pPr>
            <w:r>
              <w:rPr>
                <w:rFonts w:cs="Amiri"/>
              </w:rPr>
            </w:r>
            <w:r>
              <w:rPr>
                <w:rFonts w:cs="Amiri"/>
                <w:b w:val="0"/>
                <w:i w:val="0"/>
                <w:sz w:val="16"/>
                <w:szCs w:val="16"/>
              </w:rPr>
              <w:t>40 CFR 50 Appendix L</w:t>
            </w:r>
          </w:p>
        </w:tc>
        <w:tc>
          <w:tcPr>
            <w:tcW w:type="dxa" w:w="1860"/>
            <w:shd w:val="clear" w:fill="F4F7FA"/>
          </w:tcPr>
          <w:p>
            <w:pPr>
              <w:bidi/>
              <w:jc w:val="right"/>
            </w:pPr>
            <w:r>
              <w:rPr>
                <w:rFonts w:cs="Amiri"/>
              </w:rPr>
            </w:r>
            <w:r>
              <w:rPr>
                <w:rFonts w:cs="Amiri"/>
                <w:b w:val="0"/>
                <w:i w:val="0"/>
                <w:sz w:val="16"/>
                <w:szCs w:val="16"/>
                <w:rtl/>
              </w:rPr>
              <w:t>الطريقة المرجعية لتحديد الجسيمات العالقة الدقيقة</w:t>
            </w:r>
          </w:p>
        </w:tc>
        <w:tc>
          <w:tcPr>
            <w:tcW w:type="dxa" w:w="1860"/>
            <w:shd w:val="clear" w:fill="F4F7FA"/>
          </w:tcPr>
          <w:p>
            <w:pPr>
              <w:bidi/>
              <w:jc w:val="right"/>
            </w:pPr>
            <w:r>
              <w:rPr>
                <w:rFonts w:cs="Amiri"/>
              </w:rPr>
            </w:r>
            <w:r>
              <w:rPr>
                <w:rFonts w:cs="Amiri"/>
                <w:b w:val="0"/>
                <w:i w:val="0"/>
                <w:sz w:val="16"/>
                <w:szCs w:val="16"/>
              </w:rPr>
              <w:t>FRM</w:t>
            </w:r>
          </w:p>
        </w:tc>
        <w:tc>
          <w:tcPr>
            <w:tcW w:type="dxa" w:w="1860"/>
            <w:shd w:val="clear" w:fill="F4F7FA"/>
          </w:tcPr>
          <w:p>
            <w:pPr>
              <w:bidi/>
              <w:jc w:val="right"/>
            </w:pPr>
            <w:r>
              <w:rPr>
                <w:rFonts w:cs="Amiri"/>
              </w:rPr>
            </w:r>
            <w:r>
              <w:rPr>
                <w:rFonts w:cs="Amiri"/>
                <w:b w:val="0"/>
                <w:i w:val="0"/>
                <w:sz w:val="16"/>
                <w:szCs w:val="16"/>
              </w:rPr>
              <w:t>EQPM-0609-183</w:t>
            </w:r>
          </w:p>
        </w:tc>
      </w:tr>
    </w:tbl>
    <w:p>
      <w:pPr>
        <w:bidi/>
        <w:spacing w:after="120"/>
        <w:jc w:val="right"/>
      </w:pPr>
      <w:r>
        <w:rPr>
          <w:rFonts w:cs="Amiri"/>
          <w:b w:val="0"/>
          <w:i/>
          <w:sz w:val="18"/>
          <w:szCs w:val="18"/>
          <w:rtl/>
        </w:rPr>
        <w:t>* FRM: الطريقة المرجعية الفيدرالية</w:t>
      </w:r>
    </w:p>
    <w:p>
      <w:pPr>
        <w:bidi/>
        <w:pStyle w:val="Heading2"/>
        <w:keepNext/>
        <w:spacing w:before="220" w:after="80"/>
      </w:pPr>
      <w:r>
        <w:rPr>
          <w:rFonts w:cs="Amiri"/>
          <w:b/>
          <w:rtl/>
        </w:rPr>
        <w:t>2.3 العناصر المرصودة</w:t>
      </w:r>
    </w:p>
    <w:p>
      <w:pPr>
        <w:bidi/>
        <w:spacing w:after="120"/>
        <w:jc w:val="both"/>
      </w:pPr>
      <w:r>
        <w:rPr>
          <w:rFonts w:cs="Amiri"/>
          <w:b w:val="0"/>
          <w:i w:val="0"/>
          <w:sz w:val="22"/>
          <w:szCs w:val="22"/>
          <w:rtl/>
        </w:rPr>
        <w:t>يوضح الجدول 4 أدناه تفاصيل العناصر المرصودة والأجهزة المستخدمة في محطة الرصد. علماً بأن أجهزة استشعار الأرصاد الجوية (سرعة الرياح واتجاهها ودرجة الحرارة والرطوبة النسبية) مثبتة على ارتفاع 10 أمتار من سطح الأرض، وجهاز الضغط الجوي مثبت على ارتفاع 3 أمتار من سطح الأرض.</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Parameters Measured at Air Quality Monitoring Stations</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3099"/>
        <w:gridCol w:w="3099"/>
        <w:gridCol w:w="3099"/>
      </w:tblGrid>
      <w:tr>
        <w:tc>
          <w:tcPr>
            <w:tcW w:type="dxa" w:w="3099"/>
            <w:shd w:val="clear" w:fill="0F3D6E"/>
          </w:tcPr>
          <w:p>
            <w:pPr>
              <w:bidi/>
              <w:spacing w:before="40" w:after="40"/>
              <w:jc w:val="center"/>
            </w:pPr>
            <w:r>
              <w:rPr>
                <w:rFonts w:cs="Amiri"/>
                <w:b/>
                <w:color w:val="FFFFFF"/>
                <w:spacing w:val="8"/>
              </w:rPr>
            </w:r>
            <w:r>
              <w:rPr>
                <w:rFonts w:cs="Amiri"/>
                <w:b/>
                <w:i w:val="0"/>
                <w:color w:val="FFFFFF"/>
                <w:sz w:val="18"/>
                <w:spacing w:val="8"/>
                <w:szCs w:val="18"/>
                <w:rtl/>
              </w:rPr>
              <w:t>العناصر المقاسة</w:t>
            </w:r>
          </w:p>
        </w:tc>
        <w:tc>
          <w:tcPr>
            <w:tcW w:type="dxa" w:w="3099"/>
            <w:shd w:val="clear" w:fill="0F3D6E"/>
          </w:tcPr>
          <w:p>
            <w:pPr>
              <w:bidi/>
              <w:spacing w:before="40" w:after="40"/>
              <w:jc w:val="center"/>
            </w:pPr>
            <w:r>
              <w:rPr>
                <w:rFonts w:cs="Amiri"/>
                <w:b/>
                <w:color w:val="FFFFFF"/>
                <w:spacing w:val="8"/>
              </w:rPr>
            </w:r>
            <w:r>
              <w:rPr>
                <w:rFonts w:cs="Amiri"/>
                <w:b/>
                <w:i w:val="0"/>
                <w:color w:val="FFFFFF"/>
                <w:sz w:val="18"/>
                <w:spacing w:val="8"/>
                <w:szCs w:val="18"/>
              </w:rPr>
              <w:t>SN</w:t>
            </w:r>
          </w:p>
        </w:tc>
        <w:tc>
          <w:tcPr>
            <w:tcW w:type="dxa" w:w="3099"/>
            <w:shd w:val="clear" w:fill="0F3D6E"/>
          </w:tcPr>
          <w:p>
            <w:pPr>
              <w:bidi/>
              <w:spacing w:before="40" w:after="40"/>
              <w:jc w:val="center"/>
            </w:pPr>
            <w:r>
              <w:rPr>
                <w:rFonts w:cs="Amiri"/>
                <w:b/>
                <w:color w:val="FFFFFF"/>
                <w:spacing w:val="8"/>
              </w:rPr>
            </w:r>
            <w:r>
              <w:rPr>
                <w:rFonts w:cs="Amiri"/>
                <w:b/>
                <w:i w:val="0"/>
                <w:color w:val="FFFFFF"/>
                <w:sz w:val="18"/>
                <w:spacing w:val="8"/>
                <w:szCs w:val="18"/>
                <w:rtl/>
              </w:rPr>
              <w:t>الجهاز وتقنيات القياس</w:t>
            </w:r>
          </w:p>
        </w:tc>
      </w:tr>
      <w:tr>
        <w:tc>
          <w:tcPr>
            <w:tcW w:type="dxa" w:w="3099"/>
          </w:tcPr>
          <w:p>
            <w:pPr>
              <w:bidi/>
            </w:pPr>
            <w:r>
              <w:rPr>
                <w:rFonts w:cs="Amiri"/>
              </w:rPr>
              <w:t>{%tr for i in instruments %}</w:t>
            </w:r>
          </w:p>
        </w:tc>
        <w:tc>
          <w:tcPr>
            <w:tcW w:type="dxa" w:w="3099"/>
          </w:tcPr>
          <w:p>
            <w:pPr>
              <w:bidi/>
            </w:pPr>
          </w:p>
        </w:tc>
        <w:tc>
          <w:tcPr>
            <w:tcW w:type="dxa" w:w="3099"/>
          </w:tcPr>
          <w:p>
            <w:pPr>
              <w:bidi/>
            </w:pPr>
          </w:p>
        </w:tc>
      </w:tr>
      <w:tr>
        <w:tc>
          <w:tcPr>
            <w:tcW w:type="dxa" w:w="3099"/>
            <w:shd w:val="clear" w:fill="F4F7FA"/>
          </w:tcPr>
          <w:p>
            <w:pPr>
              <w:bidi/>
              <w:jc w:val="right"/>
            </w:pPr>
            <w:r>
              <w:rPr>
                <w:rFonts w:cs="Amiri"/>
              </w:rPr>
            </w:r>
            <w:r>
              <w:rPr>
                <w:rFonts w:cs="Amiri"/>
                <w:b w:val="0"/>
                <w:i w:val="0"/>
                <w:sz w:val="18"/>
                <w:szCs w:val="18"/>
              </w:rPr>
              <w:t>{{ i.parameter }}</w:t>
            </w:r>
          </w:p>
        </w:tc>
        <w:tc>
          <w:tcPr>
            <w:tcW w:type="dxa" w:w="3099"/>
            <w:shd w:val="clear" w:fill="F4F7FA"/>
          </w:tcPr>
          <w:p>
            <w:pPr>
              <w:bidi/>
              <w:jc w:val="center"/>
            </w:pPr>
            <w:r>
              <w:rPr>
                <w:rFonts w:cs="Amiri"/>
              </w:rPr>
            </w:r>
            <w:r>
              <w:rPr>
                <w:rFonts w:cs="Amiri"/>
                <w:b w:val="0"/>
                <w:i w:val="0"/>
                <w:sz w:val="18"/>
                <w:szCs w:val="18"/>
              </w:rPr>
              <w:t>{{ i.sn }}</w:t>
            </w:r>
          </w:p>
        </w:tc>
        <w:tc>
          <w:tcPr>
            <w:tcW w:type="dxa" w:w="3099"/>
            <w:shd w:val="clear" w:fill="F4F7FA"/>
          </w:tcPr>
          <w:p>
            <w:pPr>
              <w:bidi/>
              <w:jc w:val="right"/>
            </w:pPr>
            <w:r>
              <w:rPr>
                <w:rFonts w:cs="Amiri"/>
              </w:rPr>
            </w:r>
            <w:r>
              <w:rPr>
                <w:rFonts w:cs="Amiri"/>
                <w:b w:val="0"/>
                <w:i w:val="0"/>
                <w:sz w:val="18"/>
                <w:szCs w:val="18"/>
              </w:rPr>
              <w:t>{{ i.technique }}</w:t>
            </w:r>
          </w:p>
        </w:tc>
      </w:tr>
      <w:tr>
        <w:tc>
          <w:tcPr>
            <w:tcW w:type="dxa" w:w="3099"/>
          </w:tcPr>
          <w:p>
            <w:pPr>
              <w:bidi/>
            </w:pPr>
            <w:r>
              <w:rPr>
                <w:rFonts w:cs="Amiri"/>
              </w:rPr>
              <w:t>{%tr endfor %}</w:t>
            </w:r>
          </w:p>
        </w:tc>
        <w:tc>
          <w:tcPr>
            <w:tcW w:type="dxa" w:w="3099"/>
          </w:tcPr>
          <w:p>
            <w:pPr>
              <w:bidi/>
            </w:pPr>
          </w:p>
        </w:tc>
        <w:tc>
          <w:tcPr>
            <w:tcW w:type="dxa" w:w="3099"/>
          </w:tcPr>
          <w:p>
            <w:pPr>
              <w:bidi/>
            </w:pPr>
          </w:p>
        </w:tc>
      </w:tr>
    </w:tbl>
    <w:p>
      <w:pPr>
        <w:bidi/>
        <w:spacing w:after="120"/>
        <w:jc w:val="right"/>
      </w:pPr>
      <w:r>
        <w:rPr>
          <w:rFonts w:cs="Amiri"/>
          <w:b w:val="0"/>
          <w:i/>
          <w:sz w:val="18"/>
          <w:szCs w:val="18"/>
          <w:rtl/>
        </w:rPr>
        <w:t>SN: الرقم التسلسلي</w:t>
      </w:r>
    </w:p>
    <w:p>
      <w:pPr>
        <w:bidi/>
        <w:pStyle w:val="Heading2"/>
        <w:keepNext/>
        <w:spacing w:before="220" w:after="80"/>
      </w:pPr>
      <w:r>
        <w:rPr>
          <w:rFonts w:cs="Amiri"/>
          <w:b/>
          <w:rtl/>
        </w:rPr>
        <w:t>2.4 طرق جمع البيانات</w:t>
      </w:r>
    </w:p>
    <w:p>
      <w:pPr>
        <w:bidi/>
        <w:pStyle w:val="Heading3"/>
        <w:keepNext/>
        <w:spacing w:before="220" w:after="80"/>
      </w:pPr>
      <w:r>
        <w:rPr>
          <w:rFonts w:cs="Amiri"/>
          <w:b/>
          <w:rtl/>
        </w:rPr>
        <w:t>2.4.1 الامتثال للمعايير</w:t>
      </w:r>
    </w:p>
    <w:p>
      <w:pPr>
        <w:bidi/>
        <w:spacing w:after="120"/>
        <w:jc w:val="both"/>
      </w:pPr>
      <w:r>
        <w:rPr>
          <w:rFonts w:cs="Amiri"/>
          <w:b w:val="0"/>
          <w:i w:val="0"/>
          <w:sz w:val="22"/>
          <w:szCs w:val="22"/>
          <w:rtl/>
        </w:rPr>
        <w:t>الأجهزة المستخدمة في المحطات معتمدة من وكالة حماية البيئة الأمريكية (US EPA)، وجميع إجراءات رصد الهواء المحيط متوافقة مع إجراءات US EPA.</w:t>
      </w:r>
    </w:p>
    <w:p>
      <w:pPr>
        <w:bidi/>
        <w:pStyle w:val="Heading3"/>
        <w:keepNext/>
        <w:spacing w:before="220" w:after="80"/>
      </w:pPr>
      <w:r>
        <w:rPr>
          <w:rFonts w:cs="Amiri"/>
          <w:b/>
          <w:rtl/>
        </w:rPr>
        <w:t>2.4.2 تحصيل البيانات</w:t>
      </w:r>
    </w:p>
    <w:p>
      <w:pPr>
        <w:bidi/>
        <w:spacing w:after="120"/>
        <w:jc w:val="both"/>
      </w:pPr>
      <w:r>
        <w:rPr>
          <w:rFonts w:cs="Amiri"/>
          <w:b w:val="0"/>
          <w:i w:val="0"/>
          <w:sz w:val="22"/>
          <w:szCs w:val="22"/>
          <w:rtl/>
        </w:rPr>
        <w:t>تم تحصيل البيانات باستخدام حاسوب شخصي مثبت في كل موقع من مواقع الرصد. وسُجلت البيانات كل 15 ثانية وخُزنت كل دقيقة واحدة. كما تم نسخ البيانات احتياطياً وتنزيلها يومياً وإخضاعها لبرنامج صارم من فحص الجودة.</w:t>
      </w:r>
    </w:p>
    <w:p>
      <w:pPr>
        <w:bidi/>
        <w:pStyle w:val="Heading2"/>
        <w:keepNext/>
        <w:spacing w:before="220" w:after="80"/>
      </w:pPr>
      <w:r>
        <w:rPr>
          <w:rFonts w:cs="Amiri"/>
          <w:b/>
          <w:rtl/>
        </w:rPr>
        <w:t>2.5 اعتماد البيانات وإعداد التقارير</w:t>
      </w:r>
    </w:p>
    <w:p>
      <w:pPr>
        <w:bidi/>
        <w:pStyle w:val="Heading3"/>
        <w:keepNext/>
        <w:spacing w:before="220" w:after="80"/>
      </w:pPr>
      <w:r>
        <w:rPr>
          <w:rFonts w:cs="Amiri"/>
          <w:b/>
          <w:rtl/>
        </w:rPr>
        <w:t>2.5.1 الاعتماد</w:t>
      </w:r>
    </w:p>
    <w:p>
      <w:pPr>
        <w:bidi/>
        <w:spacing w:after="120"/>
        <w:jc w:val="both"/>
      </w:pPr>
      <w:r>
        <w:rPr>
          <w:rFonts w:cs="Amiri"/>
          <w:b w:val="0"/>
          <w:i w:val="0"/>
          <w:sz w:val="22"/>
          <w:szCs w:val="22"/>
          <w:rtl/>
        </w:rPr>
        <w:t>الغرض من قسم اعتماد البيانات هو تحديد الإرشادات التي روعيت كلما أمكن في جمع بيانات رصد جودة الهواء المحيط والأرصاد الجوية المستمرة والتحقق منها واعتمادها في هذا المشروع.</w:t>
      </w:r>
    </w:p>
    <w:p>
      <w:pPr>
        <w:bidi/>
        <w:spacing w:after="120"/>
        <w:jc w:val="both"/>
      </w:pPr>
      <w:r>
        <w:rPr>
          <w:rFonts w:cs="Amiri"/>
          <w:b w:val="0"/>
          <w:i w:val="0"/>
          <w:sz w:val="22"/>
          <w:szCs w:val="22"/>
          <w:rtl/>
        </w:rPr>
        <w:t>تحتفظ {{ provider_short }} بقاعدتي بيانات منفصلتين تحتويان على البيانات غير المعتمدة والمعتمدة على التوالي. وتُنشأ قاعدة البيانات المعتمدة بنسخ قاعدة البيانات غير المعتمدة ثم وسم البيانات المتأثرة بأعطال الأجهزة والمعايرات وأنشطة الصيانة الأخرى. وتُستبعد البيانات غير الصالحة استناداً إلى مسوغ صحيح، مثل ملاحظات الصيانة وسجلات المعايرة وغيرها، كما هو موثق في جداول الاستثناءات.</w:t>
      </w:r>
    </w:p>
    <w:p>
      <w:pPr>
        <w:bidi/>
        <w:spacing w:after="120"/>
        <w:jc w:val="both"/>
      </w:pPr>
      <w:r>
        <w:rPr>
          <w:rFonts w:cs="Amiri"/>
          <w:b w:val="0"/>
          <w:i w:val="0"/>
          <w:sz w:val="22"/>
          <w:szCs w:val="22"/>
          <w:rtl/>
        </w:rPr>
        <w:t>يُنفذ الاعتماد بواسطة محلل بيانات مدرب. وتُفحص جميع البيانات وتُراجع من قبل رئيس القسم في {{ provider_short }}. وتُنشأ الرسوم البيانية والتقارير استناداً إلى البيانات الساعية واليومية المعتمدة.</w:t>
      </w:r>
    </w:p>
    <w:p>
      <w:pPr>
        <w:bidi/>
        <w:pStyle w:val="Heading3"/>
        <w:keepNext/>
        <w:spacing w:before="220" w:after="80"/>
      </w:pPr>
      <w:r>
        <w:rPr>
          <w:rFonts w:cs="Amiri"/>
          <w:b/>
          <w:rtl/>
        </w:rPr>
        <w:t>2.5.2 مستويات اعتماد البيانات</w:t>
      </w:r>
    </w:p>
    <w:p>
      <w:pPr>
        <w:bidi/>
        <w:spacing w:after="120"/>
        <w:jc w:val="both"/>
      </w:pPr>
      <w:r>
        <w:rPr>
          <w:rFonts w:cs="Amiri"/>
          <w:b/>
          <w:rtl/>
        </w:rPr>
        <w:t>المستوى 0</w:t>
      </w:r>
      <w:r>
        <w:rPr>
          <w:rFonts w:cs="Amiri"/>
          <w:rtl/>
        </w:rPr>
        <w:t xml:space="preserve"> — الفحوصات الروتينية: تُنفذ العمليات الميدانية والمخبرية ومعالجة البيانات وإعداد التقارير وفقاً لإجراءات التشغيل القياسية (SOPs) — التحقق السليم من هوية ملفات البيانات؛ ومراجعة الأحداث غير الاعتيادية وسجلات البيانات الميدانية وتقارير النتائج؛ وفحوصات أداء الأجهزة.</w:t>
      </w:r>
    </w:p>
    <w:p>
      <w:pPr>
        <w:bidi/>
        <w:spacing w:after="120"/>
        <w:jc w:val="both"/>
      </w:pPr>
      <w:r>
        <w:rPr>
          <w:rFonts w:cs="Amiri"/>
          <w:b/>
          <w:rtl/>
        </w:rPr>
        <w:t>المستوى I</w:t>
      </w:r>
      <w:r>
        <w:rPr>
          <w:rFonts w:cs="Amiri"/>
          <w:rtl/>
        </w:rPr>
        <w:t xml:space="preserve"> — اختبارات الاتساق الداخلي: تحديد القيم التي تبدو شاذة عند مقارنتها بقيم مجموعة البيانات كاملة.</w:t>
      </w:r>
    </w:p>
    <w:p>
      <w:pPr>
        <w:bidi/>
        <w:spacing w:after="120"/>
        <w:jc w:val="both"/>
      </w:pPr>
      <w:r>
        <w:rPr>
          <w:rFonts w:cs="Amiri"/>
          <w:b/>
          <w:rtl/>
        </w:rPr>
        <w:t>المستوى II/III</w:t>
      </w:r>
      <w:r>
        <w:rPr>
          <w:rFonts w:cs="Amiri"/>
          <w:rtl/>
        </w:rPr>
        <w:t xml:space="preserve"> — اختبارات الاتساق الخارجي: تحديد القيم التي تبدو شاذة عند مقارنتها بمجموعات بيانات أخرى — مع استمرار تقييم البيانات كجزء من عملية تفسيرها.</w:t>
      </w:r>
    </w:p>
    <w:p>
      <w:pPr>
        <w:bidi/>
        <w:spacing w:after="120"/>
        <w:jc w:val="both"/>
      </w:pPr>
      <w:r>
        <w:rPr>
          <w:rFonts w:cs="Amiri"/>
          <w:b w:val="0"/>
          <w:i w:val="0"/>
          <w:sz w:val="22"/>
          <w:szCs w:val="22"/>
          <w:rtl/>
        </w:rPr>
        <w:t>القيم المتطرفة هي القيم الواقعة خارج نطاق معظم القيم الأخرى في مجموعة البيانات. وتُعامل القيم المتطرفة على أنها صالحة/مشتبه بها حتى يثبت عدم صلاحيتها. والافتراض الأول عند وجود قياس غير متسق مع التوقعات الفيزيائية هو أن القيمة غير الاعتيادية ناتجة عن خطأ في القياس. وإذا لم يُعثر على شيء غير اعتيادي بعد تتبع مسار القياس، يمكن اعتبار القيمة نتيجة صحيحة لسبب بيئي.</w:t>
      </w:r>
    </w:p>
    <w:p>
      <w:pPr>
        <w:bidi/>
        <w:pStyle w:val="Heading3"/>
        <w:keepNext/>
        <w:spacing w:before="220" w:after="80"/>
      </w:pPr>
      <w:r>
        <w:rPr>
          <w:rFonts w:cs="Amiri"/>
          <w:b/>
          <w:rtl/>
        </w:rPr>
        <w:t>2.5.3 اعتبارات تقييم بيانات جودة الهواء المحيط</w:t>
      </w:r>
    </w:p>
    <w:p>
      <w:pPr>
        <w:bidi/>
        <w:pStyle w:val="ListBullet"/>
      </w:pPr>
      <w:r>
        <w:rPr>
          <w:rFonts w:cs="Amiri"/>
          <w:rtl/>
        </w:rPr>
        <w:t>مستويات الملوثات الأخرى</w:t>
      </w:r>
    </w:p>
    <w:p>
      <w:pPr>
        <w:bidi/>
        <w:pStyle w:val="ListBullet"/>
      </w:pPr>
      <w:r>
        <w:rPr>
          <w:rFonts w:cs="Amiri"/>
          <w:rtl/>
        </w:rPr>
        <w:t>وقت اليوم/السنة</w:t>
      </w:r>
    </w:p>
    <w:p>
      <w:pPr>
        <w:bidi/>
        <w:pStyle w:val="ListBullet"/>
      </w:pPr>
      <w:r>
        <w:rPr>
          <w:rFonts w:cs="Amiri"/>
          <w:rtl/>
        </w:rPr>
        <w:t>الملاحظات في مواقع أخرى</w:t>
      </w:r>
    </w:p>
    <w:p>
      <w:pPr>
        <w:bidi/>
        <w:pStyle w:val="ListBullet"/>
      </w:pPr>
      <w:r>
        <w:rPr>
          <w:rFonts w:cs="Amiri"/>
          <w:rtl/>
        </w:rPr>
        <w:t>التدقيقات والمقارنات بين المختبرات</w:t>
      </w:r>
    </w:p>
    <w:p>
      <w:pPr>
        <w:bidi/>
        <w:pStyle w:val="ListBullet"/>
      </w:pPr>
      <w:r>
        <w:rPr>
          <w:rFonts w:cs="Amiri"/>
          <w:rtl/>
        </w:rPr>
        <w:t>سجل أداء الأجهزة</w:t>
      </w:r>
    </w:p>
    <w:p>
      <w:pPr>
        <w:bidi/>
        <w:pStyle w:val="ListBullet"/>
      </w:pPr>
      <w:r>
        <w:rPr>
          <w:rFonts w:cs="Amiri"/>
          <w:rtl/>
        </w:rPr>
        <w:t>انحراف المعايرة</w:t>
      </w:r>
    </w:p>
    <w:p>
      <w:pPr>
        <w:bidi/>
        <w:pStyle w:val="ListBullet"/>
      </w:pPr>
      <w:r>
        <w:rPr>
          <w:rFonts w:cs="Amiri"/>
          <w:rtl/>
        </w:rPr>
        <w:t>خصائص الموقع</w:t>
      </w:r>
    </w:p>
    <w:p>
      <w:pPr>
        <w:bidi/>
        <w:pStyle w:val="ListBullet"/>
      </w:pPr>
      <w:r>
        <w:rPr>
          <w:rFonts w:cs="Amiri"/>
          <w:rtl/>
        </w:rPr>
        <w:t>الأرصاد الجوية</w:t>
      </w:r>
    </w:p>
    <w:p>
      <w:pPr>
        <w:bidi/>
        <w:pStyle w:val="ListBullet"/>
      </w:pPr>
      <w:r>
        <w:rPr>
          <w:rFonts w:cs="Amiri"/>
          <w:rtl/>
        </w:rPr>
        <w:t>الأحداث الاستثنائية</w:t>
      </w:r>
    </w:p>
    <w:p>
      <w:pPr>
        <w:bidi/>
        <w:spacing w:after="120"/>
        <w:jc w:val="right"/>
      </w:pPr>
      <w:r>
        <w:rPr>
          <w:rFonts w:cs="Amiri"/>
          <w:b w:val="0"/>
          <w:i w:val="0"/>
          <w:sz w:val="22"/>
          <w:szCs w:val="22"/>
          <w:rtl/>
        </w:rPr>
        <w:t>المراجعة البصرية للبيانات: تُفحص السلاسل الزمنية بصرياً للتحقق مما يلي:</w:t>
      </w:r>
    </w:p>
    <w:p>
      <w:pPr>
        <w:bidi/>
        <w:pStyle w:val="ListBullet"/>
      </w:pPr>
      <w:r>
        <w:rPr>
          <w:rFonts w:cs="Amiri"/>
          <w:rtl/>
        </w:rPr>
        <w:t>القفزات والانخفاضات المفاجئة.</w:t>
      </w:r>
    </w:p>
    <w:p>
      <w:pPr>
        <w:bidi/>
        <w:pStyle w:val="ListBullet"/>
      </w:pPr>
      <w:r>
        <w:rPr>
          <w:rFonts w:cs="Amiri"/>
          <w:rtl/>
        </w:rPr>
        <w:t>دورية الذروات</w:t>
      </w:r>
    </w:p>
    <w:p>
      <w:pPr>
        <w:bidi/>
        <w:pStyle w:val="ListBullet"/>
      </w:pPr>
      <w:r>
        <w:rPr>
          <w:rFonts w:cs="Amiri"/>
          <w:rtl/>
        </w:rPr>
        <w:t>غاز المعايرة والأثر المتبقي</w:t>
      </w:r>
    </w:p>
    <w:p>
      <w:pPr>
        <w:bidi/>
        <w:pStyle w:val="ListBullet"/>
      </w:pPr>
      <w:r>
        <w:rPr>
          <w:rFonts w:cs="Amiri"/>
          <w:rtl/>
        </w:rPr>
        <w:t>النمط اليومي المتوقع.</w:t>
      </w:r>
    </w:p>
    <w:p>
      <w:pPr>
        <w:bidi/>
        <w:pStyle w:val="ListBullet"/>
      </w:pPr>
      <w:r>
        <w:rPr>
          <w:rFonts w:cs="Amiri"/>
          <w:rtl/>
        </w:rPr>
        <w:t>العلاقات المتوقعة.</w:t>
      </w:r>
    </w:p>
    <w:p>
      <w:pPr>
        <w:bidi/>
        <w:pStyle w:val="ListBullet"/>
      </w:pPr>
      <w:r>
        <w:rPr>
          <w:rFonts w:cs="Amiri"/>
          <w:rtl/>
        </w:rPr>
        <w:t>التركيزات المرتفعة للمركبات الأقل وفرة أو التركيزات المنخفضة للمركبات الأكثر وفرة</w:t>
      </w:r>
    </w:p>
    <w:p>
      <w:pPr>
        <w:bidi/>
        <w:spacing w:after="120"/>
        <w:jc w:val="right"/>
      </w:pPr>
      <w:r>
        <w:rPr>
          <w:rFonts w:cs="Amiri"/>
          <w:b w:val="0"/>
          <w:i w:val="0"/>
          <w:sz w:val="22"/>
          <w:szCs w:val="22"/>
          <w:rtl/>
        </w:rPr>
        <w:t>توضع البيانات في سياق:</w:t>
      </w:r>
    </w:p>
    <w:p>
      <w:pPr>
        <w:bidi/>
        <w:pStyle w:val="ListBullet"/>
      </w:pPr>
      <w:r>
        <w:rPr>
          <w:rFonts w:cs="Amiri"/>
          <w:rtl/>
        </w:rPr>
        <w:t>المتوسطات المحلية أو الإقليمية أو الوطنية</w:t>
      </w:r>
    </w:p>
    <w:p>
      <w:pPr>
        <w:bidi/>
        <w:pStyle w:val="ListBullet"/>
      </w:pPr>
      <w:r>
        <w:rPr>
          <w:rFonts w:cs="Amiri"/>
          <w:rtl/>
        </w:rPr>
        <w:t>الاتجاهات عبر الزمن</w:t>
      </w:r>
    </w:p>
    <w:p>
      <w:pPr>
        <w:bidi/>
        <w:pStyle w:val="ListBullet"/>
      </w:pPr>
      <w:r>
        <w:rPr>
          <w:rFonts w:cs="Amiri"/>
          <w:rtl/>
        </w:rPr>
        <w:t>المقارنة بالمواقع المجاورة والمناطق المماثلة</w:t>
      </w:r>
    </w:p>
    <w:p>
      <w:pPr>
        <w:bidi/>
        <w:pStyle w:val="ListBullet"/>
      </w:pPr>
      <w:r>
        <w:rPr>
          <w:rFonts w:cs="Amiri"/>
          <w:rtl/>
        </w:rPr>
        <w:t>حدود الكشف</w:t>
      </w:r>
    </w:p>
    <w:p>
      <w:pPr>
        <w:bidi/>
        <w:pStyle w:val="Heading3"/>
        <w:keepNext/>
        <w:spacing w:before="220" w:after="80"/>
      </w:pPr>
      <w:r>
        <w:rPr>
          <w:rFonts w:cs="Amiri"/>
          <w:b/>
          <w:rtl/>
        </w:rPr>
        <w:t>2.5.4 إعداد التقارير</w:t>
      </w:r>
    </w:p>
    <w:p>
      <w:pPr>
        <w:bidi/>
        <w:spacing w:after="120"/>
        <w:jc w:val="both"/>
      </w:pPr>
      <w:r>
        <w:rPr>
          <w:rFonts w:cs="Amiri"/>
          <w:b w:val="0"/>
          <w:i w:val="0"/>
          <w:sz w:val="22"/>
          <w:szCs w:val="22"/>
          <w:rtl/>
        </w:rPr>
        <w:t>تُقدم البيانات المبلغ عنها في جدول بيانات Microsoft Excel. وتستند البيانات الواردة في هذه التقارير إلى توقيت المملكة العربية السعودية (KSA).</w:t>
      </w:r>
    </w:p>
    <w:p>
      <w:pPr>
        <w:bidi/>
        <w:pStyle w:val="Heading1"/>
        <w:keepNext/>
        <w:spacing w:before="320" w:after="120"/>
        <w:pBdr>
          <w:bottom w:val="single" w:sz="10" w:space="4" w:color="1F6FB2"/>
        </w:pBdr>
      </w:pPr>
      <w:r>
        <w:rPr>
          <w:rFonts w:cs="Amiri"/>
          <w:b/>
          <w:color w:val="1F6FB2"/>
        </w:rPr>
        <w:t xml:space="preserve">3  </w:t>
      </w:r>
      <w:r>
        <w:rPr>
          <w:rFonts w:cs="Amiri"/>
          <w:b/>
        </w:rPr>
        <w:t>Ambient Air Quality Standards</w:t>
      </w:r>
    </w:p>
    <w:p>
      <w:pPr>
        <w:bidi/>
        <w:spacing w:after="120"/>
        <w:jc w:val="both"/>
      </w:pPr>
      <w:r>
        <w:rPr>
          <w:rFonts w:cs="Amiri"/>
          <w:b w:val="0"/>
          <w:i w:val="0"/>
          <w:sz w:val="22"/>
          <w:szCs w:val="22"/>
          <w:rtl/>
        </w:rPr>
        <w:t>قورنت بيانات محطة رصد جودة الهواء بمعايير جودة الهواء المحيط لعام 2020 الصادرة عن المركز الوطني للرقابة على الالتزام البيئي (NCEC). ويلخص الجدول 5 هذه المعايير للملوثات المدروسة. علماً بأن متوسطات CO وO3 متوسطات متحركة بينما جميع المتوسطات الأخرى متوسطات ثابتة.</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KSA NCEC Ambient Air Quality Standards</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العنصر</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الفترة الزمنية</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مستوى التجاوز</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الوحدات</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عدد التجاوزات المسموح بها</w:t>
            </w:r>
          </w:p>
        </w:tc>
      </w:tr>
      <w:tr>
        <w:tc>
          <w:tcPr>
            <w:tcW w:type="dxa" w:w="1860"/>
          </w:tcPr>
          <w:p>
            <w:pPr>
              <w:bidi/>
            </w:pPr>
            <w:r>
              <w:rPr>
                <w:rFonts w:cs="Amiri"/>
              </w:rPr>
              <w:t>{%tr for l in ncec_rows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center"/>
            </w:pPr>
            <w:r>
              <w:rPr>
                <w:rFonts w:cs="Amiri"/>
              </w:rPr>
            </w:r>
            <w:r>
              <w:rPr>
                <w:rFonts w:cs="Amiri"/>
                <w:b w:val="0"/>
                <w:i w:val="0"/>
                <w:sz w:val="18"/>
                <w:szCs w:val="18"/>
              </w:rPr>
              <w:t>{{ l.pollutant }}</w:t>
            </w:r>
          </w:p>
        </w:tc>
        <w:tc>
          <w:tcPr>
            <w:tcW w:type="dxa" w:w="1860"/>
            <w:shd w:val="clear" w:fill="F4F7FA"/>
          </w:tcPr>
          <w:p>
            <w:pPr>
              <w:bidi/>
              <w:jc w:val="center"/>
            </w:pPr>
            <w:r>
              <w:rPr>
                <w:rFonts w:cs="Amiri"/>
              </w:rPr>
            </w:r>
            <w:r>
              <w:rPr>
                <w:rFonts w:cs="Amiri"/>
                <w:b w:val="0"/>
                <w:i w:val="0"/>
                <w:sz w:val="18"/>
                <w:szCs w:val="18"/>
              </w:rPr>
              <w:t>{{ l.period }}</w:t>
            </w:r>
          </w:p>
        </w:tc>
        <w:tc>
          <w:tcPr>
            <w:tcW w:type="dxa" w:w="1860"/>
            <w:shd w:val="clear" w:fill="F4F7FA"/>
          </w:tcPr>
          <w:p>
            <w:pPr>
              <w:bidi/>
              <w:jc w:val="center"/>
            </w:pPr>
            <w:r>
              <w:rPr>
                <w:rFonts w:cs="Amiri"/>
              </w:rPr>
            </w:r>
            <w:r>
              <w:rPr>
                <w:rFonts w:cs="Amiri"/>
                <w:b w:val="0"/>
                <w:i w:val="0"/>
                <w:sz w:val="18"/>
                <w:szCs w:val="18"/>
              </w:rPr>
              <w:t>{{ l.limit }}</w:t>
            </w:r>
          </w:p>
        </w:tc>
        <w:tc>
          <w:tcPr>
            <w:tcW w:type="dxa" w:w="1860"/>
            <w:shd w:val="clear" w:fill="F4F7FA"/>
          </w:tcPr>
          <w:p>
            <w:pPr>
              <w:bidi/>
              <w:jc w:val="center"/>
            </w:pPr>
            <w:r>
              <w:rPr>
                <w:rFonts w:cs="Amiri"/>
              </w:rPr>
            </w:r>
            <w:r>
              <w:rPr>
                <w:rFonts w:cs="Amiri"/>
                <w:b w:val="0"/>
                <w:i w:val="0"/>
                <w:sz w:val="18"/>
                <w:szCs w:val="18"/>
              </w:rPr>
              <w:t>µg/m³</w:t>
            </w:r>
          </w:p>
        </w:tc>
        <w:tc>
          <w:tcPr>
            <w:tcW w:type="dxa" w:w="1860"/>
            <w:shd w:val="clear" w:fill="F4F7FA"/>
          </w:tcPr>
          <w:p>
            <w:pPr>
              <w:bidi/>
              <w:jc w:val="center"/>
            </w:pPr>
            <w:r>
              <w:rPr>
                <w:rFonts w:cs="Amiri"/>
              </w:rPr>
            </w:r>
            <w:r>
              <w:rPr>
                <w:rFonts w:cs="Amiri"/>
                <w:b w:val="0"/>
                <w:i w:val="0"/>
                <w:sz w:val="18"/>
                <w:szCs w:val="18"/>
              </w:rPr>
              <w:t>{{ l.allowance }}</w:t>
            </w:r>
          </w:p>
        </w:tc>
      </w:tr>
      <w:tr>
        <w:tc>
          <w:tcPr>
            <w:tcW w:type="dxa" w:w="1860"/>
          </w:tcPr>
          <w:p>
            <w:pPr>
              <w:bidi/>
            </w:pPr>
            <w:r>
              <w:rPr>
                <w:rFonts w:cs="Amiri"/>
              </w:rPr>
              <w:t>{%tr endfor %}</w:t>
            </w:r>
          </w:p>
        </w:tc>
        <w:tc>
          <w:tcPr>
            <w:tcW w:type="dxa" w:w="1860"/>
          </w:tcPr>
          <w:p>
            <w:pPr>
              <w:bidi/>
            </w:pPr>
          </w:p>
        </w:tc>
        <w:tc>
          <w:tcPr>
            <w:tcW w:type="dxa" w:w="1860"/>
          </w:tcPr>
          <w:p>
            <w:pPr>
              <w:bidi/>
            </w:pPr>
          </w:p>
        </w:tc>
        <w:tc>
          <w:tcPr>
            <w:tcW w:type="dxa" w:w="1860"/>
          </w:tcPr>
          <w:p>
            <w:pPr>
              <w:bidi/>
            </w:pPr>
          </w:p>
        </w:tc>
        <w:tc>
          <w:tcPr>
            <w:tcW w:type="dxa" w:w="1860"/>
          </w:tcPr>
          <w:p>
            <w:pPr>
              <w:bidi/>
            </w:pPr>
          </w:p>
        </w:tc>
      </w:tr>
    </w:tbl>
    <w:p>
      <w:pPr>
        <w:bidi/>
        <w:pStyle w:val="Heading1"/>
        <w:keepNext/>
        <w:spacing w:before="320" w:after="120"/>
        <w:pBdr>
          <w:bottom w:val="single" w:sz="10" w:space="4" w:color="1F6FB2"/>
        </w:pBdr>
      </w:pPr>
      <w:r>
        <w:rPr>
          <w:rFonts w:cs="Amiri"/>
          <w:b/>
          <w:color w:val="1F6FB2"/>
        </w:rPr>
        <w:t xml:space="preserve">4  </w:t>
      </w:r>
      <w:r>
        <w:rPr>
          <w:rFonts w:cs="Amiri"/>
          <w:b/>
        </w:rPr>
        <w:t>Calibrations and Maintenance</w:t>
      </w:r>
    </w:p>
    <w:p>
      <w:pPr>
        <w:bidi/>
        <w:pStyle w:val="Heading2"/>
        <w:keepNext/>
        <w:spacing w:before="220" w:after="80"/>
      </w:pPr>
      <w:r>
        <w:rPr>
          <w:rFonts w:cs="Amiri"/>
          <w:b/>
          <w:rtl/>
        </w:rPr>
        <w:t>4.1 الصيانة</w:t>
      </w:r>
    </w:p>
    <w:p>
      <w:pPr>
        <w:bidi/>
        <w:spacing w:after="120"/>
        <w:jc w:val="both"/>
      </w:pPr>
      <w:r>
        <w:rPr>
          <w:rFonts w:cs="Amiri"/>
          <w:b w:val="0"/>
          <w:i w:val="0"/>
          <w:sz w:val="22"/>
          <w:szCs w:val="22"/>
          <w:rtl/>
        </w:rPr>
        <w:t>نفذت {{ provider_short }} الصيانة الدورية. ونُظفت مداخل السحب لجميع أجهزة التحليل قبل التركيب وبشكل أسبوعي. واستُبدلت مرشحات أجهزة تحليل الغازات قبل بدء الرصد. ونُظفت أجهزة استشعار الأرصاد الجوية قبل التركيب. إضافة إلى ذلك، نُفذ برنامج الصيانة الدورية وفقاً للمعيار أو دليل التشغيل، مثل: تنظيف أجهزة استشعار الأرصاد الجوية بعد الأمطار لالتصاق جزيئات الغبار بها، وتنظيف مداخل جميع أجهزة التحليل ومشعبات أجهزة تحليل الغازات بعد كل عاصفة رملية لحماية الأجهزة من الجسيمات العالقة.</w:t>
      </w:r>
    </w:p>
    <w:p>
      <w:pPr>
        <w:bidi/>
        <w:pStyle w:val="Heading2"/>
        <w:keepNext/>
        <w:spacing w:before="220" w:after="80"/>
      </w:pPr>
      <w:r>
        <w:rPr>
          <w:rFonts w:cs="Amiri"/>
          <w:b/>
          <w:rtl/>
        </w:rPr>
        <w:t>4.2 المعايرة</w:t>
      </w:r>
    </w:p>
    <w:p>
      <w:pPr>
        <w:bidi/>
        <w:spacing w:after="120"/>
        <w:jc w:val="both"/>
      </w:pPr>
      <w:r>
        <w:rPr>
          <w:rFonts w:cs="Amiri"/>
          <w:b w:val="0"/>
          <w:i w:val="0"/>
          <w:sz w:val="22"/>
          <w:szCs w:val="22"/>
          <w:rtl/>
        </w:rPr>
        <w:t>أُجريت معايرة متعددة النقاط لأجهزة رصد الملوثات الغازية مرة واحدة قبل فترة الرصد. وتمت معايرة الأجهزة بالتوافق التام مع توصيات الشركة المصنعة وبما يلبي متطلبات USEPA. ونُفذت المعايرات في موقع الرصد بتمرير عينة من غاز قياسي ذي تركيز معلوم من الملوث إلى جهاز التحليل. وسُجلت بيانات المعايرة بنظام تحصيل البيانات نفسه. ووُجه نظام اتجاه الرياح على السارية نحو الجنوب وفقاً لدليل تشغيل الشركة المصنعة.</w:t>
      </w:r>
    </w:p>
    <w:p>
      <w:pPr>
        <w:bidi/>
        <w:pStyle w:val="Heading1"/>
        <w:keepNext/>
        <w:spacing w:before="320" w:after="120"/>
        <w:pBdr>
          <w:bottom w:val="single" w:sz="10" w:space="4" w:color="1F6FB2"/>
        </w:pBdr>
      </w:pPr>
      <w:r>
        <w:rPr>
          <w:rFonts w:cs="Amiri"/>
          <w:b/>
          <w:color w:val="1F6FB2"/>
        </w:rPr>
        <w:t xml:space="preserve">5  </w:t>
      </w:r>
      <w:r>
        <w:rPr>
          <w:rFonts w:cs="Amiri"/>
          <w:b/>
        </w:rPr>
        <w:t>Results and discussion</w:t>
      </w:r>
    </w:p>
    <w:p>
      <w:pPr>
        <w:bidi/>
        <w:pStyle w:val="Heading2"/>
        <w:keepNext/>
        <w:spacing w:before="220" w:after="80"/>
      </w:pPr>
      <w:r>
        <w:rPr>
          <w:rFonts w:cs="Amiri"/>
          <w:b/>
          <w:rtl/>
        </w:rPr>
        <w:t>5.1 ملخص جودة الهواء</w:t>
      </w:r>
    </w:p>
    <w:p>
      <w:pPr>
        <w:bidi/>
        <w:spacing w:after="120"/>
        <w:jc w:val="both"/>
      </w:pPr>
      <w:r>
        <w:rPr>
          <w:rFonts w:cs="Amiri"/>
          <w:b w:val="0"/>
          <w:i w:val="0"/>
          <w:sz w:val="22"/>
          <w:szCs w:val="22"/>
        </w:rPr>
        <w:t>Table 6 summarises the compliance status of every monitored pollutant against the applicable NCEC 2020 limits. Detailed results for each pollutant follow in the sections below.</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Compliance Summary Matrix</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328"/>
        <w:gridCol w:w="1328"/>
        <w:gridCol w:w="1328"/>
        <w:gridCol w:w="1328"/>
        <w:gridCol w:w="1328"/>
        <w:gridCol w:w="1328"/>
        <w:gridCol w:w="1328"/>
      </w:tblGrid>
      <w:tr>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POLLUTANT</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HOURLY MAX</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8-HR MAX</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DAILY AVG</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APPLICABLE LIMIT</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 OF LIMIT</w:t>
            </w:r>
          </w:p>
        </w:tc>
        <w:tc>
          <w:tcPr>
            <w:tcW w:type="dxa" w:w="1328"/>
            <w:shd w:val="clear" w:fill="0F3D6E"/>
          </w:tcPr>
          <w:p>
            <w:pPr>
              <w:bidi/>
              <w:spacing w:before="40" w:after="40"/>
              <w:jc w:val="center"/>
            </w:pPr>
            <w:r>
              <w:rPr>
                <w:rFonts w:cs="Amiri"/>
                <w:b/>
                <w:color w:val="FFFFFF"/>
                <w:spacing w:val="8"/>
              </w:rPr>
            </w:r>
            <w:r>
              <w:rPr>
                <w:rFonts w:cs="Amiri"/>
                <w:b/>
                <w:i w:val="0"/>
                <w:color w:val="FFFFFF"/>
                <w:sz w:val="17"/>
                <w:spacing w:val="8"/>
                <w:szCs w:val="17"/>
              </w:rPr>
              <w:t>STATUS</w:t>
            </w:r>
          </w:p>
        </w:tc>
      </w:tr>
      <w:tr>
        <w:tc>
          <w:tcPr>
            <w:tcW w:type="dxa" w:w="1328"/>
          </w:tcPr>
          <w:p>
            <w:pPr>
              <w:bidi/>
            </w:pPr>
            <w:r>
              <w:rPr>
                <w:rFonts w:cs="Amiri"/>
              </w:rPr>
              <w:t>{%tr for r in compliance_rows %}</w:t>
            </w:r>
          </w:p>
        </w:tc>
        <w:tc>
          <w:tcPr>
            <w:tcW w:type="dxa" w:w="1328"/>
          </w:tcPr>
          <w:p>
            <w:pPr>
              <w:bidi/>
            </w:pPr>
          </w:p>
        </w:tc>
        <w:tc>
          <w:tcPr>
            <w:tcW w:type="dxa" w:w="1328"/>
          </w:tcPr>
          <w:p>
            <w:pPr>
              <w:bidi/>
            </w:pPr>
          </w:p>
        </w:tc>
        <w:tc>
          <w:tcPr>
            <w:tcW w:type="dxa" w:w="1328"/>
          </w:tcPr>
          <w:p>
            <w:pPr>
              <w:bidi/>
            </w:pPr>
          </w:p>
        </w:tc>
        <w:tc>
          <w:tcPr>
            <w:tcW w:type="dxa" w:w="1328"/>
          </w:tcPr>
          <w:p>
            <w:pPr>
              <w:bidi/>
            </w:pPr>
          </w:p>
        </w:tc>
        <w:tc>
          <w:tcPr>
            <w:tcW w:type="dxa" w:w="1328"/>
          </w:tcPr>
          <w:p>
            <w:pPr>
              <w:bidi/>
            </w:pPr>
          </w:p>
        </w:tc>
        <w:tc>
          <w:tcPr>
            <w:tcW w:type="dxa" w:w="1328"/>
          </w:tcPr>
          <w:p>
            <w:pPr>
              <w:bidi/>
            </w:pPr>
          </w:p>
        </w:tc>
      </w:tr>
      <w:tr>
        <w:tc>
          <w:tcPr>
            <w:tcW w:type="dxa" w:w="1328"/>
            <w:shd w:val="clear" w:fill="F4F7FA"/>
          </w:tcPr>
          <w:p>
            <w:pPr>
              <w:bidi/>
              <w:jc w:val="right"/>
            </w:pPr>
            <w:r>
              <w:rPr>
                <w:rFonts w:cs="Amiri"/>
              </w:rPr>
            </w:r>
            <w:r>
              <w:rPr>
                <w:rFonts w:cs="Amiri"/>
                <w:b/>
                <w:i w:val="0"/>
                <w:sz w:val="18"/>
                <w:szCs w:val="18"/>
              </w:rPr>
              <w:t>{{ r.pollutant }}</w:t>
            </w:r>
          </w:p>
        </w:tc>
        <w:tc>
          <w:tcPr>
            <w:tcW w:type="dxa" w:w="1328"/>
            <w:shd w:val="clear" w:fill="F4F7FA"/>
          </w:tcPr>
          <w:p>
            <w:pPr>
              <w:bidi/>
              <w:jc w:val="center"/>
            </w:pPr>
            <w:r>
              <w:rPr>
                <w:rFonts w:cs="Amiri"/>
              </w:rPr>
            </w:r>
            <w:r>
              <w:rPr>
                <w:rFonts w:cs="Amiri"/>
                <w:b w:val="0"/>
                <w:i w:val="0"/>
                <w:sz w:val="18"/>
                <w:szCs w:val="18"/>
              </w:rPr>
              <w:t>{{ r.hourly_max }}</w:t>
            </w:r>
          </w:p>
        </w:tc>
        <w:tc>
          <w:tcPr>
            <w:tcW w:type="dxa" w:w="1328"/>
            <w:shd w:val="clear" w:fill="F4F7FA"/>
          </w:tcPr>
          <w:p>
            <w:pPr>
              <w:bidi/>
              <w:jc w:val="center"/>
            </w:pPr>
            <w:r>
              <w:rPr>
                <w:rFonts w:cs="Amiri"/>
              </w:rPr>
            </w:r>
            <w:r>
              <w:rPr>
                <w:rFonts w:cs="Amiri"/>
                <w:b w:val="0"/>
                <w:i w:val="0"/>
                <w:sz w:val="18"/>
                <w:szCs w:val="18"/>
              </w:rPr>
              <w:t>{{ r.rolling_8h }}</w:t>
            </w:r>
          </w:p>
        </w:tc>
        <w:tc>
          <w:tcPr>
            <w:tcW w:type="dxa" w:w="1328"/>
            <w:shd w:val="clear" w:fill="F4F7FA"/>
          </w:tcPr>
          <w:p>
            <w:pPr>
              <w:bidi/>
              <w:jc w:val="center"/>
            </w:pPr>
            <w:r>
              <w:rPr>
                <w:rFonts w:cs="Amiri"/>
              </w:rPr>
            </w:r>
            <w:r>
              <w:rPr>
                <w:rFonts w:cs="Amiri"/>
                <w:b w:val="0"/>
                <w:i w:val="0"/>
                <w:sz w:val="18"/>
                <w:szCs w:val="18"/>
              </w:rPr>
              <w:t>{{ r.daily_avg }}</w:t>
            </w:r>
          </w:p>
        </w:tc>
        <w:tc>
          <w:tcPr>
            <w:tcW w:type="dxa" w:w="1328"/>
            <w:shd w:val="clear" w:fill="F4F7FA"/>
          </w:tcPr>
          <w:p>
            <w:pPr>
              <w:bidi/>
              <w:jc w:val="center"/>
            </w:pPr>
            <w:r>
              <w:rPr>
                <w:rFonts w:cs="Amiri"/>
              </w:rPr>
            </w:r>
            <w:r>
              <w:rPr>
                <w:rFonts w:cs="Amiri"/>
                <w:b w:val="0"/>
                <w:i w:val="0"/>
                <w:sz w:val="18"/>
                <w:szCs w:val="18"/>
              </w:rPr>
              <w:t>{{ r.limit }}</w:t>
            </w:r>
          </w:p>
        </w:tc>
        <w:tc>
          <w:tcPr>
            <w:tcW w:type="dxa" w:w="1328"/>
            <w:shd w:val="clear" w:fill="F4F7FA"/>
          </w:tcPr>
          <w:p>
            <w:pPr>
              <w:bidi/>
              <w:jc w:val="center"/>
            </w:pPr>
            <w:r>
              <w:rPr>
                <w:rFonts w:cs="Amiri"/>
              </w:rPr>
            </w:r>
            <w:r>
              <w:rPr>
                <w:rFonts w:cs="Amiri"/>
                <w:b w:val="0"/>
                <w:i w:val="0"/>
                <w:sz w:val="18"/>
                <w:szCs w:val="18"/>
              </w:rPr>
              <w:t>{{ r.pct_of_limit }}</w:t>
            </w:r>
          </w:p>
        </w:tc>
        <w:tc>
          <w:tcPr>
            <w:tcW w:type="dxa" w:w="1328"/>
            <w:shd w:val="clear" w:fill="F4F7FA"/>
          </w:tcPr>
          <w:p>
            <w:pPr>
              <w:bidi/>
              <w:jc w:val="center"/>
            </w:pPr>
            <w:r>
              <w:rPr>
                <w:rFonts w:cs="Amiri"/>
              </w:rPr>
            </w:r>
            <w:r>
              <w:rPr>
                <w:rFonts w:cs="Amiri"/>
                <w:b/>
                <w:i w:val="0"/>
                <w:sz w:val="17"/>
                <w:szCs w:val="17"/>
              </w:rPr>
              <w:t>{{ r.verdict }}</w:t>
            </w:r>
          </w:p>
        </w:tc>
      </w:tr>
      <w:tr>
        <w:tc>
          <w:tcPr>
            <w:tcW w:type="dxa" w:w="1328"/>
          </w:tcPr>
          <w:p>
            <w:pPr>
              <w:bidi/>
            </w:pPr>
            <w:r>
              <w:rPr>
                <w:rFonts w:cs="Amiri"/>
              </w:rPr>
              <w:t>{%tr endfor %}</w:t>
            </w:r>
          </w:p>
        </w:tc>
        <w:tc>
          <w:tcPr>
            <w:tcW w:type="dxa" w:w="1328"/>
          </w:tcPr>
          <w:p>
            <w:pPr>
              <w:bidi/>
            </w:pPr>
          </w:p>
        </w:tc>
        <w:tc>
          <w:tcPr>
            <w:tcW w:type="dxa" w:w="1328"/>
          </w:tcPr>
          <w:p>
            <w:pPr>
              <w:bidi/>
            </w:pPr>
          </w:p>
        </w:tc>
        <w:tc>
          <w:tcPr>
            <w:tcW w:type="dxa" w:w="1328"/>
          </w:tcPr>
          <w:p>
            <w:pPr>
              <w:bidi/>
            </w:pPr>
          </w:p>
        </w:tc>
        <w:tc>
          <w:tcPr>
            <w:tcW w:type="dxa" w:w="1328"/>
          </w:tcPr>
          <w:p>
            <w:pPr>
              <w:bidi/>
            </w:pPr>
          </w:p>
        </w:tc>
        <w:tc>
          <w:tcPr>
            <w:tcW w:type="dxa" w:w="1328"/>
          </w:tcPr>
          <w:p>
            <w:pPr>
              <w:bidi/>
            </w:pPr>
          </w:p>
        </w:tc>
        <w:tc>
          <w:tcPr>
            <w:tcW w:type="dxa" w:w="1328"/>
          </w:tcPr>
          <w:p>
            <w:pPr>
              <w:bidi/>
            </w:pPr>
          </w:p>
        </w:tc>
      </w:tr>
    </w:tbl>
    <w:p>
      <w:pPr>
        <w:bidi/>
        <w:spacing w:before="60" w:after="40"/>
      </w:pPr>
      <w:r>
        <w:rPr>
          <w:rFonts w:cs="Amiri"/>
          <w:b/>
          <w:color w:val="1E7D4F"/>
          <w:sz w:val="15"/>
          <w:szCs w:val="15"/>
        </w:rPr>
        <w:t xml:space="preserve">■ COMPLIANT     </w:t>
      </w:r>
      <w:r>
        <w:rPr>
          <w:rFonts w:cs="Amiri"/>
          <w:b/>
          <w:color w:val="B06A00"/>
          <w:sz w:val="15"/>
          <w:szCs w:val="15"/>
        </w:rPr>
        <w:t xml:space="preserve">■ SEE NOTE — above limit, allowance not yet reached     </w:t>
      </w:r>
      <w:r>
        <w:rPr>
          <w:rFonts w:cs="Amiri"/>
          <w:b/>
          <w:color w:val="B31F1F"/>
          <w:sz w:val="15"/>
          <w:szCs w:val="15"/>
        </w:rPr>
        <w:t xml:space="preserve">■ EXCEEDANCE     </w:t>
      </w:r>
    </w:p>
    <w:p>
      <w:pPr>
        <w:bidi/>
        <w:spacing w:after="120"/>
        <w:jc w:val="right"/>
      </w:pPr>
      <w:r>
        <w:rPr>
          <w:rFonts w:cs="Amiri"/>
          <w:b w:val="0"/>
          <w:i/>
          <w:color w:val="6B6B6B"/>
          <w:sz w:val="17"/>
          <w:szCs w:val="17"/>
        </w:rPr>
        <w:t>Values are in µg/m³. The applicable limit shown is the NCEC averaging period the data comes closest to; all periods are assessed in the detailed tables that follow.</w:t>
      </w:r>
    </w:p>
    <w:p>
      <w:pPr>
        <w:bidi/>
        <w:spacing w:after="120"/>
        <w:jc w:val="right"/>
      </w:pPr>
    </w:p>
    <w:p>
      <w:pPr>
        <w:bidi/>
        <w:spacing w:after="120"/>
        <w:jc w:val="both"/>
      </w:pPr>
      <w:r>
        <w:rPr>
          <w:rFonts w:cs="Amiri"/>
          <w:b w:val="0"/>
          <w:i w:val="0"/>
          <w:sz w:val="22"/>
          <w:szCs w:val="22"/>
          <w:rtl/>
        </w:rPr>
        <w:t>تقارن الجداول من 6 إلى 13 نتائج الرصد لمحطة AAQMS خلال الفترة {{ monitoring_window_text }} في الموقع. وتُوضح النتائج على النحو التالي:</w:t>
      </w:r>
    </w:p>
    <w:p>
      <w:pPr>
        <w:bidi/>
        <w:spacing w:after="120"/>
        <w:jc w:val="right"/>
      </w:pPr>
      <w:r>
        <w:rPr>
          <w:rFonts w:cs="Amiri"/>
          <w:b/>
          <w:i w:val="0"/>
          <w:sz w:val="22"/>
          <w:szCs w:val="22"/>
          <w:rtl/>
        </w:rPr>
        <w:t>- نتائج ملوثات الهواء المرصودة</w:t>
      </w:r>
    </w:p>
    <w:p>
      <w:pPr>
        <w:bidi/>
        <w:pStyle w:val="Heading3"/>
        <w:keepNext/>
        <w:spacing w:before="220" w:after="80"/>
      </w:pPr>
      <w:r>
        <w:rPr>
          <w:rFonts w:cs="Amiri"/>
          <w:b/>
          <w:rtl/>
        </w:rPr>
        <w:t>5.1.1 ثاني أكسيد الكبريت (SO2)</w:t>
      </w:r>
    </w:p>
    <w:p>
      <w:pPr>
        <w:bidi/>
        <w:spacing w:after="120"/>
        <w:jc w:val="both"/>
      </w:pPr>
      <w:r>
        <w:rPr>
          <w:rFonts w:cs="Amiri"/>
          <w:b w:val="0"/>
          <w:i w:val="0"/>
          <w:sz w:val="22"/>
          <w:szCs w:val="22"/>
          <w:rtl/>
        </w:rPr>
        <w:t>ترتبط مستويات ثاني أكسيد الكبريت (SO2) في الهواء المحيط عادةً ارتباطاً مباشراً بتركيز الكبريت في الوقود وكمية الوقود المحترق. فعند الاحتراق، يتأكسد نحو 98% من الكبريت الموجود في الوقود مكوناً SO2، بينما ينتج عن النسبة المتبقية 2% ثالث أكسيد الكبريت (SO3). ويمكن أن يتأكسد SO2 المنبعث لاحقاً إلى SO3 ويتفاعل مع الماء منتجاً أمطاراً حمضية على شكل حمض الكبريتيك (H2SO4). وقد أظهر التعرض قصير الأمد لـ SO2 آثاراً تنفسية ضارة تشمل تضيق القصبات وازدياد أعراض الربو.</w:t>
      </w:r>
    </w:p>
    <w:p>
      <w:pPr>
        <w:bidi/>
        <w:spacing w:after="120"/>
        <w:jc w:val="both"/>
      </w:pPr>
      <w:r>
        <w:rPr>
          <w:rFonts w:cs="Amiri"/>
          <w:b w:val="0"/>
          <w:i w:val="0"/>
          <w:sz w:val="22"/>
          <w:szCs w:val="22"/>
        </w:rPr>
        <w:t>{{ so2.narrative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SO₂ Results</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2324"/>
        <w:gridCol w:w="2324"/>
        <w:gridCol w:w="2324"/>
        <w:gridCol w:w="2324"/>
      </w:tblGrid>
      <w:tr>
        <w:tc>
          <w:tcPr>
            <w:tcW w:type="dxa" w:w="4648"/>
            <w:gridSpan w:val="2"/>
          </w:tcPr>
          <w:p>
            <w:pPr>
              <w:bidi/>
              <w:jc w:val="right"/>
            </w:pPr>
            <w:r>
              <w:rPr>
                <w:rFonts w:cs="Amiri"/>
              </w:rPr>
            </w:r>
            <w:r>
              <w:rPr>
                <w:rFonts w:cs="Amiri"/>
                <w:b w:val="0"/>
                <w:i w:val="0"/>
                <w:sz w:val="20"/>
                <w:szCs w:val="20"/>
              </w:rPr>
            </w:r>
          </w:p>
        </w:tc>
        <w:tc>
          <w:tcPr>
            <w:tcW w:type="dxa" w:w="4648"/>
            <w:gridSpan w:val="2"/>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4648"/>
            <w:gridSpan w:val="2"/>
          </w:tcPr>
          <w:p>
            <w:pPr>
              <w:bidi/>
            </w:pP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ساعة واحدة</w:t>
            </w: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24 ساعة</w:t>
            </w:r>
          </w:p>
        </w:tc>
      </w:tr>
      <w:tr>
        <w:tc>
          <w:tcPr>
            <w:tcW w:type="dxa" w:w="2324"/>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2324"/>
            <w:shd w:val="clear" w:fill="F4F7FA"/>
          </w:tcPr>
          <w:p>
            <w:pPr>
              <w:bidi/>
              <w:jc w:val="center"/>
            </w:pPr>
            <w:r>
              <w:rPr>
                <w:rFonts w:cs="Amiri"/>
              </w:rPr>
            </w:r>
            <w:r>
              <w:rPr>
                <w:rFonts w:cs="Amiri"/>
                <w:b w:val="0"/>
                <w:i w:val="0"/>
                <w:sz w:val="20"/>
                <w:szCs w:val="20"/>
              </w:rPr>
              <w:t>{{ so2.capture }}</w:t>
            </w:r>
          </w:p>
        </w:tc>
        <w:tc>
          <w:tcPr>
            <w:tcW w:type="dxa" w:w="2324"/>
            <w:vMerge w:val="restart"/>
            <w:shd w:val="clear" w:fill="F4F7FA"/>
          </w:tcPr>
          <w:p>
            <w:pPr>
              <w:bidi/>
              <w:jc w:val="center"/>
            </w:pPr>
            <w:r>
              <w:rPr>
                <w:rFonts w:cs="Amiri"/>
              </w:rPr>
            </w:r>
            <w:r>
              <w:rPr>
                <w:rFonts w:cs="Amiri"/>
                <w:b w:val="0"/>
                <w:i w:val="0"/>
                <w:sz w:val="20"/>
                <w:szCs w:val="20"/>
              </w:rPr>
              <w:t>{{ so2.limit_1h }}</w:t>
            </w:r>
          </w:p>
        </w:tc>
        <w:tc>
          <w:tcPr>
            <w:tcW w:type="dxa" w:w="2324"/>
            <w:vMerge w:val="restart"/>
            <w:shd w:val="clear" w:fill="F4F7FA"/>
          </w:tcPr>
          <w:p>
            <w:pPr>
              <w:bidi/>
              <w:jc w:val="center"/>
            </w:pPr>
            <w:r>
              <w:rPr>
                <w:rFonts w:cs="Amiri"/>
              </w:rPr>
            </w:r>
            <w:r>
              <w:rPr>
                <w:rFonts w:cs="Amiri"/>
                <w:b w:val="0"/>
                <w:i w:val="0"/>
                <w:sz w:val="20"/>
                <w:szCs w:val="20"/>
              </w:rPr>
              <w:t>{{ so2.limit_24h }}</w:t>
            </w:r>
          </w:p>
        </w:tc>
      </w:tr>
      <w:tr>
        <w:tc>
          <w:tcPr>
            <w:tcW w:type="dxa" w:w="2324"/>
          </w:tcPr>
          <w:p>
            <w:pPr>
              <w:bidi/>
              <w:jc w:val="right"/>
            </w:pPr>
            <w:r>
              <w:rPr>
                <w:rFonts w:cs="Amiri"/>
              </w:rPr>
            </w:r>
            <w:r>
              <w:rPr>
                <w:rFonts w:cs="Amiri"/>
                <w:b w:val="0"/>
                <w:i w:val="0"/>
                <w:sz w:val="20"/>
                <w:szCs w:val="20"/>
                <w:rtl/>
              </w:rPr>
              <w:t>الحد الأقصى الساعي (ميكروغرام/م³)</w:t>
            </w:r>
          </w:p>
        </w:tc>
        <w:tc>
          <w:tcPr>
            <w:tcW w:type="dxa" w:w="2324"/>
          </w:tcPr>
          <w:p>
            <w:pPr>
              <w:bidi/>
              <w:jc w:val="center"/>
            </w:pPr>
            <w:r>
              <w:rPr>
                <w:rFonts w:cs="Amiri"/>
              </w:rPr>
            </w:r>
            <w:r>
              <w:rPr>
                <w:rFonts w:cs="Amiri"/>
                <w:b w:val="0"/>
                <w:i w:val="0"/>
                <w:sz w:val="20"/>
                <w:szCs w:val="20"/>
              </w:rPr>
              <w:t>{{ so2.h_max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الحد الأدنى الساعي (ميكروغرام/م³)</w:t>
            </w:r>
          </w:p>
        </w:tc>
        <w:tc>
          <w:tcPr>
            <w:tcW w:type="dxa" w:w="2324"/>
            <w:shd w:val="clear" w:fill="F4F7FA"/>
          </w:tcPr>
          <w:p>
            <w:pPr>
              <w:bidi/>
              <w:jc w:val="center"/>
            </w:pPr>
            <w:r>
              <w:rPr>
                <w:rFonts w:cs="Amiri"/>
              </w:rPr>
            </w:r>
            <w:r>
              <w:rPr>
                <w:rFonts w:cs="Amiri"/>
                <w:b w:val="0"/>
                <w:i w:val="0"/>
                <w:sz w:val="20"/>
                <w:szCs w:val="20"/>
              </w:rPr>
              <w:t>{{ so2.h_min }}</w:t>
            </w:r>
          </w:p>
        </w:tc>
        <w:tc>
          <w:tcPr>
            <w:tcW w:type="dxa" w:w="2324"/>
            <w:vMerge/>
            <w:shd w:val="clear" w:fill="F4F7FA"/>
          </w:tcPr>
          <w:p/>
        </w:tc>
        <w:tc>
          <w:tcPr>
            <w:tcW w:type="dxa" w:w="2324"/>
            <w:vMerge/>
            <w:shd w:val="clear" w:fill="F4F7FA"/>
          </w:tcPr>
          <w:p/>
        </w:tc>
      </w:tr>
      <w:tr>
        <w:tc>
          <w:tcPr>
            <w:tcW w:type="dxa" w:w="2324"/>
          </w:tcPr>
          <w:p>
            <w:pPr>
              <w:bidi/>
              <w:jc w:val="right"/>
            </w:pPr>
            <w:r>
              <w:rPr>
                <w:rFonts w:cs="Amiri"/>
              </w:rPr>
            </w:r>
            <w:r>
              <w:rPr>
                <w:rFonts w:cs="Amiri"/>
                <w:b w:val="0"/>
                <w:i w:val="0"/>
                <w:sz w:val="20"/>
                <w:szCs w:val="20"/>
                <w:rtl/>
              </w:rPr>
              <w:t>المتوسط اليومي (ميكروغرام/م³)</w:t>
            </w:r>
          </w:p>
        </w:tc>
        <w:tc>
          <w:tcPr>
            <w:tcW w:type="dxa" w:w="2324"/>
          </w:tcPr>
          <w:p>
            <w:pPr>
              <w:bidi/>
              <w:jc w:val="center"/>
            </w:pPr>
            <w:r>
              <w:rPr>
                <w:rFonts w:cs="Amiri"/>
              </w:rPr>
            </w:r>
            <w:r>
              <w:rPr>
                <w:rFonts w:cs="Amiri"/>
                <w:b w:val="0"/>
                <w:i w:val="0"/>
                <w:sz w:val="20"/>
                <w:szCs w:val="20"/>
              </w:rPr>
              <w:t>{{ so2.daily_avg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القيم الساعية &gt; {{ so2.limit_1h }} (ميكروغرام/م³)</w:t>
            </w:r>
          </w:p>
        </w:tc>
        <w:tc>
          <w:tcPr>
            <w:tcW w:type="dxa" w:w="2324"/>
            <w:shd w:val="clear" w:fill="F4F7FA"/>
          </w:tcPr>
          <w:p>
            <w:pPr>
              <w:bidi/>
              <w:jc w:val="center"/>
            </w:pPr>
            <w:r>
              <w:rPr>
                <w:rFonts w:cs="Amiri"/>
              </w:rPr>
            </w:r>
            <w:r>
              <w:rPr>
                <w:rFonts w:cs="Amiri"/>
                <w:b w:val="0"/>
                <w:i w:val="0"/>
                <w:sz w:val="20"/>
                <w:szCs w:val="20"/>
              </w:rPr>
              <w:t>{{ so2.exceed_1h }}</w:t>
            </w:r>
          </w:p>
        </w:tc>
        <w:tc>
          <w:tcPr>
            <w:tcW w:type="dxa" w:w="2324"/>
            <w:vMerge/>
            <w:shd w:val="clear" w:fill="F4F7FA"/>
          </w:tcPr>
          <w:p/>
        </w:tc>
        <w:tc>
          <w:tcPr>
            <w:tcW w:type="dxa" w:w="2324"/>
            <w:vMerge/>
            <w:shd w:val="clear" w:fill="F4F7FA"/>
          </w:tcPr>
          <w:p/>
        </w:tc>
      </w:tr>
    </w:tbl>
    <w:p>
      <w:pPr>
        <w:bidi/>
        <w:spacing w:after="120"/>
        <w:jc w:val="right"/>
      </w:pPr>
      <w:r>
        <w:rPr>
          <w:rFonts w:cs="Amiri"/>
          <w:b w:val="0"/>
          <w:i/>
          <w:sz w:val="18"/>
          <w:szCs w:val="18"/>
        </w:rPr>
        <w:t>{{ so2.footnote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so2.verdict_line }}</w:t>
            </w:r>
          </w:p>
        </w:tc>
      </w:tr>
    </w:tbl>
    <w:p>
      <w:pPr>
        <w:bidi/>
        <w:spacing w:after="120"/>
        <w:jc w:val="right"/>
      </w:pPr>
    </w:p>
    <w:p>
      <w:pPr>
        <w:bidi/>
        <w:spacing w:after="120"/>
        <w:jc w:val="center"/>
      </w:pPr>
      <w:r>
        <w:rPr>
          <w:rFonts w:cs="Amiri"/>
          <w:b w:val="0"/>
          <w:i w:val="0"/>
          <w:sz w:val="22"/>
          <w:szCs w:val="22"/>
        </w:rPr>
        <w:t>{{ fig_so2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SO2 Hourly Concentration at the location.</w:t>
      </w:r>
    </w:p>
    <w:p>
      <w:pPr>
        <w:bidi/>
        <w:pStyle w:val="Heading3"/>
        <w:keepNext/>
        <w:spacing w:before="220" w:after="80"/>
      </w:pPr>
      <w:r>
        <w:rPr>
          <w:rFonts w:cs="Amiri"/>
          <w:b/>
          <w:rtl/>
        </w:rPr>
        <w:t>5.1.2 أكاسيد النيتروجين (NO, NO2, NOx)</w:t>
      </w:r>
    </w:p>
    <w:p>
      <w:pPr>
        <w:bidi/>
        <w:spacing w:after="120"/>
        <w:jc w:val="both"/>
      </w:pPr>
      <w:r>
        <w:rPr>
          <w:rFonts w:cs="Amiri"/>
          <w:b w:val="0"/>
          <w:i w:val="0"/>
          <w:sz w:val="22"/>
          <w:szCs w:val="22"/>
          <w:rtl/>
        </w:rPr>
        <w:t>تنتج أكاسيد النيتروجين NOx في عملية الاحتراق عبر ثلاث آليات، هي NOx الحراري وNOx الوقودي وNOx الفوري. ويُعد NOx الحراري المصدر الرئيسي، ويتكون نتيجة التفكك عالي الحرارة والتفاعل اللاحق بين النيتروجين (N2) والأكسجين (O2). ويُعد NO2 المكوّن الأساسي محل الاهتمام في انبعاثات NOx. وعموماً، يُنبعث ما يصل إلى 10% من NOx الناتج عن احتراق الوقود على هيئة NO2، بينما يُنبعث الباقي على هيئة NO الذي يتحول لاحقاً إلى NO2 عبر تفاعلات مع مؤكسدات مختلفة ومع الأوزون أثناء انتقال العمود الغازي بعيداً عن المصدر مع اتجاه الريح. وNO2 غاز بني محمر ذو رائحة نفاذة، يصبح عند تفاعله مع مركبات جوية أخرى مساهماً رئيسياً في الضباب الدخاني والأمطار الحمضية والجسيمات القابلة للاستنشاق وانخفاض مدى الرؤية. وعند المستويات والتعرضات الكبيرة، قد يسبب الاستنشاق تهيجاً وحرقاناً في الجلد والعينين والأنف والحلق، وقد يؤدي التعرض المطول إلى تلف دائم في الرئة.</w:t>
      </w:r>
    </w:p>
    <w:p>
      <w:pPr>
        <w:bidi/>
        <w:spacing w:after="120"/>
        <w:jc w:val="both"/>
      </w:pPr>
      <w:r>
        <w:rPr>
          <w:rFonts w:cs="Amiri"/>
          <w:b w:val="0"/>
          <w:i w:val="0"/>
          <w:sz w:val="22"/>
          <w:szCs w:val="22"/>
        </w:rPr>
        <w:t>{{ nox_group.narrative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(NO, NO2, NOx) Results.</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3099"/>
        <w:gridCol w:w="3099"/>
        <w:gridCol w:w="3099"/>
      </w:tblGrid>
      <w:tr>
        <w:tc>
          <w:tcPr>
            <w:tcW w:type="dxa" w:w="6198"/>
            <w:gridSpan w:val="2"/>
            <w:shd w:val="clear" w:fill="0F3D6E"/>
          </w:tcPr>
          <w:p>
            <w:pPr>
              <w:bidi/>
              <w:spacing w:before="40" w:after="40"/>
              <w:jc w:val="right"/>
            </w:pPr>
            <w:r>
              <w:rPr>
                <w:rFonts w:cs="Amiri"/>
                <w:b/>
                <w:color w:val="FFFFFF"/>
                <w:spacing w:val="8"/>
              </w:rPr>
            </w:r>
            <w:r>
              <w:rPr>
                <w:rFonts w:cs="Amiri"/>
                <w:b/>
                <w:i w:val="0"/>
                <w:color w:val="FFFFFF"/>
                <w:sz w:val="20"/>
                <w:spacing w:val="8"/>
                <w:szCs w:val="20"/>
                <w:rtl/>
              </w:rPr>
              <w:t>تركيز NO₂ عند نقطة أخذ العينات</w:t>
            </w:r>
          </w:p>
        </w:tc>
        <w:tc>
          <w:tcPr>
            <w:tcW w:type="dxa" w:w="3099"/>
            <w:shd w:val="clear" w:fill="0F3D6E"/>
          </w:tcPr>
          <w:p>
            <w:pPr>
              <w:bidi/>
              <w:spacing w:before="40" w:after="40"/>
              <w:jc w:val="center"/>
            </w:pPr>
            <w:r>
              <w:rPr>
                <w:rFonts w:cs="Amiri"/>
                <w:b/>
                <w:color w:val="FFFFFF"/>
                <w:spacing w:val="8"/>
              </w:rPr>
            </w:r>
            <w:r>
              <w:rPr>
                <w:rFonts w:cs="Amiri"/>
                <w:b/>
                <w:i w:val="0"/>
                <w:color w:val="FFFFFF"/>
                <w:sz w:val="18"/>
                <w:spacing w:val="8"/>
                <w:szCs w:val="18"/>
                <w:rtl/>
              </w:rPr>
              <w:t>مستوى التجاوز وفق NCEC ميكروغرام/م³ — ساعة واحدة</w:t>
            </w:r>
          </w:p>
        </w:tc>
      </w:tr>
      <w:tr>
        <w:tc>
          <w:tcPr>
            <w:tcW w:type="dxa" w:w="3099"/>
          </w:tcPr>
          <w:p>
            <w:pPr>
              <w:bidi/>
              <w:jc w:val="right"/>
            </w:pPr>
            <w:r>
              <w:rPr>
                <w:rFonts w:cs="Amiri"/>
              </w:rPr>
            </w:r>
            <w:r>
              <w:rPr>
                <w:rFonts w:cs="Amiri"/>
                <w:b w:val="0"/>
                <w:i w:val="0"/>
                <w:sz w:val="20"/>
                <w:szCs w:val="20"/>
                <w:rtl/>
              </w:rPr>
              <w:t>نسبة التقاط البيانات (القيم الساعية)</w:t>
            </w:r>
          </w:p>
        </w:tc>
        <w:tc>
          <w:tcPr>
            <w:tcW w:type="dxa" w:w="3099"/>
          </w:tcPr>
          <w:p>
            <w:pPr>
              <w:bidi/>
              <w:jc w:val="center"/>
            </w:pPr>
            <w:r>
              <w:rPr>
                <w:rFonts w:cs="Amiri"/>
              </w:rPr>
            </w:r>
            <w:r>
              <w:rPr>
                <w:rFonts w:cs="Amiri"/>
                <w:b w:val="0"/>
                <w:i w:val="0"/>
                <w:sz w:val="20"/>
                <w:szCs w:val="20"/>
              </w:rPr>
              <w:t>{{ no2.capture }}</w:t>
            </w:r>
          </w:p>
        </w:tc>
        <w:tc>
          <w:tcPr>
            <w:tcW w:type="dxa" w:w="3099"/>
            <w:vMerge w:val="restart"/>
          </w:tcPr>
          <w:p>
            <w:pPr>
              <w:bidi/>
              <w:jc w:val="center"/>
            </w:pPr>
            <w:r>
              <w:rPr>
                <w:rFonts w:cs="Amiri"/>
              </w:rPr>
            </w:r>
            <w:r>
              <w:rPr>
                <w:rFonts w:cs="Amiri"/>
                <w:b w:val="0"/>
                <w:i w:val="0"/>
                <w:sz w:val="20"/>
                <w:szCs w:val="20"/>
              </w:rPr>
              <w:t>{{ no2.limit_1h }}</w:t>
            </w:r>
          </w:p>
        </w:tc>
      </w:tr>
      <w:tr>
        <w:tc>
          <w:tcPr>
            <w:tcW w:type="dxa" w:w="3099"/>
            <w:shd w:val="clear" w:fill="F4F7FA"/>
          </w:tcPr>
          <w:p>
            <w:pPr>
              <w:bidi/>
              <w:jc w:val="right"/>
            </w:pPr>
            <w:r>
              <w:rPr>
                <w:rFonts w:cs="Amiri"/>
              </w:rPr>
            </w:r>
            <w:r>
              <w:rPr>
                <w:rFonts w:cs="Amiri"/>
                <w:b w:val="0"/>
                <w:i w:val="0"/>
                <w:sz w:val="20"/>
                <w:szCs w:val="20"/>
                <w:rtl/>
              </w:rPr>
              <w:t>الحد الأقصى الساعي (ميكروغرام/م³)</w:t>
            </w:r>
          </w:p>
        </w:tc>
        <w:tc>
          <w:tcPr>
            <w:tcW w:type="dxa" w:w="3099"/>
            <w:shd w:val="clear" w:fill="F4F7FA"/>
          </w:tcPr>
          <w:p>
            <w:pPr>
              <w:bidi/>
              <w:jc w:val="center"/>
            </w:pPr>
            <w:r>
              <w:rPr>
                <w:rFonts w:cs="Amiri"/>
              </w:rPr>
            </w:r>
            <w:r>
              <w:rPr>
                <w:rFonts w:cs="Amiri"/>
                <w:b w:val="0"/>
                <w:i w:val="0"/>
                <w:sz w:val="20"/>
                <w:szCs w:val="20"/>
              </w:rPr>
              <w:t>{{ no2.h_max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الحد الأدنى الساعي (ميكروغرام/م³)</w:t>
            </w:r>
          </w:p>
        </w:tc>
        <w:tc>
          <w:tcPr>
            <w:tcW w:type="dxa" w:w="3099"/>
          </w:tcPr>
          <w:p>
            <w:pPr>
              <w:bidi/>
              <w:jc w:val="center"/>
            </w:pPr>
            <w:r>
              <w:rPr>
                <w:rFonts w:cs="Amiri"/>
              </w:rPr>
            </w:r>
            <w:r>
              <w:rPr>
                <w:rFonts w:cs="Amiri"/>
                <w:b w:val="0"/>
                <w:i w:val="0"/>
                <w:sz w:val="20"/>
                <w:szCs w:val="20"/>
              </w:rPr>
              <w:t>{{ no2.h_min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القيم الساعية &gt; {{ no2.limit_1h }} (ميكروغرام/م³)</w:t>
            </w:r>
          </w:p>
        </w:tc>
        <w:tc>
          <w:tcPr>
            <w:tcW w:type="dxa" w:w="3099"/>
            <w:shd w:val="clear" w:fill="F4F7FA"/>
          </w:tcPr>
          <w:p>
            <w:pPr>
              <w:bidi/>
              <w:jc w:val="center"/>
            </w:pPr>
            <w:r>
              <w:rPr>
                <w:rFonts w:cs="Amiri"/>
              </w:rPr>
            </w:r>
            <w:r>
              <w:rPr>
                <w:rFonts w:cs="Amiri"/>
                <w:b w:val="0"/>
                <w:i w:val="0"/>
                <w:sz w:val="20"/>
                <w:szCs w:val="20"/>
              </w:rPr>
              <w:t>{{ no2.exceed_1h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المتوسط اليومي (ميكروغرام/م³)</w:t>
            </w:r>
          </w:p>
        </w:tc>
        <w:tc>
          <w:tcPr>
            <w:tcW w:type="dxa" w:w="3099"/>
          </w:tcPr>
          <w:p>
            <w:pPr>
              <w:bidi/>
              <w:jc w:val="center"/>
            </w:pPr>
            <w:r>
              <w:rPr>
                <w:rFonts w:cs="Amiri"/>
              </w:rPr>
            </w:r>
            <w:r>
              <w:rPr>
                <w:rFonts w:cs="Amiri"/>
                <w:b w:val="0"/>
                <w:i w:val="0"/>
                <w:sz w:val="20"/>
                <w:szCs w:val="20"/>
              </w:rPr>
              <w:t>{{ no2.daily_avg }}</w:t>
            </w:r>
          </w:p>
        </w:tc>
        <w:tc>
          <w:tcPr>
            <w:tcW w:type="dxa" w:w="3099"/>
            <w:vMerge/>
          </w:tcPr>
          <w:p/>
        </w:tc>
      </w:tr>
      <w:tr>
        <w:tc>
          <w:tcPr>
            <w:tcW w:type="dxa" w:w="6198"/>
            <w:gridSpan w:val="2"/>
            <w:shd w:val="clear" w:fill="F4F7FA"/>
            <w:shd w:val="clear" w:fill="0F3D6E"/>
          </w:tcPr>
          <w:p>
            <w:pPr>
              <w:bidi/>
              <w:spacing w:before="40" w:after="40"/>
              <w:jc w:val="right"/>
            </w:pPr>
            <w:r>
              <w:rPr>
                <w:rFonts w:cs="Amiri"/>
                <w:b/>
                <w:color w:val="FFFFFF"/>
                <w:spacing w:val="8"/>
              </w:rPr>
            </w:r>
            <w:r>
              <w:rPr>
                <w:rFonts w:cs="Amiri"/>
                <w:b/>
                <w:i w:val="0"/>
                <w:color w:val="FFFFFF"/>
                <w:sz w:val="20"/>
                <w:spacing w:val="8"/>
                <w:szCs w:val="20"/>
              </w:rPr>
              <w:t>NO</w:t>
            </w:r>
          </w:p>
        </w:tc>
        <w:tc>
          <w:tcPr>
            <w:tcW w:type="dxa" w:w="3099"/>
            <w:shd w:val="clear" w:fill="F4F7FA"/>
          </w:tcPr>
          <w:p>
            <w:pPr>
              <w:bidi/>
              <w:jc w:val="center"/>
            </w:pPr>
            <w:r>
              <w:rPr>
                <w:rFonts w:cs="Amiri"/>
              </w:rPr>
            </w:r>
            <w:r>
              <w:rPr>
                <w:rFonts w:cs="Amiri"/>
                <w:b w:val="0"/>
                <w:i w:val="0"/>
                <w:sz w:val="20"/>
                <w:szCs w:val="20"/>
              </w:rPr>
              <w:t>NA</w:t>
            </w:r>
          </w:p>
        </w:tc>
      </w:tr>
      <w:tr>
        <w:tc>
          <w:tcPr>
            <w:tcW w:type="dxa" w:w="3099"/>
          </w:tcPr>
          <w:p>
            <w:pPr>
              <w:bidi/>
              <w:jc w:val="right"/>
            </w:pPr>
            <w:r>
              <w:rPr>
                <w:rFonts w:cs="Amiri"/>
              </w:rPr>
            </w:r>
            <w:r>
              <w:rPr>
                <w:rFonts w:cs="Amiri"/>
                <w:b w:val="0"/>
                <w:i w:val="0"/>
                <w:sz w:val="20"/>
                <w:szCs w:val="20"/>
                <w:rtl/>
              </w:rPr>
              <w:t>نسبة التقاط البيانات (القيم الساعية)</w:t>
            </w:r>
          </w:p>
        </w:tc>
        <w:tc>
          <w:tcPr>
            <w:tcW w:type="dxa" w:w="3099"/>
          </w:tcPr>
          <w:p>
            <w:pPr>
              <w:bidi/>
              <w:jc w:val="center"/>
            </w:pPr>
            <w:r>
              <w:rPr>
                <w:rFonts w:cs="Amiri"/>
              </w:rPr>
            </w:r>
            <w:r>
              <w:rPr>
                <w:rFonts w:cs="Amiri"/>
                <w:b w:val="0"/>
                <w:i w:val="0"/>
                <w:sz w:val="20"/>
                <w:szCs w:val="20"/>
              </w:rPr>
              <w:t>{{ no.capture }}</w:t>
            </w:r>
          </w:p>
        </w:tc>
        <w:tc>
          <w:tcPr>
            <w:tcW w:type="dxa" w:w="3099"/>
            <w:vMerge w:val="restart"/>
          </w:tcPr>
          <w:p>
            <w:pPr>
              <w:bidi/>
              <w:jc w:val="center"/>
            </w:pPr>
            <w:r>
              <w:rPr>
                <w:rFonts w:cs="Amiri"/>
              </w:rPr>
            </w:r>
            <w:r>
              <w:rPr>
                <w:rFonts w:cs="Amiri"/>
                <w:b w:val="0"/>
                <w:i w:val="0"/>
                <w:sz w:val="20"/>
                <w:szCs w:val="20"/>
              </w:rPr>
              <w:t>NA</w:t>
            </w:r>
          </w:p>
        </w:tc>
      </w:tr>
      <w:tr>
        <w:tc>
          <w:tcPr>
            <w:tcW w:type="dxa" w:w="3099"/>
            <w:shd w:val="clear" w:fill="F4F7FA"/>
          </w:tcPr>
          <w:p>
            <w:pPr>
              <w:bidi/>
              <w:jc w:val="right"/>
            </w:pPr>
            <w:r>
              <w:rPr>
                <w:rFonts w:cs="Amiri"/>
              </w:rPr>
            </w:r>
            <w:r>
              <w:rPr>
                <w:rFonts w:cs="Amiri"/>
                <w:b w:val="0"/>
                <w:i w:val="0"/>
                <w:sz w:val="20"/>
                <w:szCs w:val="20"/>
                <w:rtl/>
              </w:rPr>
              <w:t>الحد الأقصى الساعي (ميكروغرام/م³)</w:t>
            </w:r>
          </w:p>
        </w:tc>
        <w:tc>
          <w:tcPr>
            <w:tcW w:type="dxa" w:w="3099"/>
            <w:shd w:val="clear" w:fill="F4F7FA"/>
          </w:tcPr>
          <w:p>
            <w:pPr>
              <w:bidi/>
              <w:jc w:val="center"/>
            </w:pPr>
            <w:r>
              <w:rPr>
                <w:rFonts w:cs="Amiri"/>
              </w:rPr>
            </w:r>
            <w:r>
              <w:rPr>
                <w:rFonts w:cs="Amiri"/>
                <w:b w:val="0"/>
                <w:i w:val="0"/>
                <w:sz w:val="20"/>
                <w:szCs w:val="20"/>
              </w:rPr>
              <w:t>{{ no.h_max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الحد الأدنى الساعي (ميكروغرام/م³)</w:t>
            </w:r>
          </w:p>
        </w:tc>
        <w:tc>
          <w:tcPr>
            <w:tcW w:type="dxa" w:w="3099"/>
          </w:tcPr>
          <w:p>
            <w:pPr>
              <w:bidi/>
              <w:jc w:val="center"/>
            </w:pPr>
            <w:r>
              <w:rPr>
                <w:rFonts w:cs="Amiri"/>
              </w:rPr>
            </w:r>
            <w:r>
              <w:rPr>
                <w:rFonts w:cs="Amiri"/>
                <w:b w:val="0"/>
                <w:i w:val="0"/>
                <w:sz w:val="20"/>
                <w:szCs w:val="20"/>
              </w:rPr>
              <w:t>{{ no.h_min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المتوسط اليومي (ميكروغرام/م³)</w:t>
            </w:r>
          </w:p>
        </w:tc>
        <w:tc>
          <w:tcPr>
            <w:tcW w:type="dxa" w:w="3099"/>
            <w:shd w:val="clear" w:fill="F4F7FA"/>
          </w:tcPr>
          <w:p>
            <w:pPr>
              <w:bidi/>
              <w:jc w:val="center"/>
            </w:pPr>
            <w:r>
              <w:rPr>
                <w:rFonts w:cs="Amiri"/>
              </w:rPr>
            </w:r>
            <w:r>
              <w:rPr>
                <w:rFonts w:cs="Amiri"/>
                <w:b w:val="0"/>
                <w:i w:val="0"/>
                <w:sz w:val="20"/>
                <w:szCs w:val="20"/>
              </w:rPr>
              <w:t>{{ no.daily_avg }}</w:t>
            </w:r>
          </w:p>
        </w:tc>
        <w:tc>
          <w:tcPr>
            <w:tcW w:type="dxa" w:w="3099"/>
            <w:vMerge/>
            <w:shd w:val="clear" w:fill="F4F7FA"/>
          </w:tcPr>
          <w:p/>
        </w:tc>
      </w:tr>
      <w:tr>
        <w:tc>
          <w:tcPr>
            <w:tcW w:type="dxa" w:w="6198"/>
            <w:gridSpan w:val="2"/>
            <w:shd w:val="clear" w:fill="0F3D6E"/>
          </w:tcPr>
          <w:p>
            <w:pPr>
              <w:bidi/>
              <w:spacing w:before="40" w:after="40"/>
              <w:jc w:val="right"/>
            </w:pPr>
            <w:r>
              <w:rPr>
                <w:rFonts w:cs="Amiri"/>
                <w:b/>
                <w:color w:val="FFFFFF"/>
                <w:spacing w:val="8"/>
              </w:rPr>
            </w:r>
            <w:r>
              <w:rPr>
                <w:rFonts w:cs="Amiri"/>
                <w:b/>
                <w:i w:val="0"/>
                <w:color w:val="FFFFFF"/>
                <w:sz w:val="20"/>
                <w:spacing w:val="8"/>
                <w:szCs w:val="20"/>
              </w:rPr>
              <w:t>NOX</w:t>
            </w:r>
          </w:p>
        </w:tc>
        <w:tc>
          <w:tcPr>
            <w:tcW w:type="dxa" w:w="3099"/>
          </w:tcPr>
          <w:p>
            <w:pPr>
              <w:bidi/>
              <w:jc w:val="center"/>
            </w:pPr>
            <w:r>
              <w:rPr>
                <w:rFonts w:cs="Amiri"/>
              </w:rPr>
            </w:r>
            <w:r>
              <w:rPr>
                <w:rFonts w:cs="Amiri"/>
                <w:b w:val="0"/>
                <w:i w:val="0"/>
                <w:sz w:val="20"/>
                <w:szCs w:val="20"/>
              </w:rPr>
              <w:t>NA</w:t>
            </w:r>
          </w:p>
        </w:tc>
      </w:tr>
      <w:tr>
        <w:tc>
          <w:tcPr>
            <w:tcW w:type="dxa" w:w="3099"/>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3099"/>
            <w:shd w:val="clear" w:fill="F4F7FA"/>
          </w:tcPr>
          <w:p>
            <w:pPr>
              <w:bidi/>
              <w:jc w:val="center"/>
            </w:pPr>
            <w:r>
              <w:rPr>
                <w:rFonts w:cs="Amiri"/>
              </w:rPr>
            </w:r>
            <w:r>
              <w:rPr>
                <w:rFonts w:cs="Amiri"/>
                <w:b w:val="0"/>
                <w:i w:val="0"/>
                <w:sz w:val="20"/>
                <w:szCs w:val="20"/>
              </w:rPr>
              <w:t>{{ nox.capture }}</w:t>
            </w:r>
          </w:p>
        </w:tc>
        <w:tc>
          <w:tcPr>
            <w:tcW w:type="dxa" w:w="3099"/>
            <w:vMerge w:val="restart"/>
            <w:shd w:val="clear" w:fill="F4F7FA"/>
          </w:tcPr>
          <w:p>
            <w:pPr>
              <w:bidi/>
              <w:jc w:val="center"/>
            </w:pPr>
            <w:r>
              <w:rPr>
                <w:rFonts w:cs="Amiri"/>
              </w:rPr>
            </w:r>
            <w:r>
              <w:rPr>
                <w:rFonts w:cs="Amiri"/>
                <w:b w:val="0"/>
                <w:i w:val="0"/>
                <w:sz w:val="20"/>
                <w:szCs w:val="20"/>
              </w:rPr>
              <w:t>NA</w:t>
            </w:r>
          </w:p>
        </w:tc>
      </w:tr>
      <w:tr>
        <w:tc>
          <w:tcPr>
            <w:tcW w:type="dxa" w:w="3099"/>
          </w:tcPr>
          <w:p>
            <w:pPr>
              <w:bidi/>
              <w:jc w:val="right"/>
            </w:pPr>
            <w:r>
              <w:rPr>
                <w:rFonts w:cs="Amiri"/>
              </w:rPr>
            </w:r>
            <w:r>
              <w:rPr>
                <w:rFonts w:cs="Amiri"/>
                <w:b w:val="0"/>
                <w:i w:val="0"/>
                <w:sz w:val="20"/>
                <w:szCs w:val="20"/>
                <w:rtl/>
              </w:rPr>
              <w:t>الحد الأقصى الساعي (ميكروغرام/م³)</w:t>
            </w:r>
          </w:p>
        </w:tc>
        <w:tc>
          <w:tcPr>
            <w:tcW w:type="dxa" w:w="3099"/>
          </w:tcPr>
          <w:p>
            <w:pPr>
              <w:bidi/>
              <w:jc w:val="center"/>
            </w:pPr>
            <w:r>
              <w:rPr>
                <w:rFonts w:cs="Amiri"/>
              </w:rPr>
            </w:r>
            <w:r>
              <w:rPr>
                <w:rFonts w:cs="Amiri"/>
                <w:b w:val="0"/>
                <w:i w:val="0"/>
                <w:sz w:val="20"/>
                <w:szCs w:val="20"/>
              </w:rPr>
              <w:t>{{ nox.h_max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الحد الأدنى الساعي (ميكروغرام/م³)</w:t>
            </w:r>
          </w:p>
        </w:tc>
        <w:tc>
          <w:tcPr>
            <w:tcW w:type="dxa" w:w="3099"/>
            <w:shd w:val="clear" w:fill="F4F7FA"/>
          </w:tcPr>
          <w:p>
            <w:pPr>
              <w:bidi/>
              <w:jc w:val="center"/>
            </w:pPr>
            <w:r>
              <w:rPr>
                <w:rFonts w:cs="Amiri"/>
              </w:rPr>
            </w:r>
            <w:r>
              <w:rPr>
                <w:rFonts w:cs="Amiri"/>
                <w:b w:val="0"/>
                <w:i w:val="0"/>
                <w:sz w:val="20"/>
                <w:szCs w:val="20"/>
              </w:rPr>
              <w:t>{{ nox.h_min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المتوسط اليومي (ميكروغرام/م³)</w:t>
            </w:r>
          </w:p>
        </w:tc>
        <w:tc>
          <w:tcPr>
            <w:tcW w:type="dxa" w:w="3099"/>
          </w:tcPr>
          <w:p>
            <w:pPr>
              <w:bidi/>
              <w:jc w:val="center"/>
            </w:pPr>
            <w:r>
              <w:rPr>
                <w:rFonts w:cs="Amiri"/>
              </w:rPr>
            </w:r>
            <w:r>
              <w:rPr>
                <w:rFonts w:cs="Amiri"/>
                <w:b w:val="0"/>
                <w:i w:val="0"/>
                <w:sz w:val="20"/>
                <w:szCs w:val="20"/>
              </w:rPr>
              <w:t>{{ nox.daily_avg }}</w:t>
            </w:r>
          </w:p>
        </w:tc>
        <w:tc>
          <w:tcPr>
            <w:tcW w:type="dxa" w:w="3099"/>
            <w:vMerge/>
          </w:tcPr>
          <w:p/>
        </w:tc>
      </w:tr>
    </w:tbl>
    <w:p>
      <w:pPr>
        <w:bidi/>
        <w:spacing w:after="120"/>
        <w:jc w:val="right"/>
      </w:pPr>
      <w:r>
        <w:rPr>
          <w:rFonts w:cs="Amiri"/>
          <w:b w:val="0"/>
          <w:i/>
          <w:sz w:val="18"/>
          <w:szCs w:val="18"/>
        </w:rPr>
        <w:t>{{ nox_group.footnote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nox_group.verdict_line }}</w:t>
            </w:r>
          </w:p>
        </w:tc>
      </w:tr>
    </w:tbl>
    <w:p>
      <w:pPr>
        <w:bidi/>
        <w:spacing w:after="120"/>
        <w:jc w:val="right"/>
      </w:pPr>
    </w:p>
    <w:p>
      <w:pPr>
        <w:bidi/>
        <w:spacing w:after="120"/>
        <w:jc w:val="center"/>
      </w:pPr>
      <w:r>
        <w:rPr>
          <w:rFonts w:cs="Amiri"/>
          <w:b w:val="0"/>
          <w:i w:val="0"/>
          <w:sz w:val="22"/>
          <w:szCs w:val="22"/>
        </w:rPr>
        <w:t>{{ fig_no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NO Hourly Concentration at the location.</w:t>
      </w:r>
    </w:p>
    <w:p>
      <w:pPr>
        <w:bidi/>
        <w:spacing w:after="120"/>
        <w:jc w:val="center"/>
      </w:pPr>
      <w:r>
        <w:rPr>
          <w:rFonts w:cs="Amiri"/>
          <w:b w:val="0"/>
          <w:i w:val="0"/>
          <w:sz w:val="22"/>
          <w:szCs w:val="22"/>
        </w:rPr>
        <w:t>{{ fig_no2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NO2 Hourly Concentration at the location.</w:t>
      </w:r>
    </w:p>
    <w:p>
      <w:pPr>
        <w:bidi/>
        <w:spacing w:after="120"/>
        <w:jc w:val="center"/>
      </w:pPr>
      <w:r>
        <w:rPr>
          <w:rFonts w:cs="Amiri"/>
          <w:b w:val="0"/>
          <w:i w:val="0"/>
          <w:sz w:val="22"/>
          <w:szCs w:val="22"/>
        </w:rPr>
        <w:t>{{ fig_nox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NOX Hourly Concentration at the location.</w:t>
      </w:r>
    </w:p>
    <w:p>
      <w:pPr>
        <w:bidi/>
        <w:pStyle w:val="Heading3"/>
        <w:keepNext/>
        <w:spacing w:before="220" w:after="80"/>
      </w:pPr>
      <w:r>
        <w:rPr>
          <w:rFonts w:cs="Amiri"/>
          <w:b/>
          <w:rtl/>
        </w:rPr>
        <w:t>5.1.3 أول أكسيد الكربون (CO)</w:t>
      </w:r>
    </w:p>
    <w:p>
      <w:pPr>
        <w:bidi/>
        <w:spacing w:after="120"/>
        <w:jc w:val="both"/>
      </w:pPr>
      <w:r>
        <w:rPr>
          <w:rFonts w:cs="Amiri"/>
          <w:b w:val="0"/>
          <w:i w:val="0"/>
          <w:sz w:val="22"/>
          <w:szCs w:val="22"/>
          <w:rtl/>
        </w:rPr>
        <w:t>أول أكسيد الكربون غاز عديم اللون والرائحة يقلل من وصول الأكسجين إلى أعضاء الجسم. فبالنسبة لمرضى القلب، قد يؤدي التعرض لجرعات منخفضة إلى ألم في الصدر. أما لدى الأصحاء، فيؤثر التعرض لمستويات أعلى على الجهاز العصبي المركزي. وينتج CO عن الأكسدة غير الكاملة للوقود.</w:t>
      </w:r>
    </w:p>
    <w:p>
      <w:pPr>
        <w:bidi/>
        <w:spacing w:after="120"/>
        <w:jc w:val="both"/>
      </w:pPr>
      <w:r>
        <w:rPr>
          <w:rFonts w:cs="Amiri"/>
          <w:b w:val="0"/>
          <w:i w:val="0"/>
          <w:sz w:val="22"/>
          <w:szCs w:val="22"/>
        </w:rPr>
        <w:t>{{ co.narrative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CO Results.</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2324"/>
        <w:gridCol w:w="2324"/>
        <w:gridCol w:w="2324"/>
        <w:gridCol w:w="2324"/>
      </w:tblGrid>
      <w:tr>
        <w:tc>
          <w:tcPr>
            <w:tcW w:type="dxa" w:w="4648"/>
            <w:gridSpan w:val="2"/>
          </w:tcPr>
          <w:p>
            <w:pPr>
              <w:bidi/>
              <w:jc w:val="right"/>
            </w:pPr>
            <w:r>
              <w:rPr>
                <w:rFonts w:cs="Amiri"/>
              </w:rPr>
            </w:r>
            <w:r>
              <w:rPr>
                <w:rFonts w:cs="Amiri"/>
                <w:b w:val="0"/>
                <w:i w:val="0"/>
                <w:sz w:val="20"/>
                <w:szCs w:val="20"/>
              </w:rPr>
            </w:r>
          </w:p>
        </w:tc>
        <w:tc>
          <w:tcPr>
            <w:tcW w:type="dxa" w:w="4648"/>
            <w:gridSpan w:val="2"/>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4648"/>
            <w:gridSpan w:val="2"/>
          </w:tcPr>
          <w:p>
            <w:pPr>
              <w:bidi/>
            </w:pP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ساعة واحدة</w:t>
            </w: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8 ساعات</w:t>
            </w:r>
          </w:p>
        </w:tc>
      </w:tr>
      <w:tr>
        <w:tc>
          <w:tcPr>
            <w:tcW w:type="dxa" w:w="2324"/>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2324"/>
            <w:shd w:val="clear" w:fill="F4F7FA"/>
          </w:tcPr>
          <w:p>
            <w:pPr>
              <w:bidi/>
              <w:jc w:val="center"/>
            </w:pPr>
            <w:r>
              <w:rPr>
                <w:rFonts w:cs="Amiri"/>
              </w:rPr>
            </w:r>
            <w:r>
              <w:rPr>
                <w:rFonts w:cs="Amiri"/>
                <w:b w:val="0"/>
                <w:i w:val="0"/>
                <w:sz w:val="20"/>
                <w:szCs w:val="20"/>
              </w:rPr>
              <w:t>{{ co.capture }}</w:t>
            </w:r>
          </w:p>
        </w:tc>
        <w:tc>
          <w:tcPr>
            <w:tcW w:type="dxa" w:w="2324"/>
            <w:vMerge w:val="restart"/>
            <w:shd w:val="clear" w:fill="F4F7FA"/>
          </w:tcPr>
          <w:p>
            <w:pPr>
              <w:bidi/>
              <w:jc w:val="center"/>
            </w:pPr>
            <w:r>
              <w:rPr>
                <w:rFonts w:cs="Amiri"/>
              </w:rPr>
            </w:r>
            <w:r>
              <w:rPr>
                <w:rFonts w:cs="Amiri"/>
                <w:b w:val="0"/>
                <w:i w:val="0"/>
                <w:sz w:val="20"/>
                <w:szCs w:val="20"/>
              </w:rPr>
              <w:t>{{ co.limit_1h }}</w:t>
            </w:r>
          </w:p>
        </w:tc>
        <w:tc>
          <w:tcPr>
            <w:tcW w:type="dxa" w:w="2324"/>
            <w:vMerge w:val="restart"/>
            <w:shd w:val="clear" w:fill="F4F7FA"/>
          </w:tcPr>
          <w:p>
            <w:pPr>
              <w:bidi/>
              <w:jc w:val="center"/>
            </w:pPr>
            <w:r>
              <w:rPr>
                <w:rFonts w:cs="Amiri"/>
              </w:rPr>
            </w:r>
            <w:r>
              <w:rPr>
                <w:rFonts w:cs="Amiri"/>
                <w:b w:val="0"/>
                <w:i w:val="0"/>
                <w:sz w:val="20"/>
                <w:szCs w:val="20"/>
              </w:rPr>
              <w:t>{{ co.limit_8h }}</w:t>
            </w:r>
          </w:p>
        </w:tc>
      </w:tr>
      <w:tr>
        <w:tc>
          <w:tcPr>
            <w:tcW w:type="dxa" w:w="2324"/>
          </w:tcPr>
          <w:p>
            <w:pPr>
              <w:bidi/>
              <w:jc w:val="right"/>
            </w:pPr>
            <w:r>
              <w:rPr>
                <w:rFonts w:cs="Amiri"/>
              </w:rPr>
            </w:r>
            <w:r>
              <w:rPr>
                <w:rFonts w:cs="Amiri"/>
                <w:b w:val="0"/>
                <w:i w:val="0"/>
                <w:sz w:val="20"/>
                <w:szCs w:val="20"/>
                <w:rtl/>
              </w:rPr>
              <w:t>الحد الأقصى الساعي (ميكروغرام/م³)</w:t>
            </w:r>
          </w:p>
        </w:tc>
        <w:tc>
          <w:tcPr>
            <w:tcW w:type="dxa" w:w="2324"/>
          </w:tcPr>
          <w:p>
            <w:pPr>
              <w:bidi/>
              <w:jc w:val="center"/>
            </w:pPr>
            <w:r>
              <w:rPr>
                <w:rFonts w:cs="Amiri"/>
              </w:rPr>
            </w:r>
            <w:r>
              <w:rPr>
                <w:rFonts w:cs="Amiri"/>
                <w:b w:val="0"/>
                <w:i w:val="0"/>
                <w:sz w:val="20"/>
                <w:szCs w:val="20"/>
              </w:rPr>
              <w:t>{{ co.h_max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الحد الأدنى الساعي (ميكروغرام/م³)</w:t>
            </w:r>
          </w:p>
        </w:tc>
        <w:tc>
          <w:tcPr>
            <w:tcW w:type="dxa" w:w="2324"/>
            <w:shd w:val="clear" w:fill="F4F7FA"/>
          </w:tcPr>
          <w:p>
            <w:pPr>
              <w:bidi/>
              <w:jc w:val="center"/>
            </w:pPr>
            <w:r>
              <w:rPr>
                <w:rFonts w:cs="Amiri"/>
              </w:rPr>
            </w:r>
            <w:r>
              <w:rPr>
                <w:rFonts w:cs="Amiri"/>
                <w:b w:val="0"/>
                <w:i w:val="0"/>
                <w:sz w:val="20"/>
                <w:szCs w:val="20"/>
              </w:rPr>
              <w:t>{{ co.h_min }}</w:t>
            </w:r>
          </w:p>
        </w:tc>
        <w:tc>
          <w:tcPr>
            <w:tcW w:type="dxa" w:w="2324"/>
            <w:vMerge/>
            <w:shd w:val="clear" w:fill="F4F7FA"/>
          </w:tcPr>
          <w:p/>
        </w:tc>
        <w:tc>
          <w:tcPr>
            <w:tcW w:type="dxa" w:w="2324"/>
            <w:vMerge/>
            <w:shd w:val="clear" w:fill="F4F7FA"/>
          </w:tcPr>
          <w:p/>
        </w:tc>
      </w:tr>
      <w:tr>
        <w:tc>
          <w:tcPr>
            <w:tcW w:type="dxa" w:w="2324"/>
          </w:tcPr>
          <w:p>
            <w:pPr>
              <w:bidi/>
              <w:jc w:val="right"/>
            </w:pPr>
            <w:r>
              <w:rPr>
                <w:rFonts w:cs="Amiri"/>
              </w:rPr>
            </w:r>
            <w:r>
              <w:rPr>
                <w:rFonts w:cs="Amiri"/>
                <w:b w:val="0"/>
                <w:i w:val="0"/>
                <w:sz w:val="20"/>
                <w:szCs w:val="20"/>
                <w:rtl/>
              </w:rPr>
              <w:t>الحد الأقصى لثماني ساعات (ميكروغرام/م³)</w:t>
            </w:r>
          </w:p>
        </w:tc>
        <w:tc>
          <w:tcPr>
            <w:tcW w:type="dxa" w:w="2324"/>
          </w:tcPr>
          <w:p>
            <w:pPr>
              <w:bidi/>
              <w:jc w:val="center"/>
            </w:pPr>
            <w:r>
              <w:rPr>
                <w:rFonts w:cs="Amiri"/>
              </w:rPr>
            </w:r>
            <w:r>
              <w:rPr>
                <w:rFonts w:cs="Amiri"/>
                <w:b w:val="0"/>
                <w:i w:val="0"/>
                <w:sz w:val="20"/>
                <w:szCs w:val="20"/>
              </w:rPr>
              <w:t>{{ co.r8_max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الحد الأدنى لثماني ساعات (ميكروغرام/م³)</w:t>
            </w:r>
          </w:p>
        </w:tc>
        <w:tc>
          <w:tcPr>
            <w:tcW w:type="dxa" w:w="2324"/>
            <w:shd w:val="clear" w:fill="F4F7FA"/>
          </w:tcPr>
          <w:p>
            <w:pPr>
              <w:bidi/>
              <w:jc w:val="center"/>
            </w:pPr>
            <w:r>
              <w:rPr>
                <w:rFonts w:cs="Amiri"/>
              </w:rPr>
            </w:r>
            <w:r>
              <w:rPr>
                <w:rFonts w:cs="Amiri"/>
                <w:b w:val="0"/>
                <w:i w:val="0"/>
                <w:sz w:val="20"/>
                <w:szCs w:val="20"/>
              </w:rPr>
              <w:t>{{ co.r8_min }}</w:t>
            </w:r>
          </w:p>
        </w:tc>
        <w:tc>
          <w:tcPr>
            <w:tcW w:type="dxa" w:w="2324"/>
            <w:vMerge/>
            <w:shd w:val="clear" w:fill="F4F7FA"/>
          </w:tcPr>
          <w:p/>
        </w:tc>
        <w:tc>
          <w:tcPr>
            <w:tcW w:type="dxa" w:w="2324"/>
            <w:vMerge/>
            <w:shd w:val="clear" w:fill="F4F7FA"/>
          </w:tcPr>
          <w:p/>
        </w:tc>
      </w:tr>
      <w:tr>
        <w:tc>
          <w:tcPr>
            <w:tcW w:type="dxa" w:w="2324"/>
          </w:tcPr>
          <w:p>
            <w:pPr>
              <w:bidi/>
              <w:jc w:val="right"/>
            </w:pPr>
            <w:r>
              <w:rPr>
                <w:rFonts w:cs="Amiri"/>
              </w:rPr>
            </w:r>
            <w:r>
              <w:rPr>
                <w:rFonts w:cs="Amiri"/>
                <w:b w:val="0"/>
                <w:i w:val="0"/>
                <w:sz w:val="20"/>
                <w:szCs w:val="20"/>
                <w:rtl/>
              </w:rPr>
              <w:t>القيم الساعية &gt; {{ co.limit_1h }} (ميكروغرام/م³)</w:t>
            </w:r>
          </w:p>
        </w:tc>
        <w:tc>
          <w:tcPr>
            <w:tcW w:type="dxa" w:w="2324"/>
          </w:tcPr>
          <w:p>
            <w:pPr>
              <w:bidi/>
              <w:jc w:val="center"/>
            </w:pPr>
            <w:r>
              <w:rPr>
                <w:rFonts w:cs="Amiri"/>
              </w:rPr>
            </w:r>
            <w:r>
              <w:rPr>
                <w:rFonts w:cs="Amiri"/>
                <w:b w:val="0"/>
                <w:i w:val="0"/>
                <w:sz w:val="20"/>
                <w:szCs w:val="20"/>
              </w:rPr>
              <w:t>{{ co.exceed_1h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قيم المتوسط المتحرك لثماني ساعات &gt; {{ co.limit_8h }} (ميكروغرام/م³)</w:t>
            </w:r>
          </w:p>
        </w:tc>
        <w:tc>
          <w:tcPr>
            <w:tcW w:type="dxa" w:w="2324"/>
            <w:shd w:val="clear" w:fill="F4F7FA"/>
          </w:tcPr>
          <w:p>
            <w:pPr>
              <w:bidi/>
              <w:jc w:val="center"/>
            </w:pPr>
            <w:r>
              <w:rPr>
                <w:rFonts w:cs="Amiri"/>
              </w:rPr>
            </w:r>
            <w:r>
              <w:rPr>
                <w:rFonts w:cs="Amiri"/>
                <w:b w:val="0"/>
                <w:i w:val="0"/>
                <w:sz w:val="20"/>
                <w:szCs w:val="20"/>
              </w:rPr>
              <w:t>{{ co.exceed_8h }}</w:t>
            </w:r>
          </w:p>
        </w:tc>
        <w:tc>
          <w:tcPr>
            <w:tcW w:type="dxa" w:w="2324"/>
            <w:vMerge/>
            <w:shd w:val="clear" w:fill="F4F7FA"/>
          </w:tcPr>
          <w:p/>
        </w:tc>
        <w:tc>
          <w:tcPr>
            <w:tcW w:type="dxa" w:w="2324"/>
            <w:vMerge/>
            <w:shd w:val="clear" w:fill="F4F7FA"/>
          </w:tcPr>
          <w:p/>
        </w:tc>
      </w:tr>
      <w:tr>
        <w:tc>
          <w:tcPr>
            <w:tcW w:type="dxa" w:w="2324"/>
          </w:tcPr>
          <w:p>
            <w:pPr>
              <w:bidi/>
              <w:jc w:val="right"/>
            </w:pPr>
            <w:r>
              <w:rPr>
                <w:rFonts w:cs="Amiri"/>
              </w:rPr>
            </w:r>
            <w:r>
              <w:rPr>
                <w:rFonts w:cs="Amiri"/>
                <w:b w:val="0"/>
                <w:i w:val="0"/>
                <w:sz w:val="20"/>
                <w:szCs w:val="20"/>
                <w:rtl/>
              </w:rPr>
              <w:t>المتوسط اليومي (ميكروغرام/م³)</w:t>
            </w:r>
          </w:p>
        </w:tc>
        <w:tc>
          <w:tcPr>
            <w:tcW w:type="dxa" w:w="2324"/>
          </w:tcPr>
          <w:p>
            <w:pPr>
              <w:bidi/>
              <w:jc w:val="center"/>
            </w:pPr>
            <w:r>
              <w:rPr>
                <w:rFonts w:cs="Amiri"/>
              </w:rPr>
            </w:r>
            <w:r>
              <w:rPr>
                <w:rFonts w:cs="Amiri"/>
                <w:b w:val="0"/>
                <w:i w:val="0"/>
                <w:sz w:val="20"/>
                <w:szCs w:val="20"/>
              </w:rPr>
              <w:t>{{ co.daily_avg }}</w:t>
            </w:r>
          </w:p>
        </w:tc>
        <w:tc>
          <w:tcPr>
            <w:tcW w:type="dxa" w:w="2324"/>
            <w:vMerge/>
          </w:tcPr>
          <w:p/>
        </w:tc>
        <w:tc>
          <w:tcPr>
            <w:tcW w:type="dxa" w:w="2324"/>
            <w:vMerge/>
          </w:tcPr>
          <w:p/>
        </w:tc>
      </w:tr>
    </w:tbl>
    <w:p>
      <w:pPr>
        <w:bidi/>
        <w:spacing w:after="120"/>
        <w:jc w:val="right"/>
      </w:pPr>
      <w:r>
        <w:rPr>
          <w:rFonts w:cs="Amiri"/>
          <w:b w:val="0"/>
          <w:i/>
          <w:sz w:val="18"/>
          <w:szCs w:val="18"/>
        </w:rPr>
        <w:t>{{ co.footnote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co.verdict_line }}</w:t>
            </w:r>
          </w:p>
        </w:tc>
      </w:tr>
    </w:tbl>
    <w:p>
      <w:pPr>
        <w:bidi/>
        <w:spacing w:after="120"/>
        <w:jc w:val="right"/>
      </w:pPr>
    </w:p>
    <w:p>
      <w:pPr>
        <w:bidi/>
        <w:spacing w:after="120"/>
        <w:jc w:val="center"/>
      </w:pPr>
      <w:r>
        <w:rPr>
          <w:rFonts w:cs="Amiri"/>
          <w:b w:val="0"/>
          <w:i w:val="0"/>
          <w:sz w:val="22"/>
          <w:szCs w:val="22"/>
        </w:rPr>
        <w:t>{{ fig_co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CO Hourly Concentration at the location.</w:t>
      </w:r>
    </w:p>
    <w:p>
      <w:pPr>
        <w:bidi/>
        <w:spacing w:after="120"/>
        <w:jc w:val="center"/>
      </w:pPr>
      <w:r>
        <w:rPr>
          <w:rFonts w:cs="Amiri"/>
          <w:b w:val="0"/>
          <w:i w:val="0"/>
          <w:sz w:val="22"/>
          <w:szCs w:val="22"/>
        </w:rPr>
        <w:t>{{ fig_co8h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CO 8 Hour Rolling Average Concentrations at the location.</w:t>
      </w:r>
    </w:p>
    <w:p>
      <w:pPr>
        <w:bidi/>
        <w:pStyle w:val="Heading3"/>
        <w:keepNext/>
        <w:spacing w:before="220" w:after="80"/>
      </w:pPr>
      <w:r>
        <w:rPr>
          <w:rFonts w:cs="Amiri"/>
          <w:b/>
          <w:rtl/>
        </w:rPr>
        <w:t>5.1.4 كبريتيد الهيدروجين (H2S)</w:t>
      </w:r>
    </w:p>
    <w:p>
      <w:pPr>
        <w:bidi/>
        <w:spacing w:after="120"/>
        <w:jc w:val="both"/>
      </w:pPr>
      <w:r>
        <w:rPr>
          <w:rFonts w:cs="Amiri"/>
          <w:b w:val="0"/>
          <w:i w:val="0"/>
          <w:sz w:val="22"/>
          <w:szCs w:val="22"/>
          <w:rtl/>
        </w:rPr>
        <w:t>كبريتيد الهيدروجين مركب كيميائي صيغته H2S، وهو غاز هيدريدي كالكوجيني عديم اللون، سام وأكّال وقابل للاشتعال، وتتميز الكميات الضئيلة منه في الهواء المحيط برائحة كريهة مميزة تشبه رائحة البيض الفاسد.</w:t>
      </w:r>
    </w:p>
    <w:p>
      <w:pPr>
        <w:bidi/>
        <w:spacing w:after="120"/>
        <w:jc w:val="both"/>
      </w:pPr>
      <w:r>
        <w:rPr>
          <w:rFonts w:cs="Amiri"/>
          <w:b w:val="0"/>
          <w:i w:val="0"/>
          <w:sz w:val="22"/>
          <w:szCs w:val="22"/>
        </w:rPr>
        <w:t>{{ h2s.narrative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H₂S Results.</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2324"/>
        <w:gridCol w:w="2324"/>
        <w:gridCol w:w="2324"/>
        <w:gridCol w:w="2324"/>
      </w:tblGrid>
      <w:tr>
        <w:tc>
          <w:tcPr>
            <w:tcW w:type="dxa" w:w="4648"/>
            <w:gridSpan w:val="2"/>
          </w:tcPr>
          <w:p>
            <w:pPr>
              <w:bidi/>
              <w:jc w:val="right"/>
            </w:pPr>
            <w:r>
              <w:rPr>
                <w:rFonts w:cs="Amiri"/>
              </w:rPr>
            </w:r>
            <w:r>
              <w:rPr>
                <w:rFonts w:cs="Amiri"/>
                <w:b w:val="0"/>
                <w:i w:val="0"/>
                <w:sz w:val="20"/>
                <w:szCs w:val="20"/>
              </w:rPr>
            </w:r>
          </w:p>
        </w:tc>
        <w:tc>
          <w:tcPr>
            <w:tcW w:type="dxa" w:w="4648"/>
            <w:gridSpan w:val="2"/>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4648"/>
            <w:gridSpan w:val="2"/>
          </w:tcPr>
          <w:p>
            <w:pPr>
              <w:bidi/>
            </w:pP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ساعة واحدة</w:t>
            </w:r>
          </w:p>
        </w:tc>
        <w:tc>
          <w:tcPr>
            <w:tcW w:type="dxa" w:w="2324"/>
            <w:shd w:val="clear" w:fill="0F3D6E"/>
          </w:tcPr>
          <w:p>
            <w:pPr>
              <w:bidi/>
              <w:spacing w:before="40" w:after="40"/>
              <w:jc w:val="center"/>
            </w:pPr>
            <w:r>
              <w:rPr>
                <w:rFonts w:cs="Amiri"/>
                <w:b/>
                <w:color w:val="FFFFFF"/>
                <w:spacing w:val="8"/>
              </w:rPr>
            </w:r>
            <w:r>
              <w:rPr>
                <w:rFonts w:cs="Amiri"/>
                <w:b/>
                <w:i w:val="0"/>
                <w:color w:val="FFFFFF"/>
                <w:sz w:val="20"/>
                <w:spacing w:val="8"/>
                <w:szCs w:val="20"/>
                <w:rtl/>
              </w:rPr>
              <w:t>24 ساعة</w:t>
            </w:r>
          </w:p>
        </w:tc>
      </w:tr>
      <w:tr>
        <w:tc>
          <w:tcPr>
            <w:tcW w:type="dxa" w:w="2324"/>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2324"/>
            <w:shd w:val="clear" w:fill="F4F7FA"/>
          </w:tcPr>
          <w:p>
            <w:pPr>
              <w:bidi/>
              <w:jc w:val="center"/>
            </w:pPr>
            <w:r>
              <w:rPr>
                <w:rFonts w:cs="Amiri"/>
              </w:rPr>
            </w:r>
            <w:r>
              <w:rPr>
                <w:rFonts w:cs="Amiri"/>
                <w:b w:val="0"/>
                <w:i w:val="0"/>
                <w:sz w:val="20"/>
                <w:szCs w:val="20"/>
              </w:rPr>
              <w:t>{{ h2s.capture }}</w:t>
            </w:r>
          </w:p>
        </w:tc>
        <w:tc>
          <w:tcPr>
            <w:tcW w:type="dxa" w:w="2324"/>
            <w:vMerge w:val="restart"/>
            <w:shd w:val="clear" w:fill="F4F7FA"/>
          </w:tcPr>
          <w:p>
            <w:pPr>
              <w:bidi/>
              <w:jc w:val="center"/>
            </w:pPr>
            <w:r>
              <w:rPr>
                <w:rFonts w:cs="Amiri"/>
              </w:rPr>
            </w:r>
            <w:r>
              <w:rPr>
                <w:rFonts w:cs="Amiri"/>
                <w:b w:val="0"/>
                <w:i w:val="0"/>
                <w:sz w:val="20"/>
                <w:szCs w:val="20"/>
              </w:rPr>
              <w:t>{{ h2s.limit_1h }}</w:t>
            </w:r>
          </w:p>
        </w:tc>
        <w:tc>
          <w:tcPr>
            <w:tcW w:type="dxa" w:w="2324"/>
            <w:vMerge w:val="restart"/>
            <w:shd w:val="clear" w:fill="F4F7FA"/>
          </w:tcPr>
          <w:p>
            <w:pPr>
              <w:bidi/>
              <w:jc w:val="center"/>
            </w:pPr>
            <w:r>
              <w:rPr>
                <w:rFonts w:cs="Amiri"/>
              </w:rPr>
            </w:r>
            <w:r>
              <w:rPr>
                <w:rFonts w:cs="Amiri"/>
                <w:b w:val="0"/>
                <w:i w:val="0"/>
                <w:sz w:val="20"/>
                <w:szCs w:val="20"/>
              </w:rPr>
              <w:t>{{ h2s.limit_24h }}</w:t>
            </w:r>
          </w:p>
        </w:tc>
      </w:tr>
      <w:tr>
        <w:tc>
          <w:tcPr>
            <w:tcW w:type="dxa" w:w="2324"/>
          </w:tcPr>
          <w:p>
            <w:pPr>
              <w:bidi/>
              <w:jc w:val="right"/>
            </w:pPr>
            <w:r>
              <w:rPr>
                <w:rFonts w:cs="Amiri"/>
              </w:rPr>
            </w:r>
            <w:r>
              <w:rPr>
                <w:rFonts w:cs="Amiri"/>
                <w:b w:val="0"/>
                <w:i w:val="0"/>
                <w:sz w:val="20"/>
                <w:szCs w:val="20"/>
                <w:rtl/>
              </w:rPr>
              <w:t>الحد الأقصى الساعي (ميكروغرام/م³)</w:t>
            </w:r>
          </w:p>
        </w:tc>
        <w:tc>
          <w:tcPr>
            <w:tcW w:type="dxa" w:w="2324"/>
          </w:tcPr>
          <w:p>
            <w:pPr>
              <w:bidi/>
              <w:jc w:val="center"/>
            </w:pPr>
            <w:r>
              <w:rPr>
                <w:rFonts w:cs="Amiri"/>
              </w:rPr>
            </w:r>
            <w:r>
              <w:rPr>
                <w:rFonts w:cs="Amiri"/>
                <w:b w:val="0"/>
                <w:i w:val="0"/>
                <w:sz w:val="20"/>
                <w:szCs w:val="20"/>
              </w:rPr>
              <w:t>{{ h2s.h_max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الحد الأدنى الساعي (ميكروغرام/م³)</w:t>
            </w:r>
          </w:p>
        </w:tc>
        <w:tc>
          <w:tcPr>
            <w:tcW w:type="dxa" w:w="2324"/>
            <w:shd w:val="clear" w:fill="F4F7FA"/>
          </w:tcPr>
          <w:p>
            <w:pPr>
              <w:bidi/>
              <w:jc w:val="center"/>
            </w:pPr>
            <w:r>
              <w:rPr>
                <w:rFonts w:cs="Amiri"/>
              </w:rPr>
            </w:r>
            <w:r>
              <w:rPr>
                <w:rFonts w:cs="Amiri"/>
                <w:b w:val="0"/>
                <w:i w:val="0"/>
                <w:sz w:val="20"/>
                <w:szCs w:val="20"/>
              </w:rPr>
              <w:t>{{ h2s.h_min }}</w:t>
            </w:r>
          </w:p>
        </w:tc>
        <w:tc>
          <w:tcPr>
            <w:tcW w:type="dxa" w:w="2324"/>
            <w:vMerge/>
            <w:shd w:val="clear" w:fill="F4F7FA"/>
          </w:tcPr>
          <w:p/>
        </w:tc>
        <w:tc>
          <w:tcPr>
            <w:tcW w:type="dxa" w:w="2324"/>
            <w:vMerge/>
            <w:shd w:val="clear" w:fill="F4F7FA"/>
          </w:tcPr>
          <w:p/>
        </w:tc>
      </w:tr>
      <w:tr>
        <w:tc>
          <w:tcPr>
            <w:tcW w:type="dxa" w:w="2324"/>
          </w:tcPr>
          <w:p>
            <w:pPr>
              <w:bidi/>
              <w:jc w:val="right"/>
            </w:pPr>
            <w:r>
              <w:rPr>
                <w:rFonts w:cs="Amiri"/>
              </w:rPr>
            </w:r>
            <w:r>
              <w:rPr>
                <w:rFonts w:cs="Amiri"/>
                <w:b w:val="0"/>
                <w:i w:val="0"/>
                <w:sz w:val="20"/>
                <w:szCs w:val="20"/>
                <w:rtl/>
              </w:rPr>
              <w:t>القيم الساعية &gt; {{ h2s.limit_1h }} (ميكروغرام/م³)</w:t>
            </w:r>
          </w:p>
        </w:tc>
        <w:tc>
          <w:tcPr>
            <w:tcW w:type="dxa" w:w="2324"/>
          </w:tcPr>
          <w:p>
            <w:pPr>
              <w:bidi/>
              <w:jc w:val="center"/>
            </w:pPr>
            <w:r>
              <w:rPr>
                <w:rFonts w:cs="Amiri"/>
              </w:rPr>
            </w:r>
            <w:r>
              <w:rPr>
                <w:rFonts w:cs="Amiri"/>
                <w:b w:val="0"/>
                <w:i w:val="0"/>
                <w:sz w:val="20"/>
                <w:szCs w:val="20"/>
              </w:rPr>
              <w:t>{{ h2s.exceed_1h }}</w:t>
            </w:r>
          </w:p>
        </w:tc>
        <w:tc>
          <w:tcPr>
            <w:tcW w:type="dxa" w:w="2324"/>
            <w:vMerge/>
          </w:tcPr>
          <w:p/>
        </w:tc>
        <w:tc>
          <w:tcPr>
            <w:tcW w:type="dxa" w:w="2324"/>
            <w:vMerge/>
          </w:tcPr>
          <w:p/>
        </w:tc>
      </w:tr>
      <w:tr>
        <w:tc>
          <w:tcPr>
            <w:tcW w:type="dxa" w:w="2324"/>
            <w:shd w:val="clear" w:fill="F4F7FA"/>
          </w:tcPr>
          <w:p>
            <w:pPr>
              <w:bidi/>
              <w:jc w:val="right"/>
            </w:pPr>
            <w:r>
              <w:rPr>
                <w:rFonts w:cs="Amiri"/>
              </w:rPr>
            </w:r>
            <w:r>
              <w:rPr>
                <w:rFonts w:cs="Amiri"/>
                <w:b w:val="0"/>
                <w:i w:val="0"/>
                <w:sz w:val="20"/>
                <w:szCs w:val="20"/>
                <w:rtl/>
              </w:rPr>
              <w:t>المتوسط اليومي (ميكروغرام/م³)</w:t>
            </w:r>
          </w:p>
        </w:tc>
        <w:tc>
          <w:tcPr>
            <w:tcW w:type="dxa" w:w="2324"/>
            <w:shd w:val="clear" w:fill="F4F7FA"/>
          </w:tcPr>
          <w:p>
            <w:pPr>
              <w:bidi/>
              <w:jc w:val="center"/>
            </w:pPr>
            <w:r>
              <w:rPr>
                <w:rFonts w:cs="Amiri"/>
              </w:rPr>
            </w:r>
            <w:r>
              <w:rPr>
                <w:rFonts w:cs="Amiri"/>
                <w:b w:val="0"/>
                <w:i w:val="0"/>
                <w:sz w:val="20"/>
                <w:szCs w:val="20"/>
              </w:rPr>
              <w:t>{{ h2s.daily_avg }}</w:t>
            </w:r>
          </w:p>
        </w:tc>
        <w:tc>
          <w:tcPr>
            <w:tcW w:type="dxa" w:w="2324"/>
            <w:vMerge/>
            <w:shd w:val="clear" w:fill="F4F7FA"/>
          </w:tcPr>
          <w:p/>
        </w:tc>
        <w:tc>
          <w:tcPr>
            <w:tcW w:type="dxa" w:w="2324"/>
            <w:vMerge/>
            <w:shd w:val="clear" w:fill="F4F7FA"/>
          </w:tcPr>
          <w:p/>
        </w:tc>
      </w:tr>
    </w:tbl>
    <w:p>
      <w:pPr>
        <w:bidi/>
        <w:spacing w:after="120"/>
        <w:jc w:val="right"/>
      </w:pPr>
      <w:r>
        <w:rPr>
          <w:rFonts w:cs="Amiri"/>
          <w:b w:val="0"/>
          <w:i/>
          <w:sz w:val="18"/>
          <w:szCs w:val="18"/>
        </w:rPr>
        <w:t>{{ h2s.footnote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h2s.verdict_line }}</w:t>
            </w:r>
          </w:p>
        </w:tc>
      </w:tr>
    </w:tbl>
    <w:p>
      <w:pPr>
        <w:bidi/>
        <w:spacing w:after="120"/>
        <w:jc w:val="right"/>
      </w:pPr>
    </w:p>
    <w:p>
      <w:pPr>
        <w:bidi/>
        <w:spacing w:after="120"/>
        <w:jc w:val="center"/>
      </w:pPr>
      <w:r>
        <w:rPr>
          <w:rFonts w:cs="Amiri"/>
          <w:b w:val="0"/>
          <w:i w:val="0"/>
          <w:sz w:val="22"/>
          <w:szCs w:val="22"/>
        </w:rPr>
        <w:t>{{ fig_h2s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H2S Hourly Concentration at the location.</w:t>
      </w:r>
    </w:p>
    <w:p>
      <w:pPr>
        <w:bidi/>
        <w:pStyle w:val="Heading3"/>
        <w:keepNext/>
        <w:spacing w:before="220" w:after="80"/>
      </w:pPr>
      <w:r>
        <w:rPr>
          <w:rFonts w:cs="Amiri"/>
          <w:b/>
          <w:rtl/>
        </w:rPr>
        <w:t>5.1.5 الأوزون (O3)</w:t>
      </w:r>
    </w:p>
    <w:p>
      <w:pPr>
        <w:bidi/>
        <w:spacing w:after="120"/>
        <w:jc w:val="both"/>
      </w:pPr>
      <w:r>
        <w:rPr>
          <w:rFonts w:cs="Amiri"/>
          <w:b w:val="0"/>
          <w:i w:val="0"/>
          <w:sz w:val="22"/>
          <w:szCs w:val="22"/>
          <w:rtl/>
        </w:rPr>
        <w:t>يشكل الأوزون طبقة واقية تمنع دخول الأشعة فوق البنفسجية الضارة إلى الأرض. أما الأوزون الأرضي فهو ضار جداً بالإنسان والبيئة، وينبعث من الصناعات وعوادم المركبات وأبخرة البنزين والمذيبات والمواد الكيميائية والأجهزة الإلكترونية. كما تسهم أكاسيد النيتروجين (NOx) والمركبات العضوية المتطايرة الكلية (TVOCs) في تكوين الأوزون الأرضي. ويتداخل الأوزون الأرضي مع عملية تنفس النباتات ويزيد من قابليتها للتأثر بعوامل الإجهاد البيئي. وعند استنشاق الإنسان للأوزون، يُلاحظ انخفاض وظائف الرئة والتهاب المجاري التنفسية وتهيج العينين والأنف والحلق.</w:t>
      </w:r>
    </w:p>
    <w:p>
      <w:pPr>
        <w:bidi/>
        <w:spacing w:after="120"/>
        <w:jc w:val="both"/>
      </w:pPr>
      <w:r>
        <w:rPr>
          <w:rFonts w:cs="Amiri"/>
          <w:b w:val="0"/>
          <w:i w:val="0"/>
          <w:sz w:val="22"/>
          <w:szCs w:val="22"/>
        </w:rPr>
        <w:t>{{ o3.narrative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O3 Result.</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3099"/>
        <w:gridCol w:w="3099"/>
        <w:gridCol w:w="3099"/>
      </w:tblGrid>
      <w:tr>
        <w:tc>
          <w:tcPr>
            <w:tcW w:type="dxa" w:w="6198"/>
            <w:gridSpan w:val="2"/>
          </w:tcPr>
          <w:p>
            <w:pPr>
              <w:bidi/>
              <w:jc w:val="right"/>
            </w:pPr>
            <w:r>
              <w:rPr>
                <w:rFonts w:cs="Amiri"/>
              </w:rPr>
            </w:r>
            <w:r>
              <w:rPr>
                <w:rFonts w:cs="Amiri"/>
                <w:b w:val="0"/>
                <w:i w:val="0"/>
                <w:sz w:val="20"/>
                <w:szCs w:val="20"/>
              </w:rPr>
            </w: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6198"/>
            <w:gridSpan w:val="2"/>
          </w:tcPr>
          <w:p>
            <w:pPr>
              <w:bidi/>
            </w:pP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8 ساعات</w:t>
            </w:r>
          </w:p>
        </w:tc>
      </w:tr>
      <w:tr>
        <w:tc>
          <w:tcPr>
            <w:tcW w:type="dxa" w:w="3099"/>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3099"/>
            <w:shd w:val="clear" w:fill="F4F7FA"/>
          </w:tcPr>
          <w:p>
            <w:pPr>
              <w:bidi/>
              <w:jc w:val="center"/>
            </w:pPr>
            <w:r>
              <w:rPr>
                <w:rFonts w:cs="Amiri"/>
              </w:rPr>
            </w:r>
            <w:r>
              <w:rPr>
                <w:rFonts w:cs="Amiri"/>
                <w:b w:val="0"/>
                <w:i w:val="0"/>
                <w:sz w:val="20"/>
                <w:szCs w:val="20"/>
              </w:rPr>
              <w:t>{{ o3.capture }}</w:t>
            </w:r>
          </w:p>
        </w:tc>
        <w:tc>
          <w:tcPr>
            <w:tcW w:type="dxa" w:w="3099"/>
            <w:vMerge w:val="restart"/>
            <w:shd w:val="clear" w:fill="F4F7FA"/>
          </w:tcPr>
          <w:p>
            <w:pPr>
              <w:bidi/>
              <w:jc w:val="center"/>
            </w:pPr>
            <w:r>
              <w:rPr>
                <w:rFonts w:cs="Amiri"/>
              </w:rPr>
            </w:r>
            <w:r>
              <w:rPr>
                <w:rFonts w:cs="Amiri"/>
                <w:b w:val="0"/>
                <w:i w:val="0"/>
                <w:sz w:val="20"/>
                <w:szCs w:val="20"/>
              </w:rPr>
              <w:t>{{ o3.limit_8h }}</w:t>
            </w:r>
          </w:p>
        </w:tc>
      </w:tr>
      <w:tr>
        <w:tc>
          <w:tcPr>
            <w:tcW w:type="dxa" w:w="3099"/>
          </w:tcPr>
          <w:p>
            <w:pPr>
              <w:bidi/>
              <w:jc w:val="right"/>
            </w:pPr>
            <w:r>
              <w:rPr>
                <w:rFonts w:cs="Amiri"/>
              </w:rPr>
            </w:r>
            <w:r>
              <w:rPr>
                <w:rFonts w:cs="Amiri"/>
                <w:b w:val="0"/>
                <w:i w:val="0"/>
                <w:sz w:val="20"/>
                <w:szCs w:val="20"/>
                <w:rtl/>
              </w:rPr>
              <w:t>الحد الأقصى الساعي (ميكروغرام/م³)</w:t>
            </w:r>
          </w:p>
        </w:tc>
        <w:tc>
          <w:tcPr>
            <w:tcW w:type="dxa" w:w="3099"/>
          </w:tcPr>
          <w:p>
            <w:pPr>
              <w:bidi/>
              <w:jc w:val="center"/>
            </w:pPr>
            <w:r>
              <w:rPr>
                <w:rFonts w:cs="Amiri"/>
              </w:rPr>
            </w:r>
            <w:r>
              <w:rPr>
                <w:rFonts w:cs="Amiri"/>
                <w:b w:val="0"/>
                <w:i w:val="0"/>
                <w:sz w:val="20"/>
                <w:szCs w:val="20"/>
              </w:rPr>
              <w:t>{{ o3.h_max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الحد الأقصى لثماني ساعات (ميكروغرام/م³)</w:t>
            </w:r>
          </w:p>
        </w:tc>
        <w:tc>
          <w:tcPr>
            <w:tcW w:type="dxa" w:w="3099"/>
            <w:shd w:val="clear" w:fill="F4F7FA"/>
          </w:tcPr>
          <w:p>
            <w:pPr>
              <w:bidi/>
              <w:jc w:val="center"/>
            </w:pPr>
            <w:r>
              <w:rPr>
                <w:rFonts w:cs="Amiri"/>
              </w:rPr>
            </w:r>
            <w:r>
              <w:rPr>
                <w:rFonts w:cs="Amiri"/>
                <w:b w:val="0"/>
                <w:i w:val="0"/>
                <w:sz w:val="20"/>
                <w:szCs w:val="20"/>
              </w:rPr>
              <w:t>{{ o3.r8_max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قيم الثماني ساعات &gt; {{ o3.limit_8h }} (ميكروغرام/م³)</w:t>
            </w:r>
          </w:p>
        </w:tc>
        <w:tc>
          <w:tcPr>
            <w:tcW w:type="dxa" w:w="3099"/>
          </w:tcPr>
          <w:p>
            <w:pPr>
              <w:bidi/>
              <w:jc w:val="center"/>
            </w:pPr>
            <w:r>
              <w:rPr>
                <w:rFonts w:cs="Amiri"/>
              </w:rPr>
            </w:r>
            <w:r>
              <w:rPr>
                <w:rFonts w:cs="Amiri"/>
                <w:b w:val="0"/>
                <w:i w:val="0"/>
                <w:sz w:val="20"/>
                <w:szCs w:val="20"/>
              </w:rPr>
              <w:t>{{ o3.exceed_8h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المتوسط اليومي (ميكروغرام/م³)</w:t>
            </w:r>
          </w:p>
        </w:tc>
        <w:tc>
          <w:tcPr>
            <w:tcW w:type="dxa" w:w="3099"/>
            <w:shd w:val="clear" w:fill="F4F7FA"/>
          </w:tcPr>
          <w:p>
            <w:pPr>
              <w:bidi/>
              <w:jc w:val="center"/>
            </w:pPr>
            <w:r>
              <w:rPr>
                <w:rFonts w:cs="Amiri"/>
              </w:rPr>
            </w:r>
            <w:r>
              <w:rPr>
                <w:rFonts w:cs="Amiri"/>
                <w:b w:val="0"/>
                <w:i w:val="0"/>
                <w:sz w:val="20"/>
                <w:szCs w:val="20"/>
              </w:rPr>
              <w:t>{{ o3.daily_avg }}</w:t>
            </w:r>
          </w:p>
        </w:tc>
        <w:tc>
          <w:tcPr>
            <w:tcW w:type="dxa" w:w="3099"/>
            <w:vMerge/>
            <w:shd w:val="clear" w:fill="F4F7FA"/>
          </w:tcPr>
          <w:p/>
        </w:tc>
      </w:tr>
    </w:tbl>
    <w:p>
      <w:pPr>
        <w:bidi/>
        <w:spacing w:after="120"/>
        <w:jc w:val="right"/>
      </w:pPr>
      <w:r>
        <w:rPr>
          <w:rFonts w:cs="Amiri"/>
          <w:b w:val="0"/>
          <w:i/>
          <w:sz w:val="18"/>
          <w:szCs w:val="18"/>
        </w:rPr>
        <w:t>{{ o3.footnote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o3.verdict_line }}</w:t>
            </w:r>
          </w:p>
        </w:tc>
      </w:tr>
    </w:tbl>
    <w:p>
      <w:pPr>
        <w:bidi/>
        <w:spacing w:after="120"/>
        <w:jc w:val="right"/>
      </w:pPr>
    </w:p>
    <w:p>
      <w:pPr>
        <w:bidi/>
        <w:spacing w:after="120"/>
        <w:jc w:val="center"/>
      </w:pPr>
      <w:r>
        <w:rPr>
          <w:rFonts w:cs="Amiri"/>
          <w:b w:val="0"/>
          <w:i w:val="0"/>
          <w:sz w:val="22"/>
          <w:szCs w:val="22"/>
        </w:rPr>
        <w:t>{{ fig_o3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O3 Hourly Concentration at the location.</w:t>
      </w:r>
    </w:p>
    <w:p>
      <w:pPr>
        <w:bidi/>
        <w:spacing w:after="120"/>
        <w:jc w:val="center"/>
      </w:pPr>
      <w:r>
        <w:rPr>
          <w:rFonts w:cs="Amiri"/>
          <w:b w:val="0"/>
          <w:i w:val="0"/>
          <w:sz w:val="22"/>
          <w:szCs w:val="22"/>
        </w:rPr>
        <w:t>{{ fig_o38h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O3 8 Hour Rolling Average Concentrations at the location.</w:t>
      </w:r>
    </w:p>
    <w:p>
      <w:pPr>
        <w:bidi/>
        <w:spacing w:after="120"/>
        <w:jc w:val="center"/>
      </w:pPr>
      <w:r>
        <w:rPr>
          <w:rFonts w:cs="Amiri"/>
          <w:b w:val="0"/>
          <w:i w:val="0"/>
          <w:sz w:val="22"/>
          <w:szCs w:val="22"/>
        </w:rPr>
        <w:t>{{ fig_no2_o3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NO2 vs. O3 Hourly Concentrations at the location.</w:t>
      </w:r>
    </w:p>
    <w:p>
      <w:pPr>
        <w:bidi/>
        <w:pStyle w:val="Heading3"/>
        <w:keepNext/>
        <w:spacing w:before="220" w:after="80"/>
      </w:pPr>
      <w:r>
        <w:rPr>
          <w:rFonts w:cs="Amiri"/>
          <w:b/>
          <w:rtl/>
        </w:rPr>
        <w:t>5.1.6 الجسيمات العالقة (PM10 و PM2.5)</w:t>
      </w:r>
    </w:p>
    <w:p>
      <w:pPr>
        <w:bidi/>
        <w:spacing w:after="120"/>
        <w:jc w:val="both"/>
      </w:pPr>
      <w:r>
        <w:rPr>
          <w:rFonts w:cs="Amiri"/>
          <w:b w:val="0"/>
          <w:i w:val="0"/>
          <w:sz w:val="22"/>
          <w:szCs w:val="22"/>
          <w:rtl/>
        </w:rPr>
        <w:t>تتكون الجسيمات العالقة من خليط من الجسيمات مع قطيرات سائلة في الهواء. فجسيمات PM10 هي التي يقل حجمها أو يساوي 10 ميكرون، بينما PM2.5 جسيمات فائقة الدقة يقل حجمها أو يساوي 2.5 ميكرون. وتنبعث الجسيمات العالقة من أعمال الإنشاءات والتدخين والتنظيف والترميم والهدم، والمخاطر الطبيعية كالزلازل والانفجارات البركانية، وانبعاثات الصناعات مثل أفران الطوب والورق واللب وغيرها. وعند استنشاق هذه الجسيمات يمكن أن تتوغل عميقاً في الجهاز التنفسي مسببة أمراضاً تنفسية مثل الربو والسعال والعطاس وتهيج المجاري التنفسية والعينين والأنف والحلق وغيرها. كما أظهرت الدراسات وجود روابط بين التعرض للجسيمات العالقة ومرض السكري.</w:t>
      </w:r>
    </w:p>
    <w:p>
      <w:pPr>
        <w:bidi/>
        <w:spacing w:after="120"/>
        <w:jc w:val="both"/>
      </w:pPr>
      <w:r>
        <w:rPr>
          <w:rFonts w:cs="Amiri"/>
          <w:b w:val="0"/>
          <w:i w:val="0"/>
          <w:sz w:val="22"/>
          <w:szCs w:val="22"/>
        </w:rPr>
        <w:t>{{ pm_group.narrative }}</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PM10 Results.</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3099"/>
        <w:gridCol w:w="3099"/>
        <w:gridCol w:w="3099"/>
      </w:tblGrid>
      <w:tr>
        <w:tc>
          <w:tcPr>
            <w:tcW w:type="dxa" w:w="6198"/>
            <w:gridSpan w:val="2"/>
          </w:tcPr>
          <w:p>
            <w:pPr>
              <w:bidi/>
              <w:jc w:val="right"/>
            </w:pPr>
            <w:r>
              <w:rPr>
                <w:rFonts w:cs="Amiri"/>
              </w:rPr>
            </w:r>
            <w:r>
              <w:rPr>
                <w:rFonts w:cs="Amiri"/>
                <w:b w:val="0"/>
                <w:i w:val="0"/>
                <w:sz w:val="20"/>
                <w:szCs w:val="20"/>
              </w:rPr>
            </w: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6198"/>
            <w:gridSpan w:val="2"/>
          </w:tcPr>
          <w:p>
            <w:pPr>
              <w:bidi/>
            </w:pP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24 ساعة</w:t>
            </w:r>
          </w:p>
        </w:tc>
      </w:tr>
      <w:tr>
        <w:tc>
          <w:tcPr>
            <w:tcW w:type="dxa" w:w="3099"/>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3099"/>
            <w:shd w:val="clear" w:fill="F4F7FA"/>
          </w:tcPr>
          <w:p>
            <w:pPr>
              <w:bidi/>
              <w:jc w:val="center"/>
            </w:pPr>
            <w:r>
              <w:rPr>
                <w:rFonts w:cs="Amiri"/>
              </w:rPr>
            </w:r>
            <w:r>
              <w:rPr>
                <w:rFonts w:cs="Amiri"/>
                <w:b w:val="0"/>
                <w:i w:val="0"/>
                <w:sz w:val="20"/>
                <w:szCs w:val="20"/>
              </w:rPr>
              <w:t>{{ pm10.capture }}</w:t>
            </w:r>
          </w:p>
        </w:tc>
        <w:tc>
          <w:tcPr>
            <w:tcW w:type="dxa" w:w="3099"/>
            <w:vMerge w:val="restart"/>
            <w:shd w:val="clear" w:fill="F4F7FA"/>
          </w:tcPr>
          <w:p>
            <w:pPr>
              <w:bidi/>
              <w:jc w:val="center"/>
            </w:pPr>
            <w:r>
              <w:rPr>
                <w:rFonts w:cs="Amiri"/>
              </w:rPr>
            </w:r>
            <w:r>
              <w:rPr>
                <w:rFonts w:cs="Amiri"/>
                <w:b w:val="0"/>
                <w:i w:val="0"/>
                <w:sz w:val="20"/>
                <w:szCs w:val="20"/>
              </w:rPr>
              <w:t>{{ pm10.limit_24h }}</w:t>
            </w:r>
          </w:p>
        </w:tc>
      </w:tr>
      <w:tr>
        <w:tc>
          <w:tcPr>
            <w:tcW w:type="dxa" w:w="3099"/>
          </w:tcPr>
          <w:p>
            <w:pPr>
              <w:bidi/>
              <w:jc w:val="right"/>
            </w:pPr>
            <w:r>
              <w:rPr>
                <w:rFonts w:cs="Amiri"/>
              </w:rPr>
            </w:r>
            <w:r>
              <w:rPr>
                <w:rFonts w:cs="Amiri"/>
                <w:b w:val="0"/>
                <w:i w:val="0"/>
                <w:sz w:val="20"/>
                <w:szCs w:val="20"/>
                <w:rtl/>
              </w:rPr>
              <w:t>الحد الأقصى الساعي (ميكروغرام/م³)</w:t>
            </w:r>
          </w:p>
        </w:tc>
        <w:tc>
          <w:tcPr>
            <w:tcW w:type="dxa" w:w="3099"/>
          </w:tcPr>
          <w:p>
            <w:pPr>
              <w:bidi/>
              <w:jc w:val="center"/>
            </w:pPr>
            <w:r>
              <w:rPr>
                <w:rFonts w:cs="Amiri"/>
              </w:rPr>
            </w:r>
            <w:r>
              <w:rPr>
                <w:rFonts w:cs="Amiri"/>
                <w:b w:val="0"/>
                <w:i w:val="0"/>
                <w:sz w:val="20"/>
                <w:szCs w:val="20"/>
              </w:rPr>
              <w:t>{{ pm10.h_max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الحد الأدنى الساعي (ميكروغرام/م³)</w:t>
            </w:r>
          </w:p>
        </w:tc>
        <w:tc>
          <w:tcPr>
            <w:tcW w:type="dxa" w:w="3099"/>
            <w:shd w:val="clear" w:fill="F4F7FA"/>
          </w:tcPr>
          <w:p>
            <w:pPr>
              <w:bidi/>
              <w:jc w:val="center"/>
            </w:pPr>
            <w:r>
              <w:rPr>
                <w:rFonts w:cs="Amiri"/>
              </w:rPr>
            </w:r>
            <w:r>
              <w:rPr>
                <w:rFonts w:cs="Amiri"/>
                <w:b w:val="0"/>
                <w:i w:val="0"/>
                <w:sz w:val="20"/>
                <w:szCs w:val="20"/>
              </w:rPr>
              <w:t>{{ pm10.h_min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القيم اليومية &gt; {{ pm10.limit_24h }} (ميكروغرام/م³)</w:t>
            </w:r>
          </w:p>
        </w:tc>
        <w:tc>
          <w:tcPr>
            <w:tcW w:type="dxa" w:w="3099"/>
          </w:tcPr>
          <w:p>
            <w:pPr>
              <w:bidi/>
              <w:jc w:val="center"/>
            </w:pPr>
            <w:r>
              <w:rPr>
                <w:rFonts w:cs="Amiri"/>
              </w:rPr>
            </w:r>
            <w:r>
              <w:rPr>
                <w:rFonts w:cs="Amiri"/>
                <w:b w:val="0"/>
                <w:i w:val="0"/>
                <w:sz w:val="20"/>
                <w:szCs w:val="20"/>
              </w:rPr>
              <w:t>{{ pm10.exceed_24h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المتوسط اليومي (ميكروغرام/م³)</w:t>
            </w:r>
          </w:p>
        </w:tc>
        <w:tc>
          <w:tcPr>
            <w:tcW w:type="dxa" w:w="3099"/>
            <w:shd w:val="clear" w:fill="F4F7FA"/>
          </w:tcPr>
          <w:p>
            <w:pPr>
              <w:bidi/>
              <w:jc w:val="center"/>
            </w:pPr>
            <w:r>
              <w:rPr>
                <w:rFonts w:cs="Amiri"/>
              </w:rPr>
            </w:r>
            <w:r>
              <w:rPr>
                <w:rFonts w:cs="Amiri"/>
                <w:b w:val="0"/>
                <w:i w:val="0"/>
                <w:sz w:val="20"/>
                <w:szCs w:val="20"/>
              </w:rPr>
              <w:t>{{ pm10.daily_avg }}</w:t>
            </w:r>
          </w:p>
        </w:tc>
        <w:tc>
          <w:tcPr>
            <w:tcW w:type="dxa" w:w="3099"/>
            <w:vMerge/>
            <w:shd w:val="clear" w:fill="F4F7FA"/>
          </w:tcPr>
          <w:p/>
        </w:tc>
      </w:tr>
    </w:tbl>
    <w:p>
      <w:pPr>
        <w:bidi/>
        <w:spacing w:after="120"/>
        <w:jc w:val="right"/>
      </w:pPr>
      <w:r>
        <w:rPr>
          <w:rFonts w:cs="Amiri"/>
          <w:b w:val="0"/>
          <w:i/>
          <w:sz w:val="18"/>
          <w:szCs w:val="18"/>
        </w:rPr>
        <w:t>{{ pm10.footnote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pm10.verdict_line }}</w:t>
            </w:r>
          </w:p>
        </w:tc>
      </w:tr>
    </w:tbl>
    <w:p>
      <w:pPr>
        <w:bidi/>
        <w:spacing w:after="120"/>
        <w:jc w:val="right"/>
      </w:pP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Summary of PM2.5 Results.</w:t>
      </w:r>
    </w:p>
    <w:tbl>
      <w:tblPr>
        <w:bidiVisual/>
        <w:tblStyle w:val="TableGrid"/>
        <w:tblW w:type="auto" w:w="0"/>
        <w:tblLook w:firstColumn="1" w:firstRow="1" w:lastColumn="0" w:lastRow="0" w:noHBand="0" w:noVBand="1" w:val="04A0"/>
        <w:jc w:val="center"/>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3099"/>
        <w:gridCol w:w="3099"/>
        <w:gridCol w:w="3099"/>
      </w:tblGrid>
      <w:tr>
        <w:tc>
          <w:tcPr>
            <w:tcW w:type="dxa" w:w="6198"/>
            <w:gridSpan w:val="2"/>
          </w:tcPr>
          <w:p>
            <w:pPr>
              <w:bidi/>
              <w:jc w:val="right"/>
            </w:pPr>
            <w:r>
              <w:rPr>
                <w:rFonts w:cs="Amiri"/>
              </w:rPr>
            </w:r>
            <w:r>
              <w:rPr>
                <w:rFonts w:cs="Amiri"/>
                <w:b w:val="0"/>
                <w:i w:val="0"/>
                <w:sz w:val="20"/>
                <w:szCs w:val="20"/>
              </w:rPr>
            </w: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مستوى التجاوز وفق NCEC ميكروغرام/م³</w:t>
            </w:r>
          </w:p>
        </w:tc>
      </w:tr>
      <w:tr>
        <w:tc>
          <w:tcPr>
            <w:tcW w:type="dxa" w:w="6198"/>
            <w:gridSpan w:val="2"/>
          </w:tcPr>
          <w:p>
            <w:pPr>
              <w:bidi/>
            </w:pPr>
          </w:p>
        </w:tc>
        <w:tc>
          <w:tcPr>
            <w:tcW w:type="dxa" w:w="3099"/>
            <w:shd w:val="clear" w:fill="0F3D6E"/>
          </w:tcPr>
          <w:p>
            <w:pPr>
              <w:bidi/>
              <w:spacing w:before="40" w:after="40"/>
              <w:jc w:val="center"/>
            </w:pPr>
            <w:r>
              <w:rPr>
                <w:rFonts w:cs="Amiri"/>
                <w:b/>
                <w:color w:val="FFFFFF"/>
                <w:spacing w:val="8"/>
              </w:rPr>
            </w:r>
            <w:r>
              <w:rPr>
                <w:rFonts w:cs="Amiri"/>
                <w:b/>
                <w:i w:val="0"/>
                <w:color w:val="FFFFFF"/>
                <w:sz w:val="20"/>
                <w:spacing w:val="8"/>
                <w:szCs w:val="20"/>
                <w:rtl/>
              </w:rPr>
              <w:t>24 ساعة</w:t>
            </w:r>
          </w:p>
        </w:tc>
      </w:tr>
      <w:tr>
        <w:tc>
          <w:tcPr>
            <w:tcW w:type="dxa" w:w="3099"/>
            <w:shd w:val="clear" w:fill="F4F7FA"/>
          </w:tcPr>
          <w:p>
            <w:pPr>
              <w:bidi/>
              <w:jc w:val="right"/>
            </w:pPr>
            <w:r>
              <w:rPr>
                <w:rFonts w:cs="Amiri"/>
              </w:rPr>
            </w:r>
            <w:r>
              <w:rPr>
                <w:rFonts w:cs="Amiri"/>
                <w:b w:val="0"/>
                <w:i w:val="0"/>
                <w:sz w:val="20"/>
                <w:szCs w:val="20"/>
                <w:rtl/>
              </w:rPr>
              <w:t>نسبة التقاط البيانات (القيم الساعية)</w:t>
            </w:r>
          </w:p>
        </w:tc>
        <w:tc>
          <w:tcPr>
            <w:tcW w:type="dxa" w:w="3099"/>
            <w:shd w:val="clear" w:fill="F4F7FA"/>
          </w:tcPr>
          <w:p>
            <w:pPr>
              <w:bidi/>
              <w:jc w:val="center"/>
            </w:pPr>
            <w:r>
              <w:rPr>
                <w:rFonts w:cs="Amiri"/>
              </w:rPr>
            </w:r>
            <w:r>
              <w:rPr>
                <w:rFonts w:cs="Amiri"/>
                <w:b w:val="0"/>
                <w:i w:val="0"/>
                <w:sz w:val="20"/>
                <w:szCs w:val="20"/>
              </w:rPr>
              <w:t>{{ pm25.capture }}</w:t>
            </w:r>
          </w:p>
        </w:tc>
        <w:tc>
          <w:tcPr>
            <w:tcW w:type="dxa" w:w="3099"/>
            <w:vMerge w:val="restart"/>
            <w:shd w:val="clear" w:fill="F4F7FA"/>
          </w:tcPr>
          <w:p>
            <w:pPr>
              <w:bidi/>
              <w:jc w:val="center"/>
            </w:pPr>
            <w:r>
              <w:rPr>
                <w:rFonts w:cs="Amiri"/>
              </w:rPr>
            </w:r>
            <w:r>
              <w:rPr>
                <w:rFonts w:cs="Amiri"/>
                <w:b w:val="0"/>
                <w:i w:val="0"/>
                <w:sz w:val="20"/>
                <w:szCs w:val="20"/>
              </w:rPr>
              <w:t>{{ pm25.limit_24h }}</w:t>
            </w:r>
          </w:p>
        </w:tc>
      </w:tr>
      <w:tr>
        <w:tc>
          <w:tcPr>
            <w:tcW w:type="dxa" w:w="3099"/>
          </w:tcPr>
          <w:p>
            <w:pPr>
              <w:bidi/>
              <w:jc w:val="right"/>
            </w:pPr>
            <w:r>
              <w:rPr>
                <w:rFonts w:cs="Amiri"/>
              </w:rPr>
            </w:r>
            <w:r>
              <w:rPr>
                <w:rFonts w:cs="Amiri"/>
                <w:b w:val="0"/>
                <w:i w:val="0"/>
                <w:sz w:val="20"/>
                <w:szCs w:val="20"/>
                <w:rtl/>
              </w:rPr>
              <w:t>الحد الأقصى الساعي (ميكروغرام/م³)</w:t>
            </w:r>
          </w:p>
        </w:tc>
        <w:tc>
          <w:tcPr>
            <w:tcW w:type="dxa" w:w="3099"/>
          </w:tcPr>
          <w:p>
            <w:pPr>
              <w:bidi/>
              <w:jc w:val="center"/>
            </w:pPr>
            <w:r>
              <w:rPr>
                <w:rFonts w:cs="Amiri"/>
              </w:rPr>
            </w:r>
            <w:r>
              <w:rPr>
                <w:rFonts w:cs="Amiri"/>
                <w:b w:val="0"/>
                <w:i w:val="0"/>
                <w:sz w:val="20"/>
                <w:szCs w:val="20"/>
              </w:rPr>
              <w:t>{{ pm25.h_max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الحد الأدنى الساعي (ميكروغرام/م³)</w:t>
            </w:r>
          </w:p>
        </w:tc>
        <w:tc>
          <w:tcPr>
            <w:tcW w:type="dxa" w:w="3099"/>
            <w:shd w:val="clear" w:fill="F4F7FA"/>
          </w:tcPr>
          <w:p>
            <w:pPr>
              <w:bidi/>
              <w:jc w:val="center"/>
            </w:pPr>
            <w:r>
              <w:rPr>
                <w:rFonts w:cs="Amiri"/>
              </w:rPr>
            </w:r>
            <w:r>
              <w:rPr>
                <w:rFonts w:cs="Amiri"/>
                <w:b w:val="0"/>
                <w:i w:val="0"/>
                <w:sz w:val="20"/>
                <w:szCs w:val="20"/>
              </w:rPr>
              <w:t>{{ pm25.h_min }}</w:t>
            </w:r>
          </w:p>
        </w:tc>
        <w:tc>
          <w:tcPr>
            <w:tcW w:type="dxa" w:w="3099"/>
            <w:vMerge/>
            <w:shd w:val="clear" w:fill="F4F7FA"/>
          </w:tcPr>
          <w:p/>
        </w:tc>
      </w:tr>
      <w:tr>
        <w:tc>
          <w:tcPr>
            <w:tcW w:type="dxa" w:w="3099"/>
          </w:tcPr>
          <w:p>
            <w:pPr>
              <w:bidi/>
              <w:jc w:val="right"/>
            </w:pPr>
            <w:r>
              <w:rPr>
                <w:rFonts w:cs="Amiri"/>
              </w:rPr>
            </w:r>
            <w:r>
              <w:rPr>
                <w:rFonts w:cs="Amiri"/>
                <w:b w:val="0"/>
                <w:i w:val="0"/>
                <w:sz w:val="20"/>
                <w:szCs w:val="20"/>
                <w:rtl/>
              </w:rPr>
              <w:t>القيم اليومية &gt; {{ pm25.limit_24h }} (ميكروغرام/م³)</w:t>
            </w:r>
          </w:p>
        </w:tc>
        <w:tc>
          <w:tcPr>
            <w:tcW w:type="dxa" w:w="3099"/>
          </w:tcPr>
          <w:p>
            <w:pPr>
              <w:bidi/>
              <w:jc w:val="center"/>
            </w:pPr>
            <w:r>
              <w:rPr>
                <w:rFonts w:cs="Amiri"/>
              </w:rPr>
            </w:r>
            <w:r>
              <w:rPr>
                <w:rFonts w:cs="Amiri"/>
                <w:b w:val="0"/>
                <w:i w:val="0"/>
                <w:sz w:val="20"/>
                <w:szCs w:val="20"/>
              </w:rPr>
              <w:t>{{ pm25.exceed_24h }}</w:t>
            </w:r>
          </w:p>
        </w:tc>
        <w:tc>
          <w:tcPr>
            <w:tcW w:type="dxa" w:w="3099"/>
            <w:vMerge/>
          </w:tcPr>
          <w:p/>
        </w:tc>
      </w:tr>
      <w:tr>
        <w:tc>
          <w:tcPr>
            <w:tcW w:type="dxa" w:w="3099"/>
            <w:shd w:val="clear" w:fill="F4F7FA"/>
          </w:tcPr>
          <w:p>
            <w:pPr>
              <w:bidi/>
              <w:jc w:val="right"/>
            </w:pPr>
            <w:r>
              <w:rPr>
                <w:rFonts w:cs="Amiri"/>
              </w:rPr>
            </w:r>
            <w:r>
              <w:rPr>
                <w:rFonts w:cs="Amiri"/>
                <w:b w:val="0"/>
                <w:i w:val="0"/>
                <w:sz w:val="20"/>
                <w:szCs w:val="20"/>
                <w:rtl/>
              </w:rPr>
              <w:t>المتوسط اليومي (ميكروغرام/م³)</w:t>
            </w:r>
          </w:p>
        </w:tc>
        <w:tc>
          <w:tcPr>
            <w:tcW w:type="dxa" w:w="3099"/>
            <w:shd w:val="clear" w:fill="F4F7FA"/>
          </w:tcPr>
          <w:p>
            <w:pPr>
              <w:bidi/>
              <w:jc w:val="center"/>
            </w:pPr>
            <w:r>
              <w:rPr>
                <w:rFonts w:cs="Amiri"/>
              </w:rPr>
            </w:r>
            <w:r>
              <w:rPr>
                <w:rFonts w:cs="Amiri"/>
                <w:b w:val="0"/>
                <w:i w:val="0"/>
                <w:sz w:val="20"/>
                <w:szCs w:val="20"/>
              </w:rPr>
              <w:t>{{ pm25.daily_avg }}</w:t>
            </w:r>
          </w:p>
        </w:tc>
        <w:tc>
          <w:tcPr>
            <w:tcW w:type="dxa" w:w="3099"/>
            <w:vMerge/>
            <w:shd w:val="clear" w:fill="F4F7FA"/>
          </w:tcPr>
          <w:p/>
        </w:tc>
      </w:tr>
    </w:tbl>
    <w:p>
      <w:pPr>
        <w:bidi/>
        <w:spacing w:after="120"/>
        <w:jc w:val="right"/>
      </w:pPr>
      <w:r>
        <w:rPr>
          <w:rFonts w:cs="Amiri"/>
          <w:b w:val="0"/>
          <w:i/>
          <w:sz w:val="18"/>
          <w:szCs w:val="18"/>
        </w:rPr>
        <w:t>{{ pm25.footnote }}</w:t>
      </w:r>
    </w:p>
    <w:tbl>
      <w:tblPr>
        <w:bidiVisual/>
        <w:tblW w:type="auto" w:w="0"/>
        <w:jc w:val="center"/>
        <w:tblLook w:firstColumn="1" w:firstRow="1" w:lastColumn="0" w:lastRow="0" w:noHBand="0" w:noVBand="1" w:val="04A0"/>
        <w:tblCellMar>
          <w:top w:w="79" w:type="dxa"/>
          <w:bottom w:w="79" w:type="dxa"/>
          <w:left w:w="158" w:type="dxa"/>
          <w:right w:w="124" w:type="dxa"/>
        </w:tblCellMar>
      </w:tblPr>
      <w:tblGrid>
        <w:gridCol w:w="9298"/>
      </w:tblGrid>
      <w:tr>
        <w:tc>
          <w:tcPr>
            <w:tcW w:type="dxa" w:w="9298"/>
            <w:shd w:val="clear" w:fill="F1F7F2"/>
            <w:tcBorders>
              <w:left w:val="single" w:sz="18" w:color="2F7D32"/>
              <w:top w:val="single" w:sz="4" w:color="DDE7DE"/>
              <w:bottom w:val="single" w:sz="4" w:color="DDE7DE"/>
              <w:right w:val="single" w:sz="4" w:color="DDE7DE"/>
            </w:tcBorders>
          </w:tcPr>
          <w:p>
            <w:pPr>
              <w:bidi/>
              <w:spacing w:after="0"/>
            </w:pPr>
            <w:r>
              <w:rPr>
                <w:rFonts w:cs="Amiri"/>
                <w:b/>
                <w:color w:val="1E7D4F"/>
                <w:sz w:val="20"/>
                <w:szCs w:val="20"/>
              </w:rPr>
              <w:t xml:space="preserve">✓  </w:t>
            </w:r>
            <w:r>
              <w:rPr>
                <w:rFonts w:cs="Amiri"/>
                <w:color w:val="1F1F1F"/>
                <w:sz w:val="19"/>
                <w:szCs w:val="19"/>
              </w:rPr>
              <w:t>{{ pm25.verdict_line }}</w:t>
            </w:r>
          </w:p>
        </w:tc>
      </w:tr>
    </w:tbl>
    <w:p>
      <w:pPr>
        <w:bidi/>
        <w:spacing w:after="120"/>
        <w:jc w:val="right"/>
      </w:pPr>
    </w:p>
    <w:p>
      <w:pPr>
        <w:bidi/>
        <w:spacing w:after="120"/>
        <w:jc w:val="center"/>
      </w:pPr>
      <w:r>
        <w:rPr>
          <w:rFonts w:cs="Amiri"/>
          <w:b w:val="0"/>
          <w:i w:val="0"/>
          <w:sz w:val="22"/>
          <w:szCs w:val="22"/>
        </w:rPr>
        <w:t>{{ fig_pm10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PM10 Hourly Concentrations at the location.</w:t>
      </w:r>
    </w:p>
    <w:p>
      <w:pPr>
        <w:bidi/>
        <w:spacing w:after="120"/>
        <w:jc w:val="center"/>
      </w:pPr>
      <w:r>
        <w:rPr>
          <w:rFonts w:cs="Amiri"/>
          <w:b w:val="0"/>
          <w:i w:val="0"/>
          <w:sz w:val="22"/>
          <w:szCs w:val="22"/>
        </w:rPr>
        <w:t>{{ fig_pm25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PM2.5 Hourly Concentrations at the location.</w:t>
      </w:r>
    </w:p>
    <w:p>
      <w:pPr>
        <w:bidi/>
        <w:spacing w:after="120"/>
        <w:jc w:val="right"/>
      </w:pPr>
      <w:r>
        <w:rPr>
          <w:rFonts w:cs="Amiri"/>
          <w:b/>
          <w:i w:val="0"/>
          <w:sz w:val="22"/>
          <w:szCs w:val="22"/>
          <w:rtl/>
        </w:rPr>
        <w:t>- نتائج عناصر الأرصاد الجوية المرصودة:</w:t>
      </w:r>
    </w:p>
    <w:p>
      <w:pPr>
        <w:bidi/>
        <w:spacing w:after="120"/>
        <w:jc w:val="both"/>
      </w:pPr>
      <w:r>
        <w:rPr>
          <w:rFonts w:cs="Amiri"/>
          <w:b w:val="0"/>
          <w:i w:val="0"/>
          <w:sz w:val="22"/>
          <w:szCs w:val="22"/>
          <w:rtl/>
        </w:rPr>
        <w:t>لا يمكن تقييم قياسات الانبعاثات الغازية وتفسيرها إلا بمقارنتها ببيانات الأرصاد الجوية المكتسبة بالتزامن معها. وتُعد بنية الغلاف الجوي القريبة من سطح الأرض بالغة الأهمية للمناخ المحلي. كما أن معرفة الإشعاع الشمسي ورطوبة الهواء ودرجة حرارته ضرورية لتقييم التفاعلات الكيميائية للملوثات في الهواء.</w:t>
      </w:r>
    </w:p>
    <w:p>
      <w:pPr>
        <w:bidi/>
        <w:pStyle w:val="Heading3"/>
        <w:keepNext/>
        <w:spacing w:before="220" w:after="80"/>
      </w:pPr>
      <w:r>
        <w:rPr>
          <w:rFonts w:cs="Amiri"/>
          <w:b/>
          <w:rtl/>
        </w:rPr>
        <w:t>5.1.7 درجة الحرارة والرطوبة</w:t>
      </w:r>
    </w:p>
    <w:p>
      <w:pPr>
        <w:bidi/>
        <w:spacing w:after="120"/>
        <w:jc w:val="both"/>
      </w:pPr>
      <w:r>
        <w:rPr>
          <w:rFonts w:cs="Amiri"/>
          <w:b w:val="0"/>
          <w:i w:val="0"/>
          <w:sz w:val="22"/>
          <w:szCs w:val="22"/>
          <w:rtl/>
        </w:rPr>
        <w:t>تؤدي درجة الحرارة والرطوبة دوراً مهماً في قياسات الانبعاثات الغازية. وقد التُقطت بيانات درجة الحرارة والرطوبة المسجلة لمدة {{ monitoring_hours }} ساعة. ولُخصت نتائج الموقع في الجدول التالي ومُثلت بيانياً (الأشكال أدناه).</w:t>
      </w:r>
    </w:p>
    <w:p>
      <w:pPr>
        <w:bidi/>
        <w:pStyle w:val="Heading3"/>
        <w:keepNext/>
        <w:spacing w:before="220" w:after="80"/>
      </w:pPr>
      <w:r>
        <w:rPr>
          <w:rFonts w:cs="Amiri"/>
          <w:b/>
          <w:rtl/>
        </w:rPr>
        <w:t>5.1.8 الضغط الجوي</w:t>
      </w:r>
    </w:p>
    <w:p>
      <w:pPr>
        <w:bidi/>
        <w:spacing w:after="120"/>
        <w:jc w:val="both"/>
      </w:pPr>
      <w:r>
        <w:rPr>
          <w:rFonts w:cs="Amiri"/>
          <w:b w:val="0"/>
          <w:i w:val="0"/>
          <w:sz w:val="22"/>
          <w:szCs w:val="22"/>
          <w:rtl/>
        </w:rPr>
        <w:t>للتنبؤ بالطقس، لا بد أولاً من فهم آلية عمل الضغط الجوي. فكلما ارتفع الضغط الجوي كان ذلك مؤشراً على أحوال جوية جيدة. وعلى العكس، تجلب الضغوط المنخفضة عموماً مزيداً من السحب والرطوبة، مما يؤدي إلى ضعف الرؤية وقد يصل إلى هطول الأمطار أو الثلوج. وقد التُقطت بيانات الضغط الجوي المسجلة لمدة {{ monitoring_hours }} ساعة.</w:t>
      </w:r>
    </w:p>
    <w:p>
      <w:pPr>
        <w:bidi/>
        <w:pStyle w:val="Heading3"/>
        <w:keepNext/>
        <w:spacing w:before="220" w:after="80"/>
      </w:pPr>
      <w:r>
        <w:rPr>
          <w:rFonts w:cs="Amiri"/>
          <w:b/>
          <w:rtl/>
        </w:rPr>
        <w:t>5.1.9 سرعة الرياح واتجاهها</w:t>
      </w:r>
    </w:p>
    <w:p>
      <w:pPr>
        <w:bidi/>
        <w:spacing w:after="120"/>
        <w:jc w:val="both"/>
      </w:pPr>
      <w:r>
        <w:rPr>
          <w:rFonts w:cs="Amiri"/>
          <w:b w:val="0"/>
          <w:i w:val="0"/>
          <w:sz w:val="22"/>
          <w:szCs w:val="22"/>
          <w:rtl/>
        </w:rPr>
        <w:t>تصف سرعة الرياح مدى سرعة حركة الهواء عبر نقطة معينة، بينما يصف اتجاه الرياح الجهة على البوصلة التي تهب منها الرياح. وتُعد سرعة الرياح واتجاهها مهمين لرصد أنماط الطقس والمناخ العالمي والتنبؤ بها. وقد التُقطت بيانات سرعة الرياح واتجاهها المسجلة لمدة {{ monitoring_hours }} ساعة في الموقع. ولُخصت النتائج في الجدول التالي ومُثلت بيانياً. كما مُثلت سرعة الرياح واتجاهها بوردة الرياح، وذُكر تكرار الرياح وتوزيعها في الجداول أدناه. ووردة الرياح أداة بيانية يستخدمها خبراء الأرصاد لإعطاء صورة موجزة عن التوزيع النمطي لسرعة الرياح واتجاهها في موقع معين، إذ يُرسم تكرار الرياح خلال فترة زمنية حسب اتجاه الرياح باستخدام نظام إحداثيات قطبية، مع نطاقات لونية تبين مديات سرعة الرياح. ويشير اتجاه أطول شعاع إلى اتجاه الرياح الأكثر تكراراً.</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Monitored Meteorological Parameters result.</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4649"/>
        <w:gridCol w:w="4649"/>
      </w:tblGrid>
      <w:tr>
        <w:tc>
          <w:tcPr>
            <w:tcW w:type="dxa" w:w="9298"/>
            <w:gridSpan w:val="2"/>
            <w:shd w:val="clear" w:fill="0F3D6E"/>
          </w:tcPr>
          <w:p>
            <w:pPr>
              <w:bidi/>
              <w:spacing w:before="40" w:after="40"/>
              <w:jc w:val="right"/>
            </w:pPr>
            <w:r>
              <w:rPr>
                <w:rFonts w:cs="Amiri"/>
                <w:b/>
                <w:color w:val="FFFFFF"/>
                <w:spacing w:val="8"/>
              </w:rPr>
            </w:r>
            <w:r>
              <w:rPr>
                <w:rFonts w:cs="Amiri"/>
                <w:b/>
                <w:i w:val="0"/>
                <w:color w:val="FFFFFF"/>
                <w:sz w:val="20"/>
                <w:spacing w:val="8"/>
                <w:szCs w:val="20"/>
                <w:rtl/>
              </w:rPr>
              <w:t>نتيجة درجة الحرارة المحيطة</w:t>
            </w:r>
          </w:p>
        </w:tc>
      </w:tr>
      <w:tr>
        <w:tc>
          <w:tcPr>
            <w:tcW w:type="dxa" w:w="4649"/>
          </w:tcPr>
          <w:p>
            <w:pPr>
              <w:bidi/>
              <w:jc w:val="right"/>
            </w:pPr>
            <w:r>
              <w:rPr>
                <w:rFonts w:cs="Amiri"/>
              </w:rPr>
            </w:r>
            <w:r>
              <w:rPr>
                <w:rFonts w:cs="Amiri"/>
                <w:b w:val="0"/>
                <w:i w:val="0"/>
                <w:sz w:val="20"/>
                <w:szCs w:val="20"/>
                <w:rtl/>
              </w:rPr>
              <w:t>نسبة التقاط البيانات (القيم الساعية)</w:t>
            </w:r>
          </w:p>
        </w:tc>
        <w:tc>
          <w:tcPr>
            <w:tcW w:type="dxa" w:w="4649"/>
          </w:tcPr>
          <w:p>
            <w:pPr>
              <w:bidi/>
              <w:jc w:val="center"/>
            </w:pPr>
            <w:r>
              <w:rPr>
                <w:rFonts w:cs="Amiri"/>
              </w:rPr>
            </w:r>
            <w:r>
              <w:rPr>
                <w:rFonts w:cs="Amiri"/>
                <w:b w:val="0"/>
                <w:i w:val="0"/>
                <w:sz w:val="20"/>
                <w:szCs w:val="20"/>
              </w:rPr>
              <w:t>{{ met.temp_capture }}</w:t>
            </w:r>
          </w:p>
        </w:tc>
      </w:tr>
      <w:tr>
        <w:tc>
          <w:tcPr>
            <w:tcW w:type="dxa" w:w="4649"/>
            <w:shd w:val="clear" w:fill="F4F7FA"/>
          </w:tcPr>
          <w:p>
            <w:pPr>
              <w:bidi/>
              <w:jc w:val="right"/>
            </w:pPr>
            <w:r>
              <w:rPr>
                <w:rFonts w:cs="Amiri"/>
              </w:rPr>
            </w:r>
            <w:r>
              <w:rPr>
                <w:rFonts w:cs="Amiri"/>
                <w:b w:val="0"/>
                <w:i w:val="0"/>
                <w:sz w:val="20"/>
                <w:szCs w:val="20"/>
                <w:rtl/>
              </w:rPr>
              <w:t>الحد الأقصى الساعي (°م)</w:t>
            </w:r>
          </w:p>
        </w:tc>
        <w:tc>
          <w:tcPr>
            <w:tcW w:type="dxa" w:w="4649"/>
            <w:shd w:val="clear" w:fill="F4F7FA"/>
          </w:tcPr>
          <w:p>
            <w:pPr>
              <w:bidi/>
              <w:jc w:val="center"/>
            </w:pPr>
            <w:r>
              <w:rPr>
                <w:rFonts w:cs="Amiri"/>
              </w:rPr>
            </w:r>
            <w:r>
              <w:rPr>
                <w:rFonts w:cs="Amiri"/>
                <w:b w:val="0"/>
                <w:i w:val="0"/>
                <w:sz w:val="20"/>
                <w:szCs w:val="20"/>
              </w:rPr>
              <w:t>{{ met.temp_max }}</w:t>
            </w:r>
          </w:p>
        </w:tc>
      </w:tr>
      <w:tr>
        <w:tc>
          <w:tcPr>
            <w:tcW w:type="dxa" w:w="4649"/>
          </w:tcPr>
          <w:p>
            <w:pPr>
              <w:bidi/>
              <w:jc w:val="right"/>
            </w:pPr>
            <w:r>
              <w:rPr>
                <w:rFonts w:cs="Amiri"/>
              </w:rPr>
            </w:r>
            <w:r>
              <w:rPr>
                <w:rFonts w:cs="Amiri"/>
                <w:b w:val="0"/>
                <w:i w:val="0"/>
                <w:sz w:val="20"/>
                <w:szCs w:val="20"/>
                <w:rtl/>
              </w:rPr>
              <w:t>الحد الأدنى الساعي (°م)</w:t>
            </w:r>
          </w:p>
        </w:tc>
        <w:tc>
          <w:tcPr>
            <w:tcW w:type="dxa" w:w="4649"/>
          </w:tcPr>
          <w:p>
            <w:pPr>
              <w:bidi/>
              <w:jc w:val="center"/>
            </w:pPr>
            <w:r>
              <w:rPr>
                <w:rFonts w:cs="Amiri"/>
              </w:rPr>
            </w:r>
            <w:r>
              <w:rPr>
                <w:rFonts w:cs="Amiri"/>
                <w:b w:val="0"/>
                <w:i w:val="0"/>
                <w:sz w:val="20"/>
                <w:szCs w:val="20"/>
              </w:rPr>
              <w:t>{{ met.temp_min }}</w:t>
            </w:r>
          </w:p>
        </w:tc>
      </w:tr>
      <w:tr>
        <w:tc>
          <w:tcPr>
            <w:tcW w:type="dxa" w:w="9298"/>
            <w:gridSpan w:val="2"/>
            <w:shd w:val="clear" w:fill="F4F7FA"/>
            <w:shd w:val="clear" w:fill="0F3D6E"/>
          </w:tcPr>
          <w:p>
            <w:pPr>
              <w:bidi/>
              <w:spacing w:before="40" w:after="40"/>
              <w:jc w:val="right"/>
            </w:pPr>
            <w:r>
              <w:rPr>
                <w:rFonts w:cs="Amiri"/>
                <w:b/>
                <w:color w:val="FFFFFF"/>
                <w:spacing w:val="8"/>
              </w:rPr>
            </w:r>
            <w:r>
              <w:rPr>
                <w:rFonts w:cs="Amiri"/>
                <w:b/>
                <w:i w:val="0"/>
                <w:color w:val="FFFFFF"/>
                <w:sz w:val="20"/>
                <w:spacing w:val="8"/>
                <w:szCs w:val="20"/>
                <w:rtl/>
              </w:rPr>
              <w:t>نتيجة الرطوبة النسبية</w:t>
            </w:r>
          </w:p>
        </w:tc>
      </w:tr>
      <w:tr>
        <w:tc>
          <w:tcPr>
            <w:tcW w:type="dxa" w:w="4649"/>
          </w:tcPr>
          <w:p>
            <w:pPr>
              <w:bidi/>
              <w:jc w:val="right"/>
            </w:pPr>
            <w:r>
              <w:rPr>
                <w:rFonts w:cs="Amiri"/>
              </w:rPr>
            </w:r>
            <w:r>
              <w:rPr>
                <w:rFonts w:cs="Amiri"/>
                <w:b w:val="0"/>
                <w:i w:val="0"/>
                <w:sz w:val="20"/>
                <w:szCs w:val="20"/>
                <w:rtl/>
              </w:rPr>
              <w:t>نسبة التقاط البيانات (القيم الساعية)</w:t>
            </w:r>
          </w:p>
        </w:tc>
        <w:tc>
          <w:tcPr>
            <w:tcW w:type="dxa" w:w="4649"/>
          </w:tcPr>
          <w:p>
            <w:pPr>
              <w:bidi/>
              <w:jc w:val="center"/>
            </w:pPr>
            <w:r>
              <w:rPr>
                <w:rFonts w:cs="Amiri"/>
              </w:rPr>
            </w:r>
            <w:r>
              <w:rPr>
                <w:rFonts w:cs="Amiri"/>
                <w:b w:val="0"/>
                <w:i w:val="0"/>
                <w:sz w:val="20"/>
                <w:szCs w:val="20"/>
              </w:rPr>
              <w:t>{{ met.rh_capture }}</w:t>
            </w:r>
          </w:p>
        </w:tc>
      </w:tr>
      <w:tr>
        <w:tc>
          <w:tcPr>
            <w:tcW w:type="dxa" w:w="4649"/>
            <w:shd w:val="clear" w:fill="F4F7FA"/>
          </w:tcPr>
          <w:p>
            <w:pPr>
              <w:bidi/>
              <w:jc w:val="right"/>
            </w:pPr>
            <w:r>
              <w:rPr>
                <w:rFonts w:cs="Amiri"/>
              </w:rPr>
            </w:r>
            <w:r>
              <w:rPr>
                <w:rFonts w:cs="Amiri"/>
                <w:b w:val="0"/>
                <w:i w:val="0"/>
                <w:sz w:val="20"/>
                <w:szCs w:val="20"/>
                <w:rtl/>
              </w:rPr>
              <w:t>الحد الأقصى الساعي (%)</w:t>
            </w:r>
          </w:p>
        </w:tc>
        <w:tc>
          <w:tcPr>
            <w:tcW w:type="dxa" w:w="4649"/>
            <w:shd w:val="clear" w:fill="F4F7FA"/>
          </w:tcPr>
          <w:p>
            <w:pPr>
              <w:bidi/>
              <w:jc w:val="center"/>
            </w:pPr>
            <w:r>
              <w:rPr>
                <w:rFonts w:cs="Amiri"/>
              </w:rPr>
            </w:r>
            <w:r>
              <w:rPr>
                <w:rFonts w:cs="Amiri"/>
                <w:b w:val="0"/>
                <w:i w:val="0"/>
                <w:sz w:val="20"/>
                <w:szCs w:val="20"/>
              </w:rPr>
              <w:t>{{ met.rh_max }}</w:t>
            </w:r>
          </w:p>
        </w:tc>
      </w:tr>
      <w:tr>
        <w:tc>
          <w:tcPr>
            <w:tcW w:type="dxa" w:w="4649"/>
          </w:tcPr>
          <w:p>
            <w:pPr>
              <w:bidi/>
              <w:jc w:val="right"/>
            </w:pPr>
            <w:r>
              <w:rPr>
                <w:rFonts w:cs="Amiri"/>
              </w:rPr>
            </w:r>
            <w:r>
              <w:rPr>
                <w:rFonts w:cs="Amiri"/>
                <w:b w:val="0"/>
                <w:i w:val="0"/>
                <w:sz w:val="20"/>
                <w:szCs w:val="20"/>
                <w:rtl/>
              </w:rPr>
              <w:t>الحد الأدنى الساعي (%)</w:t>
            </w:r>
          </w:p>
        </w:tc>
        <w:tc>
          <w:tcPr>
            <w:tcW w:type="dxa" w:w="4649"/>
          </w:tcPr>
          <w:p>
            <w:pPr>
              <w:bidi/>
              <w:jc w:val="center"/>
            </w:pPr>
            <w:r>
              <w:rPr>
                <w:rFonts w:cs="Amiri"/>
              </w:rPr>
            </w:r>
            <w:r>
              <w:rPr>
                <w:rFonts w:cs="Amiri"/>
                <w:b w:val="0"/>
                <w:i w:val="0"/>
                <w:sz w:val="20"/>
                <w:szCs w:val="20"/>
              </w:rPr>
              <w:t>{{ met.rh_min }}</w:t>
            </w:r>
          </w:p>
        </w:tc>
      </w:tr>
      <w:tr>
        <w:tc>
          <w:tcPr>
            <w:tcW w:type="dxa" w:w="9298"/>
            <w:gridSpan w:val="2"/>
            <w:shd w:val="clear" w:fill="F4F7FA"/>
            <w:shd w:val="clear" w:fill="0F3D6E"/>
          </w:tcPr>
          <w:p>
            <w:pPr>
              <w:bidi/>
              <w:spacing w:before="40" w:after="40"/>
              <w:jc w:val="right"/>
            </w:pPr>
            <w:r>
              <w:rPr>
                <w:rFonts w:cs="Amiri"/>
                <w:b/>
                <w:color w:val="FFFFFF"/>
                <w:spacing w:val="8"/>
              </w:rPr>
            </w:r>
            <w:r>
              <w:rPr>
                <w:rFonts w:cs="Amiri"/>
                <w:b/>
                <w:i w:val="0"/>
                <w:color w:val="FFFFFF"/>
                <w:sz w:val="20"/>
                <w:spacing w:val="8"/>
                <w:szCs w:val="20"/>
                <w:rtl/>
              </w:rPr>
              <w:t>نتيجة الضغط الجوي</w:t>
            </w:r>
          </w:p>
        </w:tc>
      </w:tr>
      <w:tr>
        <w:tc>
          <w:tcPr>
            <w:tcW w:type="dxa" w:w="4649"/>
          </w:tcPr>
          <w:p>
            <w:pPr>
              <w:bidi/>
              <w:jc w:val="right"/>
            </w:pPr>
            <w:r>
              <w:rPr>
                <w:rFonts w:cs="Amiri"/>
              </w:rPr>
            </w:r>
            <w:r>
              <w:rPr>
                <w:rFonts w:cs="Amiri"/>
                <w:b w:val="0"/>
                <w:i w:val="0"/>
                <w:sz w:val="20"/>
                <w:szCs w:val="20"/>
                <w:rtl/>
              </w:rPr>
              <w:t>نسبة التقاط البيانات (القيم الساعية)</w:t>
            </w:r>
          </w:p>
        </w:tc>
        <w:tc>
          <w:tcPr>
            <w:tcW w:type="dxa" w:w="4649"/>
          </w:tcPr>
          <w:p>
            <w:pPr>
              <w:bidi/>
              <w:jc w:val="center"/>
            </w:pPr>
            <w:r>
              <w:rPr>
                <w:rFonts w:cs="Amiri"/>
              </w:rPr>
            </w:r>
            <w:r>
              <w:rPr>
                <w:rFonts w:cs="Amiri"/>
                <w:b w:val="0"/>
                <w:i w:val="0"/>
                <w:sz w:val="20"/>
                <w:szCs w:val="20"/>
              </w:rPr>
              <w:t>{{ met.pressure_capture }}</w:t>
            </w:r>
          </w:p>
        </w:tc>
      </w:tr>
      <w:tr>
        <w:tc>
          <w:tcPr>
            <w:tcW w:type="dxa" w:w="4649"/>
            <w:shd w:val="clear" w:fill="F4F7FA"/>
          </w:tcPr>
          <w:p>
            <w:pPr>
              <w:bidi/>
              <w:jc w:val="right"/>
            </w:pPr>
            <w:r>
              <w:rPr>
                <w:rFonts w:cs="Amiri"/>
              </w:rPr>
            </w:r>
            <w:r>
              <w:rPr>
                <w:rFonts w:cs="Amiri"/>
                <w:b w:val="0"/>
                <w:i w:val="0"/>
                <w:sz w:val="20"/>
                <w:szCs w:val="20"/>
                <w:rtl/>
              </w:rPr>
              <w:t>الحد الأقصى الساعي (هكتوباسكال)</w:t>
            </w:r>
          </w:p>
        </w:tc>
        <w:tc>
          <w:tcPr>
            <w:tcW w:type="dxa" w:w="4649"/>
            <w:shd w:val="clear" w:fill="F4F7FA"/>
          </w:tcPr>
          <w:p>
            <w:pPr>
              <w:bidi/>
              <w:jc w:val="center"/>
            </w:pPr>
            <w:r>
              <w:rPr>
                <w:rFonts w:cs="Amiri"/>
              </w:rPr>
            </w:r>
            <w:r>
              <w:rPr>
                <w:rFonts w:cs="Amiri"/>
                <w:b w:val="0"/>
                <w:i w:val="0"/>
                <w:sz w:val="20"/>
                <w:szCs w:val="20"/>
              </w:rPr>
              <w:t>{{ met.pressure_max }}</w:t>
            </w:r>
          </w:p>
        </w:tc>
      </w:tr>
      <w:tr>
        <w:tc>
          <w:tcPr>
            <w:tcW w:type="dxa" w:w="4649"/>
          </w:tcPr>
          <w:p>
            <w:pPr>
              <w:bidi/>
              <w:jc w:val="right"/>
            </w:pPr>
            <w:r>
              <w:rPr>
                <w:rFonts w:cs="Amiri"/>
              </w:rPr>
            </w:r>
            <w:r>
              <w:rPr>
                <w:rFonts w:cs="Amiri"/>
                <w:b w:val="0"/>
                <w:i w:val="0"/>
                <w:sz w:val="20"/>
                <w:szCs w:val="20"/>
                <w:rtl/>
              </w:rPr>
              <w:t>الحد الأدنى الساعي (هكتوباسكال)</w:t>
            </w:r>
          </w:p>
        </w:tc>
        <w:tc>
          <w:tcPr>
            <w:tcW w:type="dxa" w:w="4649"/>
          </w:tcPr>
          <w:p>
            <w:pPr>
              <w:bidi/>
              <w:jc w:val="center"/>
            </w:pPr>
            <w:r>
              <w:rPr>
                <w:rFonts w:cs="Amiri"/>
              </w:rPr>
            </w:r>
            <w:r>
              <w:rPr>
                <w:rFonts w:cs="Amiri"/>
                <w:b w:val="0"/>
                <w:i w:val="0"/>
                <w:sz w:val="20"/>
                <w:szCs w:val="20"/>
              </w:rPr>
              <w:t>{{ met.pressure_min }}</w:t>
            </w:r>
          </w:p>
        </w:tc>
      </w:tr>
      <w:tr>
        <w:tc>
          <w:tcPr>
            <w:tcW w:type="dxa" w:w="9298"/>
            <w:gridSpan w:val="2"/>
            <w:shd w:val="clear" w:fill="F4F7FA"/>
            <w:shd w:val="clear" w:fill="0F3D6E"/>
          </w:tcPr>
          <w:p>
            <w:pPr>
              <w:bidi/>
              <w:spacing w:before="40" w:after="40"/>
              <w:jc w:val="right"/>
            </w:pPr>
            <w:r>
              <w:rPr>
                <w:rFonts w:cs="Amiri"/>
                <w:b/>
                <w:color w:val="FFFFFF"/>
                <w:spacing w:val="8"/>
              </w:rPr>
            </w:r>
            <w:r>
              <w:rPr>
                <w:rFonts w:cs="Amiri"/>
                <w:b/>
                <w:i w:val="0"/>
                <w:color w:val="FFFFFF"/>
                <w:sz w:val="20"/>
                <w:spacing w:val="8"/>
                <w:szCs w:val="20"/>
                <w:rtl/>
              </w:rPr>
              <w:t>نتيجة عناصر الرياح</w:t>
            </w:r>
          </w:p>
        </w:tc>
      </w:tr>
      <w:tr>
        <w:tc>
          <w:tcPr>
            <w:tcW w:type="dxa" w:w="4649"/>
          </w:tcPr>
          <w:p>
            <w:pPr>
              <w:bidi/>
              <w:jc w:val="right"/>
            </w:pPr>
            <w:r>
              <w:rPr>
                <w:rFonts w:cs="Amiri"/>
              </w:rPr>
            </w:r>
            <w:r>
              <w:rPr>
                <w:rFonts w:cs="Amiri"/>
                <w:b w:val="0"/>
                <w:i w:val="0"/>
                <w:sz w:val="20"/>
                <w:szCs w:val="20"/>
                <w:rtl/>
              </w:rPr>
              <w:t>نسبة التقاط البيانات (القيم الساعية)</w:t>
            </w:r>
          </w:p>
        </w:tc>
        <w:tc>
          <w:tcPr>
            <w:tcW w:type="dxa" w:w="4649"/>
          </w:tcPr>
          <w:p>
            <w:pPr>
              <w:bidi/>
              <w:jc w:val="center"/>
            </w:pPr>
            <w:r>
              <w:rPr>
                <w:rFonts w:cs="Amiri"/>
              </w:rPr>
            </w:r>
            <w:r>
              <w:rPr>
                <w:rFonts w:cs="Amiri"/>
                <w:b w:val="0"/>
                <w:i w:val="0"/>
                <w:sz w:val="20"/>
                <w:szCs w:val="20"/>
              </w:rPr>
              <w:t>{{ met.ws_capture }}</w:t>
            </w:r>
          </w:p>
        </w:tc>
      </w:tr>
      <w:tr>
        <w:tc>
          <w:tcPr>
            <w:tcW w:type="dxa" w:w="4649"/>
            <w:shd w:val="clear" w:fill="F4F7FA"/>
          </w:tcPr>
          <w:p>
            <w:pPr>
              <w:bidi/>
              <w:jc w:val="right"/>
            </w:pPr>
            <w:r>
              <w:rPr>
                <w:rFonts w:cs="Amiri"/>
              </w:rPr>
            </w:r>
            <w:r>
              <w:rPr>
                <w:rFonts w:cs="Amiri"/>
                <w:b w:val="0"/>
                <w:i w:val="0"/>
                <w:sz w:val="20"/>
                <w:szCs w:val="20"/>
                <w:rtl/>
              </w:rPr>
              <w:t>الحد الأقصى الساعي لسرعة الرياح (م/ث)</w:t>
            </w:r>
          </w:p>
        </w:tc>
        <w:tc>
          <w:tcPr>
            <w:tcW w:type="dxa" w:w="4649"/>
            <w:shd w:val="clear" w:fill="F4F7FA"/>
          </w:tcPr>
          <w:p>
            <w:pPr>
              <w:bidi/>
              <w:jc w:val="center"/>
            </w:pPr>
            <w:r>
              <w:rPr>
                <w:rFonts w:cs="Amiri"/>
              </w:rPr>
            </w:r>
            <w:r>
              <w:rPr>
                <w:rFonts w:cs="Amiri"/>
                <w:b w:val="0"/>
                <w:i w:val="0"/>
                <w:sz w:val="20"/>
                <w:szCs w:val="20"/>
              </w:rPr>
              <w:t>{{ met.ws_max }}</w:t>
            </w:r>
          </w:p>
        </w:tc>
      </w:tr>
      <w:tr>
        <w:tc>
          <w:tcPr>
            <w:tcW w:type="dxa" w:w="4649"/>
          </w:tcPr>
          <w:p>
            <w:pPr>
              <w:bidi/>
              <w:jc w:val="right"/>
            </w:pPr>
            <w:r>
              <w:rPr>
                <w:rFonts w:cs="Amiri"/>
              </w:rPr>
            </w:r>
            <w:r>
              <w:rPr>
                <w:rFonts w:cs="Amiri"/>
                <w:b w:val="0"/>
                <w:i w:val="0"/>
                <w:sz w:val="20"/>
                <w:szCs w:val="20"/>
                <w:rtl/>
              </w:rPr>
              <w:t>الحد الأدنى الساعي لسرعة الرياح (م/ث)</w:t>
            </w:r>
          </w:p>
        </w:tc>
        <w:tc>
          <w:tcPr>
            <w:tcW w:type="dxa" w:w="4649"/>
          </w:tcPr>
          <w:p>
            <w:pPr>
              <w:bidi/>
              <w:jc w:val="center"/>
            </w:pPr>
            <w:r>
              <w:rPr>
                <w:rFonts w:cs="Amiri"/>
              </w:rPr>
            </w:r>
            <w:r>
              <w:rPr>
                <w:rFonts w:cs="Amiri"/>
                <w:b w:val="0"/>
                <w:i w:val="0"/>
                <w:sz w:val="20"/>
                <w:szCs w:val="20"/>
              </w:rPr>
              <w:t>{{ met.ws_min }}</w:t>
            </w:r>
          </w:p>
        </w:tc>
      </w:tr>
      <w:tr>
        <w:tc>
          <w:tcPr>
            <w:tcW w:type="dxa" w:w="4649"/>
            <w:shd w:val="clear" w:fill="F4F7FA"/>
          </w:tcPr>
          <w:p>
            <w:pPr>
              <w:bidi/>
              <w:jc w:val="right"/>
            </w:pPr>
            <w:r>
              <w:rPr>
                <w:rFonts w:cs="Amiri"/>
              </w:rPr>
            </w:r>
            <w:r>
              <w:rPr>
                <w:rFonts w:cs="Amiri"/>
                <w:b w:val="0"/>
                <w:i w:val="0"/>
                <w:sz w:val="20"/>
                <w:szCs w:val="20"/>
                <w:rtl/>
              </w:rPr>
              <w:t>متوسط سرعة الرياح (م/ث) / اتجاه الرياح السائد</w:t>
            </w:r>
          </w:p>
        </w:tc>
        <w:tc>
          <w:tcPr>
            <w:tcW w:type="dxa" w:w="4649"/>
            <w:shd w:val="clear" w:fill="F4F7FA"/>
          </w:tcPr>
          <w:p>
            <w:pPr>
              <w:bidi/>
              <w:jc w:val="center"/>
            </w:pPr>
            <w:r>
              <w:rPr>
                <w:rFonts w:cs="Amiri"/>
              </w:rPr>
            </w:r>
            <w:r>
              <w:rPr>
                <w:rFonts w:cs="Amiri"/>
                <w:b w:val="0"/>
                <w:i w:val="0"/>
                <w:sz w:val="20"/>
                <w:szCs w:val="20"/>
              </w:rPr>
              <w:t>{{ met.ws_mean }} / {{ met.prevailing }}</w:t>
            </w:r>
          </w:p>
        </w:tc>
      </w:tr>
    </w:tbl>
    <w:p>
      <w:pPr>
        <w:bidi/>
        <w:spacing w:after="120"/>
        <w:jc w:val="center"/>
      </w:pPr>
      <w:r>
        <w:rPr>
          <w:rFonts w:cs="Amiri"/>
          <w:b w:val="0"/>
          <w:i w:val="0"/>
          <w:sz w:val="22"/>
          <w:szCs w:val="22"/>
        </w:rPr>
        <w:t>{{ fig_temp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Hourly Temperature at the location.</w:t>
      </w:r>
    </w:p>
    <w:p>
      <w:pPr>
        <w:bidi/>
        <w:spacing w:after="120"/>
        <w:jc w:val="center"/>
      </w:pPr>
      <w:r>
        <w:rPr>
          <w:rFonts w:cs="Amiri"/>
          <w:b w:val="0"/>
          <w:i w:val="0"/>
          <w:sz w:val="22"/>
          <w:szCs w:val="22"/>
        </w:rPr>
        <w:t>{{ fig_rh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Hourly Relative Humidity at the location.</w:t>
      </w:r>
    </w:p>
    <w:p>
      <w:pPr>
        <w:bidi/>
        <w:spacing w:after="120"/>
        <w:jc w:val="center"/>
      </w:pPr>
      <w:r>
        <w:rPr>
          <w:rFonts w:cs="Amiri"/>
          <w:b w:val="0"/>
          <w:i w:val="0"/>
          <w:sz w:val="22"/>
          <w:szCs w:val="22"/>
        </w:rPr>
        <w:t>{{ fig_pressure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Hourly Pressure at the location.</w:t>
      </w:r>
    </w:p>
    <w:p>
      <w:pPr>
        <w:bidi/>
        <w:spacing w:after="120"/>
        <w:jc w:val="center"/>
      </w:pPr>
      <w:r>
        <w:rPr>
          <w:rFonts w:cs="Amiri"/>
          <w:b w:val="0"/>
          <w:i w:val="0"/>
          <w:sz w:val="22"/>
          <w:szCs w:val="22"/>
        </w:rPr>
        <w:t>{{ fig_ws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Hourly Wind Speed at the location.</w:t>
      </w:r>
    </w:p>
    <w:p>
      <w:pPr>
        <w:bidi/>
        <w:spacing w:after="120"/>
        <w:jc w:val="center"/>
      </w:pPr>
      <w:r>
        <w:rPr>
          <w:rFonts w:cs="Amiri"/>
          <w:b w:val="0"/>
          <w:i w:val="0"/>
          <w:sz w:val="22"/>
          <w:szCs w:val="22"/>
        </w:rPr>
        <w:t>{{ fig_windrose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Wind Rose at the location.</w:t>
      </w:r>
    </w:p>
    <w:p>
      <w:pPr>
        <w:bidi/>
        <w:spacing w:after="120"/>
        <w:jc w:val="center"/>
      </w:pPr>
      <w:r>
        <w:rPr>
          <w:rFonts w:cs="Amiri"/>
          <w:b w:val="0"/>
          <w:i w:val="0"/>
          <w:sz w:val="22"/>
          <w:szCs w:val="22"/>
        </w:rPr>
        <w:t>{{ fig_windclassfreq }}</w:t>
      </w:r>
    </w:p>
    <w:p>
      <w:pPr>
        <w:bidi/>
        <w:pStyle w:val="Caption"/>
        <w:keepNext/>
        <w:jc w:val="right"/>
      </w:pPr>
      <w:r>
        <w:rPr>
          <w:rFonts w:cs="Amiri"/>
          <w:b/>
          <w:i w:val="0"/>
          <w:color w:val="0F3D6E"/>
          <w:sz w:val="20"/>
          <w:szCs w:val="20"/>
          <w:rtl/>
        </w:rPr>
        <w:t xml:space="preserve">شكل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Figure \* ARABIC \s 1 </w:instrText>
        <w:fldChar w:fldCharType="separate"/>
        <w:t> </w:t>
        <w:fldChar w:fldCharType="end"/>
      </w:r>
      <w:r>
        <w:rPr>
          <w:rFonts w:cs="Amiri"/>
          <w:b/>
          <w:color w:val="1F1F1F"/>
          <w:sz w:val="20"/>
          <w:szCs w:val="20"/>
        </w:rPr>
        <w:t xml:space="preserve"> — Wind class frequency distribution graph at the location.</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Wind class frequency distribution at the location.</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right"/>
            </w:pPr>
            <w:r>
              <w:rPr>
                <w:rFonts w:cs="Amiri"/>
                <w:b/>
                <w:color w:val="FFFFFF"/>
                <w:spacing w:val="8"/>
              </w:rPr>
            </w:r>
            <w:r>
              <w:rPr>
                <w:rFonts w:cs="Amiri"/>
                <w:b/>
                <w:i w:val="0"/>
                <w:color w:val="FFFFFF"/>
                <w:sz w:val="18"/>
                <w:spacing w:val="8"/>
                <w:szCs w:val="18"/>
                <w:rtl/>
              </w:rPr>
              <w:t>الاتجاهات / فئات الرياح (م/ث)</w:t>
            </w:r>
          </w:p>
        </w:tc>
        <w:tc>
          <w:tcPr>
            <w:tcW w:type="dxa" w:w="1860"/>
          </w:tcPr>
          <w:p>
            <w:pPr>
              <w:bidi/>
            </w:pPr>
            <w:r>
              <w:rPr>
                <w:rFonts w:cs="Amiri"/>
              </w:rPr>
              <w:t>{%tc for c in wind_class_labels %}</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 c }}</w:t>
            </w:r>
          </w:p>
        </w:tc>
        <w:tc>
          <w:tcPr>
            <w:tcW w:type="dxa" w:w="1860"/>
          </w:tcPr>
          <w:p>
            <w:pPr>
              <w:bidi/>
            </w:pPr>
            <w:r>
              <w:rPr>
                <w:rFonts w:cs="Amiri"/>
              </w:rPr>
              <w:t>{%tc endfor %}</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الإجمالي</w:t>
            </w:r>
          </w:p>
        </w:tc>
      </w:tr>
      <w:tr>
        <w:tc>
          <w:tcPr>
            <w:tcW w:type="dxa" w:w="1860"/>
          </w:tcPr>
          <w:p>
            <w:pPr>
              <w:bidi/>
            </w:pPr>
            <w:r>
              <w:rPr>
                <w:rFonts w:cs="Amiri"/>
              </w:rPr>
              <w:t>{%tr for r in wind_pct_rows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right"/>
            </w:pPr>
            <w:r>
              <w:rPr>
                <w:rFonts w:cs="Amiri"/>
              </w:rPr>
            </w:r>
            <w:r>
              <w:rPr>
                <w:rFonts w:cs="Amiri"/>
                <w:b w:val="0"/>
                <w:i w:val="0"/>
                <w:sz w:val="18"/>
                <w:szCs w:val="18"/>
              </w:rPr>
              <w:t>{{ r.direction }}</w:t>
            </w:r>
          </w:p>
        </w:tc>
        <w:tc>
          <w:tcPr>
            <w:tcW w:type="dxa" w:w="1860"/>
            <w:shd w:val="clear" w:fill="F4F7FA"/>
          </w:tcPr>
          <w:p>
            <w:pPr>
              <w:bidi/>
            </w:pPr>
            <w:r>
              <w:rPr>
                <w:rFonts w:cs="Amiri"/>
              </w:rPr>
              <w:t>{%tc for v in r.vals %}</w:t>
            </w:r>
          </w:p>
        </w:tc>
        <w:tc>
          <w:tcPr>
            <w:tcW w:type="dxa" w:w="1860"/>
            <w:shd w:val="clear" w:fill="F4F7FA"/>
          </w:tcPr>
          <w:p>
            <w:pPr>
              <w:bidi/>
              <w:jc w:val="center"/>
            </w:pPr>
            <w:r>
              <w:rPr>
                <w:rFonts w:cs="Amiri"/>
              </w:rPr>
            </w:r>
            <w:r>
              <w:rPr>
                <w:rFonts w:cs="Amiri"/>
                <w:b w:val="0"/>
                <w:i w:val="0"/>
                <w:sz w:val="18"/>
                <w:szCs w:val="18"/>
              </w:rPr>
              <w:t>{{ v }}</w:t>
            </w:r>
          </w:p>
        </w:tc>
        <w:tc>
          <w:tcPr>
            <w:tcW w:type="dxa" w:w="1860"/>
            <w:shd w:val="clear" w:fill="F4F7FA"/>
          </w:tcPr>
          <w:p>
            <w:pPr>
              <w:bidi/>
            </w:pPr>
            <w:r>
              <w:rPr>
                <w:rFonts w:cs="Amiri"/>
              </w:rPr>
              <w:t>{%tc endfor %}</w:t>
            </w:r>
          </w:p>
        </w:tc>
        <w:tc>
          <w:tcPr>
            <w:tcW w:type="dxa" w:w="1860"/>
            <w:shd w:val="clear" w:fill="F4F7FA"/>
          </w:tcPr>
          <w:p>
            <w:pPr>
              <w:bidi/>
              <w:jc w:val="center"/>
            </w:pPr>
            <w:r>
              <w:rPr>
                <w:rFonts w:cs="Amiri"/>
              </w:rPr>
            </w:r>
            <w:r>
              <w:rPr>
                <w:rFonts w:cs="Amiri"/>
                <w:b w:val="0"/>
                <w:i w:val="0"/>
                <w:sz w:val="18"/>
                <w:szCs w:val="18"/>
              </w:rPr>
              <w:t>{{ r.total }}</w:t>
            </w:r>
          </w:p>
        </w:tc>
      </w:tr>
      <w:tr>
        <w:tc>
          <w:tcPr>
            <w:tcW w:type="dxa" w:w="1860"/>
          </w:tcPr>
          <w:p>
            <w:pPr>
              <w:bidi/>
            </w:pPr>
            <w:r>
              <w:rPr>
                <w:rFonts w:cs="Amiri"/>
              </w:rPr>
              <w:t>{%tr endfor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right"/>
            </w:pPr>
            <w:r>
              <w:rPr>
                <w:rFonts w:cs="Amiri"/>
              </w:rPr>
            </w:r>
            <w:r>
              <w:rPr>
                <w:rFonts w:cs="Amiri"/>
                <w:b/>
                <w:i w:val="0"/>
                <w:sz w:val="18"/>
                <w:szCs w:val="18"/>
                <w:rtl/>
              </w:rPr>
              <w:t>المجموع الفرعي</w:t>
            </w:r>
          </w:p>
        </w:tc>
        <w:tc>
          <w:tcPr>
            <w:tcW w:type="dxa" w:w="1860"/>
            <w:shd w:val="clear" w:fill="F4F7FA"/>
          </w:tcPr>
          <w:p>
            <w:pPr>
              <w:bidi/>
            </w:pPr>
            <w:r>
              <w:rPr>
                <w:rFonts w:cs="Amiri"/>
              </w:rPr>
              <w:t>{%tc for v in wind_pct_totals %}</w:t>
            </w:r>
          </w:p>
        </w:tc>
        <w:tc>
          <w:tcPr>
            <w:tcW w:type="dxa" w:w="1860"/>
            <w:shd w:val="clear" w:fill="F4F7FA"/>
          </w:tcPr>
          <w:p>
            <w:pPr>
              <w:bidi/>
              <w:jc w:val="center"/>
            </w:pPr>
            <w:r>
              <w:rPr>
                <w:rFonts w:cs="Amiri"/>
              </w:rPr>
            </w:r>
            <w:r>
              <w:rPr>
                <w:rFonts w:cs="Amiri"/>
                <w:b w:val="0"/>
                <w:i w:val="0"/>
                <w:sz w:val="18"/>
                <w:szCs w:val="18"/>
              </w:rPr>
              <w:t>{{ v }}</w:t>
            </w:r>
          </w:p>
        </w:tc>
        <w:tc>
          <w:tcPr>
            <w:tcW w:type="dxa" w:w="1860"/>
            <w:shd w:val="clear" w:fill="F4F7FA"/>
          </w:tcPr>
          <w:p>
            <w:pPr>
              <w:bidi/>
            </w:pPr>
            <w:r>
              <w:rPr>
                <w:rFonts w:cs="Amiri"/>
              </w:rPr>
              <w:t>{%tc endfor %}</w:t>
            </w:r>
          </w:p>
        </w:tc>
        <w:tc>
          <w:tcPr>
            <w:tcW w:type="dxa" w:w="1860"/>
            <w:shd w:val="clear" w:fill="F4F7FA"/>
          </w:tcPr>
          <w:p>
            <w:pPr>
              <w:bidi/>
              <w:jc w:val="center"/>
            </w:pPr>
            <w:r>
              <w:rPr>
                <w:rFonts w:cs="Amiri"/>
              </w:rPr>
            </w:r>
            <w:r>
              <w:rPr>
                <w:rFonts w:cs="Amiri"/>
                <w:b w:val="0"/>
                <w:i w:val="0"/>
                <w:sz w:val="18"/>
                <w:szCs w:val="18"/>
              </w:rPr>
              <w:t>{{ wind_pct_totals_grand }}</w:t>
            </w:r>
          </w:p>
        </w:tc>
      </w:tr>
      <w:tr>
        <w:tc>
          <w:tcPr>
            <w:tcW w:type="dxa" w:w="1860"/>
          </w:tcPr>
          <w:p>
            <w:pPr>
              <w:bidi/>
              <w:jc w:val="right"/>
            </w:pPr>
            <w:r>
              <w:rPr>
                <w:rFonts w:cs="Amiri"/>
              </w:rPr>
            </w:r>
            <w:r>
              <w:rPr>
                <w:rFonts w:cs="Amiri"/>
                <w:b w:val="0"/>
                <w:i w:val="0"/>
                <w:sz w:val="18"/>
                <w:szCs w:val="18"/>
                <w:rtl/>
              </w:rPr>
              <w:t>الرياح الساكنة</w:t>
            </w:r>
          </w:p>
        </w:tc>
        <w:tc>
          <w:tcPr>
            <w:tcW w:type="dxa" w:w="7440"/>
            <w:gridSpan w:val="4"/>
          </w:tcPr>
          <w:p>
            <w:pPr>
              <w:bidi/>
              <w:jc w:val="center"/>
            </w:pPr>
            <w:r>
              <w:rPr>
                <w:rFonts w:cs="Amiri"/>
              </w:rPr>
            </w:r>
            <w:r>
              <w:rPr>
                <w:rFonts w:cs="Amiri"/>
                <w:b w:val="0"/>
                <w:i w:val="0"/>
                <w:sz w:val="18"/>
                <w:szCs w:val="18"/>
              </w:rPr>
              <w:t>{{ wind_pct_totals_calms }}</w:t>
            </w:r>
          </w:p>
        </w:tc>
      </w:tr>
      <w:tr>
        <w:tc>
          <w:tcPr>
            <w:tcW w:type="dxa" w:w="1860"/>
            <w:shd w:val="clear" w:fill="F4F7FA"/>
          </w:tcPr>
          <w:p>
            <w:pPr>
              <w:bidi/>
              <w:jc w:val="right"/>
            </w:pPr>
            <w:r>
              <w:rPr>
                <w:rFonts w:cs="Amiri"/>
              </w:rPr>
            </w:r>
            <w:r>
              <w:rPr>
                <w:rFonts w:cs="Amiri"/>
                <w:b w:val="0"/>
                <w:i w:val="0"/>
                <w:sz w:val="18"/>
                <w:szCs w:val="18"/>
                <w:rtl/>
              </w:rPr>
              <w:t>مفقود/غير مكتمل</w:t>
            </w:r>
          </w:p>
        </w:tc>
        <w:tc>
          <w:tcPr>
            <w:tcW w:type="dxa" w:w="7440"/>
            <w:gridSpan w:val="4"/>
            <w:shd w:val="clear" w:fill="F4F7FA"/>
          </w:tcPr>
          <w:p>
            <w:pPr>
              <w:bidi/>
              <w:jc w:val="center"/>
            </w:pPr>
            <w:r>
              <w:rPr>
                <w:rFonts w:cs="Amiri"/>
              </w:rPr>
            </w:r>
            <w:r>
              <w:rPr>
                <w:rFonts w:cs="Amiri"/>
                <w:b w:val="0"/>
                <w:i w:val="0"/>
                <w:sz w:val="18"/>
                <w:szCs w:val="18"/>
              </w:rPr>
              <w:t>{{ wind_pct_totals_missing }}</w:t>
            </w:r>
          </w:p>
        </w:tc>
      </w:tr>
    </w:tbl>
    <w:p>
      <w:pPr>
        <w:bidi/>
        <w:spacing w:after="120"/>
        <w:jc w:val="right"/>
      </w:pP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Wind class count at the location.</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860"/>
        <w:gridCol w:w="1860"/>
        <w:gridCol w:w="1860"/>
        <w:gridCol w:w="1860"/>
        <w:gridCol w:w="1860"/>
      </w:tblGrid>
      <w:tr>
        <w:tc>
          <w:tcPr>
            <w:tcW w:type="dxa" w:w="1860"/>
            <w:shd w:val="clear" w:fill="0F3D6E"/>
          </w:tcPr>
          <w:p>
            <w:pPr>
              <w:bidi/>
              <w:spacing w:before="40" w:after="40"/>
              <w:jc w:val="right"/>
            </w:pPr>
            <w:r>
              <w:rPr>
                <w:rFonts w:cs="Amiri"/>
                <w:b/>
                <w:color w:val="FFFFFF"/>
                <w:spacing w:val="8"/>
              </w:rPr>
            </w:r>
            <w:r>
              <w:rPr>
                <w:rFonts w:cs="Amiri"/>
                <w:b/>
                <w:i w:val="0"/>
                <w:color w:val="FFFFFF"/>
                <w:sz w:val="18"/>
                <w:spacing w:val="8"/>
                <w:szCs w:val="18"/>
                <w:rtl/>
              </w:rPr>
              <w:t>الاتجاهات / فئات الرياح (م/ث)</w:t>
            </w:r>
          </w:p>
        </w:tc>
        <w:tc>
          <w:tcPr>
            <w:tcW w:type="dxa" w:w="1860"/>
          </w:tcPr>
          <w:p>
            <w:pPr>
              <w:bidi/>
            </w:pPr>
            <w:r>
              <w:rPr>
                <w:rFonts w:cs="Amiri"/>
              </w:rPr>
              <w:t>{%tc for c in wind_class_labels %}</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Pr>
              <w:t>{{ c }}</w:t>
            </w:r>
          </w:p>
        </w:tc>
        <w:tc>
          <w:tcPr>
            <w:tcW w:type="dxa" w:w="1860"/>
          </w:tcPr>
          <w:p>
            <w:pPr>
              <w:bidi/>
            </w:pPr>
            <w:r>
              <w:rPr>
                <w:rFonts w:cs="Amiri"/>
              </w:rPr>
              <w:t>{%tc endfor %}</w:t>
            </w:r>
          </w:p>
        </w:tc>
        <w:tc>
          <w:tcPr>
            <w:tcW w:type="dxa" w:w="1860"/>
            <w:shd w:val="clear" w:fill="0F3D6E"/>
          </w:tcPr>
          <w:p>
            <w:pPr>
              <w:bidi/>
              <w:spacing w:before="40" w:after="40"/>
              <w:jc w:val="center"/>
            </w:pPr>
            <w:r>
              <w:rPr>
                <w:rFonts w:cs="Amiri"/>
                <w:b/>
                <w:color w:val="FFFFFF"/>
                <w:spacing w:val="8"/>
              </w:rPr>
            </w:r>
            <w:r>
              <w:rPr>
                <w:rFonts w:cs="Amiri"/>
                <w:b/>
                <w:i w:val="0"/>
                <w:color w:val="FFFFFF"/>
                <w:sz w:val="18"/>
                <w:spacing w:val="8"/>
                <w:szCs w:val="18"/>
                <w:rtl/>
              </w:rPr>
              <w:t>الإجمالي</w:t>
            </w:r>
          </w:p>
        </w:tc>
      </w:tr>
      <w:tr>
        <w:tc>
          <w:tcPr>
            <w:tcW w:type="dxa" w:w="1860"/>
          </w:tcPr>
          <w:p>
            <w:pPr>
              <w:bidi/>
            </w:pPr>
            <w:r>
              <w:rPr>
                <w:rFonts w:cs="Amiri"/>
              </w:rPr>
              <w:t>{%tr for r in wind_count_rows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right"/>
            </w:pPr>
            <w:r>
              <w:rPr>
                <w:rFonts w:cs="Amiri"/>
              </w:rPr>
            </w:r>
            <w:r>
              <w:rPr>
                <w:rFonts w:cs="Amiri"/>
                <w:b w:val="0"/>
                <w:i w:val="0"/>
                <w:sz w:val="18"/>
                <w:szCs w:val="18"/>
              </w:rPr>
              <w:t>{{ r.direction }}</w:t>
            </w:r>
          </w:p>
        </w:tc>
        <w:tc>
          <w:tcPr>
            <w:tcW w:type="dxa" w:w="1860"/>
            <w:shd w:val="clear" w:fill="F4F7FA"/>
          </w:tcPr>
          <w:p>
            <w:pPr>
              <w:bidi/>
            </w:pPr>
            <w:r>
              <w:rPr>
                <w:rFonts w:cs="Amiri"/>
              </w:rPr>
              <w:t>{%tc for v in r.vals %}</w:t>
            </w:r>
          </w:p>
        </w:tc>
        <w:tc>
          <w:tcPr>
            <w:tcW w:type="dxa" w:w="1860"/>
            <w:shd w:val="clear" w:fill="F4F7FA"/>
          </w:tcPr>
          <w:p>
            <w:pPr>
              <w:bidi/>
              <w:jc w:val="center"/>
            </w:pPr>
            <w:r>
              <w:rPr>
                <w:rFonts w:cs="Amiri"/>
              </w:rPr>
            </w:r>
            <w:r>
              <w:rPr>
                <w:rFonts w:cs="Amiri"/>
                <w:b w:val="0"/>
                <w:i w:val="0"/>
                <w:sz w:val="18"/>
                <w:szCs w:val="18"/>
              </w:rPr>
              <w:t>{{ v }}</w:t>
            </w:r>
          </w:p>
        </w:tc>
        <w:tc>
          <w:tcPr>
            <w:tcW w:type="dxa" w:w="1860"/>
            <w:shd w:val="clear" w:fill="F4F7FA"/>
          </w:tcPr>
          <w:p>
            <w:pPr>
              <w:bidi/>
            </w:pPr>
            <w:r>
              <w:rPr>
                <w:rFonts w:cs="Amiri"/>
              </w:rPr>
              <w:t>{%tc endfor %}</w:t>
            </w:r>
          </w:p>
        </w:tc>
        <w:tc>
          <w:tcPr>
            <w:tcW w:type="dxa" w:w="1860"/>
            <w:shd w:val="clear" w:fill="F4F7FA"/>
          </w:tcPr>
          <w:p>
            <w:pPr>
              <w:bidi/>
              <w:jc w:val="center"/>
            </w:pPr>
            <w:r>
              <w:rPr>
                <w:rFonts w:cs="Amiri"/>
              </w:rPr>
            </w:r>
            <w:r>
              <w:rPr>
                <w:rFonts w:cs="Amiri"/>
                <w:b w:val="0"/>
                <w:i w:val="0"/>
                <w:sz w:val="18"/>
                <w:szCs w:val="18"/>
              </w:rPr>
              <w:t>{{ r.total }}</w:t>
            </w:r>
          </w:p>
        </w:tc>
      </w:tr>
      <w:tr>
        <w:tc>
          <w:tcPr>
            <w:tcW w:type="dxa" w:w="1860"/>
          </w:tcPr>
          <w:p>
            <w:pPr>
              <w:bidi/>
            </w:pPr>
            <w:r>
              <w:rPr>
                <w:rFonts w:cs="Amiri"/>
              </w:rPr>
              <w:t>{%tr endfor %}</w:t>
            </w:r>
          </w:p>
        </w:tc>
        <w:tc>
          <w:tcPr>
            <w:tcW w:type="dxa" w:w="1860"/>
          </w:tcPr>
          <w:p>
            <w:pPr>
              <w:bidi/>
            </w:pPr>
          </w:p>
        </w:tc>
        <w:tc>
          <w:tcPr>
            <w:tcW w:type="dxa" w:w="1860"/>
          </w:tcPr>
          <w:p>
            <w:pPr>
              <w:bidi/>
            </w:pPr>
          </w:p>
        </w:tc>
        <w:tc>
          <w:tcPr>
            <w:tcW w:type="dxa" w:w="1860"/>
          </w:tcPr>
          <w:p>
            <w:pPr>
              <w:bidi/>
            </w:pPr>
          </w:p>
        </w:tc>
        <w:tc>
          <w:tcPr>
            <w:tcW w:type="dxa" w:w="1860"/>
          </w:tcPr>
          <w:p>
            <w:pPr>
              <w:bidi/>
            </w:pPr>
          </w:p>
        </w:tc>
      </w:tr>
      <w:tr>
        <w:tc>
          <w:tcPr>
            <w:tcW w:type="dxa" w:w="1860"/>
            <w:shd w:val="clear" w:fill="F4F7FA"/>
          </w:tcPr>
          <w:p>
            <w:pPr>
              <w:bidi/>
              <w:jc w:val="right"/>
            </w:pPr>
            <w:r>
              <w:rPr>
                <w:rFonts w:cs="Amiri"/>
              </w:rPr>
            </w:r>
            <w:r>
              <w:rPr>
                <w:rFonts w:cs="Amiri"/>
                <w:b/>
                <w:i w:val="0"/>
                <w:sz w:val="18"/>
                <w:szCs w:val="18"/>
                <w:rtl/>
              </w:rPr>
              <w:t>المجموع الفرعي</w:t>
            </w:r>
          </w:p>
        </w:tc>
        <w:tc>
          <w:tcPr>
            <w:tcW w:type="dxa" w:w="1860"/>
            <w:shd w:val="clear" w:fill="F4F7FA"/>
          </w:tcPr>
          <w:p>
            <w:pPr>
              <w:bidi/>
            </w:pPr>
            <w:r>
              <w:rPr>
                <w:rFonts w:cs="Amiri"/>
              </w:rPr>
              <w:t>{%tc for v in wind_count_totals %}</w:t>
            </w:r>
          </w:p>
        </w:tc>
        <w:tc>
          <w:tcPr>
            <w:tcW w:type="dxa" w:w="1860"/>
            <w:shd w:val="clear" w:fill="F4F7FA"/>
          </w:tcPr>
          <w:p>
            <w:pPr>
              <w:bidi/>
              <w:jc w:val="center"/>
            </w:pPr>
            <w:r>
              <w:rPr>
                <w:rFonts w:cs="Amiri"/>
              </w:rPr>
            </w:r>
            <w:r>
              <w:rPr>
                <w:rFonts w:cs="Amiri"/>
                <w:b w:val="0"/>
                <w:i w:val="0"/>
                <w:sz w:val="18"/>
                <w:szCs w:val="18"/>
              </w:rPr>
              <w:t>{{ v }}</w:t>
            </w:r>
          </w:p>
        </w:tc>
        <w:tc>
          <w:tcPr>
            <w:tcW w:type="dxa" w:w="1860"/>
            <w:shd w:val="clear" w:fill="F4F7FA"/>
          </w:tcPr>
          <w:p>
            <w:pPr>
              <w:bidi/>
            </w:pPr>
            <w:r>
              <w:rPr>
                <w:rFonts w:cs="Amiri"/>
              </w:rPr>
              <w:t>{%tc endfor %}</w:t>
            </w:r>
          </w:p>
        </w:tc>
        <w:tc>
          <w:tcPr>
            <w:tcW w:type="dxa" w:w="1860"/>
            <w:shd w:val="clear" w:fill="F4F7FA"/>
          </w:tcPr>
          <w:p>
            <w:pPr>
              <w:bidi/>
              <w:jc w:val="center"/>
            </w:pPr>
            <w:r>
              <w:rPr>
                <w:rFonts w:cs="Amiri"/>
              </w:rPr>
            </w:r>
            <w:r>
              <w:rPr>
                <w:rFonts w:cs="Amiri"/>
                <w:b w:val="0"/>
                <w:i w:val="0"/>
                <w:sz w:val="18"/>
                <w:szCs w:val="18"/>
              </w:rPr>
              <w:t>{{ wind_count_totals_grand }}</w:t>
            </w:r>
          </w:p>
        </w:tc>
      </w:tr>
      <w:tr>
        <w:tc>
          <w:tcPr>
            <w:tcW w:type="dxa" w:w="1860"/>
          </w:tcPr>
          <w:p>
            <w:pPr>
              <w:bidi/>
              <w:jc w:val="right"/>
            </w:pPr>
            <w:r>
              <w:rPr>
                <w:rFonts w:cs="Amiri"/>
              </w:rPr>
            </w:r>
            <w:r>
              <w:rPr>
                <w:rFonts w:cs="Amiri"/>
                <w:b w:val="0"/>
                <w:i w:val="0"/>
                <w:sz w:val="18"/>
                <w:szCs w:val="18"/>
                <w:rtl/>
              </w:rPr>
              <w:t>الرياح الساكنة</w:t>
            </w:r>
          </w:p>
        </w:tc>
        <w:tc>
          <w:tcPr>
            <w:tcW w:type="dxa" w:w="7440"/>
            <w:gridSpan w:val="4"/>
          </w:tcPr>
          <w:p>
            <w:pPr>
              <w:bidi/>
              <w:jc w:val="center"/>
            </w:pPr>
            <w:r>
              <w:rPr>
                <w:rFonts w:cs="Amiri"/>
              </w:rPr>
            </w:r>
            <w:r>
              <w:rPr>
                <w:rFonts w:cs="Amiri"/>
                <w:b w:val="0"/>
                <w:i w:val="0"/>
                <w:sz w:val="18"/>
                <w:szCs w:val="18"/>
              </w:rPr>
              <w:t>{{ wind_count_totals_calms }}</w:t>
            </w:r>
          </w:p>
        </w:tc>
      </w:tr>
      <w:tr>
        <w:tc>
          <w:tcPr>
            <w:tcW w:type="dxa" w:w="1860"/>
            <w:shd w:val="clear" w:fill="F4F7FA"/>
          </w:tcPr>
          <w:p>
            <w:pPr>
              <w:bidi/>
              <w:jc w:val="right"/>
            </w:pPr>
            <w:r>
              <w:rPr>
                <w:rFonts w:cs="Amiri"/>
              </w:rPr>
            </w:r>
            <w:r>
              <w:rPr>
                <w:rFonts w:cs="Amiri"/>
                <w:b w:val="0"/>
                <w:i w:val="0"/>
                <w:sz w:val="18"/>
                <w:szCs w:val="18"/>
                <w:rtl/>
              </w:rPr>
              <w:t>مفقود/غير مكتمل</w:t>
            </w:r>
          </w:p>
        </w:tc>
        <w:tc>
          <w:tcPr>
            <w:tcW w:type="dxa" w:w="7440"/>
            <w:gridSpan w:val="4"/>
            <w:shd w:val="clear" w:fill="F4F7FA"/>
          </w:tcPr>
          <w:p>
            <w:pPr>
              <w:bidi/>
              <w:jc w:val="center"/>
            </w:pPr>
            <w:r>
              <w:rPr>
                <w:rFonts w:cs="Amiri"/>
              </w:rPr>
            </w:r>
            <w:r>
              <w:rPr>
                <w:rFonts w:cs="Amiri"/>
                <w:b w:val="0"/>
                <w:i w:val="0"/>
                <w:sz w:val="18"/>
                <w:szCs w:val="18"/>
              </w:rPr>
              <w:t>{{ wind_count_totals_missing }}</w:t>
            </w:r>
          </w:p>
        </w:tc>
      </w:tr>
    </w:tbl>
    <w:p>
      <w:pPr>
        <w:bidi/>
        <w:spacing w:after="120"/>
        <w:jc w:val="right"/>
      </w:pPr>
    </w:p>
    <w:p>
      <w:pPr>
        <w:bidi/>
        <w:pStyle w:val="Heading1"/>
        <w:keepNext/>
        <w:spacing w:before="320" w:after="120"/>
        <w:pBdr>
          <w:bottom w:val="single" w:sz="10" w:space="4" w:color="1F6FB2"/>
        </w:pBdr>
      </w:pPr>
      <w:r>
        <w:rPr>
          <w:rFonts w:cs="Amiri"/>
          <w:b/>
          <w:color w:val="1F6FB2"/>
        </w:rPr>
        <w:t xml:space="preserve">6  </w:t>
      </w:r>
      <w:r>
        <w:rPr>
          <w:rFonts w:cs="Amiri"/>
          <w:b/>
        </w:rPr>
        <w:t>Conclusions</w:t>
      </w:r>
    </w:p>
    <w:p>
      <w:pPr>
        <w:bidi/>
        <w:spacing w:after="120"/>
        <w:jc w:val="both"/>
      </w:pPr>
      <w:r>
        <w:rPr>
          <w:rFonts w:cs="Amiri"/>
          <w:b w:val="0"/>
          <w:i w:val="0"/>
          <w:sz w:val="22"/>
          <w:szCs w:val="22"/>
          <w:rtl/>
        </w:rPr>
        <w:t>أبرز الملاحظات الناتجة عن فحص البيانات المسجلة خلال فترة الرصد في موقع المشروع ({{ monitoring_window_text }}).</w:t>
      </w:r>
    </w:p>
    <w:p>
      <w:pPr>
        <w:bidi/>
        <w:pStyle w:val="ListBullet"/>
      </w:pPr>
      <w:r>
        <w:rPr>
          <w:rFonts w:cs="Amiri"/>
          <w:rtl/>
        </w:rPr>
        <w:t>بلغ متوسط التقاط البيانات للمحطة {{ overall_capture }} % لعناصر جودة الهواء والأرصاد الجوية.</w:t>
      </w:r>
    </w:p>
    <w:p>
      <w:pPr>
        <w:bidi/>
      </w:pPr>
      <w:r>
        <w:rPr>
          <w:rFonts w:cs="Amiri"/>
        </w:rPr>
        <w:t>{%p for c in conclusion_blocks %}</w:t>
      </w:r>
    </w:p>
    <w:p>
      <w:pPr>
        <w:bidi/>
        <w:pStyle w:val="ListBullet"/>
      </w:pPr>
      <w:r>
        <w:rPr>
          <w:rFonts w:cs="Amiri"/>
          <w:rtl/>
        </w:rPr>
        <w:t>بالنسبة لتركيزات {{ c.title }}:</w:t>
      </w:r>
    </w:p>
    <w:p>
      <w:pPr>
        <w:bidi/>
      </w:pPr>
      <w:r>
        <w:rPr>
          <w:rFonts w:cs="Amiri"/>
        </w:rPr>
        <w:t>{%p for line in c.lines %}</w:t>
      </w:r>
    </w:p>
    <w:p>
      <w:pPr>
        <w:bidi/>
        <w:pStyle w:val="ListBullet2"/>
      </w:pPr>
      <w:r>
        <w:rPr>
          <w:rFonts w:cs="Amiri"/>
        </w:rPr>
        <w:t>- {{ line }}</w:t>
      </w:r>
    </w:p>
    <w:p>
      <w:pPr>
        <w:bidi/>
      </w:pPr>
      <w:r>
        <w:rPr>
          <w:rFonts w:cs="Amiri"/>
        </w:rPr>
        <w:t>{%p endfor %}</w:t>
      </w:r>
    </w:p>
    <w:p>
      <w:pPr>
        <w:bidi/>
      </w:pPr>
      <w:r>
        <w:rPr>
          <w:rFonts w:cs="Amiri"/>
        </w:rPr>
        <w:t>{%p endfor %}</w:t>
      </w:r>
    </w:p>
    <w:p>
      <w:pPr>
        <w:bidi/>
        <w:pStyle w:val="ListBullet"/>
      </w:pPr>
      <w:r>
        <w:rPr>
          <w:rFonts w:cs="Amiri"/>
        </w:rPr>
        <w:t>{{ met_conclusion_1 }}</w:t>
      </w:r>
    </w:p>
    <w:p>
      <w:pPr>
        <w:bidi/>
        <w:pStyle w:val="ListBullet"/>
      </w:pPr>
      <w:r>
        <w:rPr>
          <w:rFonts w:cs="Amiri"/>
        </w:rPr>
        <w:t>{{ met_conclusion_2 }}</w:t>
      </w:r>
    </w:p>
    <w:p>
      <w:pPr>
        <w:bidi/>
        <w:pStyle w:val="ListBullet"/>
      </w:pPr>
      <w:r>
        <w:rPr>
          <w:rFonts w:cs="Amiri"/>
        </w:rPr>
        <w:t>{{ met_conclusion_3 }}</w:t>
      </w:r>
    </w:p>
    <w:p>
      <w:pPr>
        <w:bidi/>
        <w:pStyle w:val="ListBullet"/>
      </w:pPr>
      <w:r>
        <w:rPr>
          <w:rFonts w:cs="Amiri"/>
        </w:rPr>
        <w:t>{{ met_conclusion_4 }}</w:t>
      </w:r>
    </w:p>
    <w:p>
      <w:pPr>
        <w:bidi/>
        <w:spacing w:after="120"/>
        <w:jc w:val="right"/>
      </w:pPr>
      <w:r>
        <w:rPr>
          <w:rFonts w:cs="Amiri"/>
          <w:b w:val="0"/>
          <w:i w:val="0"/>
          <w:sz w:val="22"/>
          <w:szCs w:val="22"/>
          <w:rtl/>
        </w:rPr>
        <w:t>كان اتجاه الرياح السائد في الموقع {{ met.prevailing }}.</w:t>
      </w:r>
    </w:p>
    <w:p>
      <w:pPr>
        <w:bidi/>
        <w:pStyle w:val="Heading1"/>
        <w:keepNext/>
        <w:spacing w:before="320" w:after="120"/>
        <w:pBdr>
          <w:bottom w:val="single" w:sz="10" w:space="4" w:color="1F6FB2"/>
        </w:pBdr>
      </w:pPr>
      <w:r>
        <w:rPr>
          <w:rFonts w:cs="Amiri"/>
          <w:b/>
          <w:color w:val="1F6FB2"/>
        </w:rPr>
        <w:t xml:space="preserve">7  </w:t>
      </w:r>
      <w:r>
        <w:rPr>
          <w:rFonts w:cs="Amiri"/>
          <w:b/>
        </w:rPr>
        <w:t>Recommendations</w:t>
      </w:r>
    </w:p>
    <w:p>
      <w:pPr>
        <w:bidi/>
        <w:spacing w:after="160"/>
        <w:jc w:val="both"/>
      </w:pPr>
      <w:r>
        <w:rPr>
          <w:rFonts w:cs="Amiri"/>
          <w:b w:val="0"/>
          <w:i w:val="0"/>
          <w:sz w:val="22"/>
          <w:szCs w:val="22"/>
        </w:rPr>
        <w:t>The following recommendations arise from the results of this survey.</w:t>
      </w:r>
    </w:p>
    <w:p>
      <w:pPr>
        <w:bidi/>
      </w:pPr>
      <w:r>
        <w:rPr>
          <w:rFonts w:cs="Amiri"/>
        </w:rPr>
        <w:t>{%p for r in recommendations %}</w:t>
      </w:r>
    </w:p>
    <w:p>
      <w:pPr>
        <w:bidi/>
        <w:pStyle w:val="ListBullet"/>
      </w:pPr>
      <w:r>
        <w:rPr>
          <w:rFonts w:cs="Amiri"/>
        </w:rPr>
        <w:t>{{ r }}</w:t>
      </w:r>
    </w:p>
    <w:p>
      <w:pPr>
        <w:bidi/>
      </w:pPr>
      <w:r>
        <w:rPr>
          <w:rFonts w:cs="Amiri"/>
        </w:rPr>
        <w:t>{%p endfor %}</w:t>
      </w:r>
    </w:p>
    <w:p>
      <w:pPr>
        <w:bidi/>
        <w:pStyle w:val="Heading1"/>
        <w:keepNext/>
        <w:spacing w:before="320" w:after="120"/>
        <w:pBdr>
          <w:bottom w:val="single" w:sz="10" w:space="4" w:color="1F6FB2"/>
        </w:pBdr>
      </w:pPr>
      <w:r>
        <w:rPr>
          <w:rFonts w:cs="Amiri"/>
          <w:b/>
          <w:color w:val="1F6FB2"/>
        </w:rPr>
        <w:t xml:space="preserve">8  </w:t>
      </w:r>
      <w:r>
        <w:rPr>
          <w:rFonts w:cs="Amiri"/>
          <w:b/>
        </w:rPr>
        <w:t>Measurement Uncertainty</w:t>
      </w:r>
    </w:p>
    <w:p>
      <w:pPr>
        <w:bidi/>
        <w:spacing w:after="120"/>
        <w:jc w:val="both"/>
      </w:pPr>
      <w:r>
        <w:rPr>
          <w:rFonts w:cs="Amiri"/>
          <w:b w:val="0"/>
          <w:i w:val="0"/>
          <w:sz w:val="22"/>
          <w:szCs w:val="22"/>
        </w:rPr>
        <w:t>{{ uncertainty_text }}</w:t>
      </w:r>
    </w:p>
    <w:p>
      <w:pPr>
        <w:bidi/>
        <w:pStyle w:val="Heading1"/>
        <w:keepNext/>
        <w:spacing w:before="320" w:after="120"/>
        <w:pBdr>
          <w:bottom w:val="single" w:sz="10" w:space="4" w:color="1F6FB2"/>
        </w:pBdr>
      </w:pPr>
      <w:r>
        <w:rPr>
          <w:rFonts w:cs="Amiri"/>
          <w:b/>
          <w:color w:val="1F6FB2"/>
        </w:rPr>
        <w:t xml:space="preserve">9  </w:t>
      </w:r>
      <w:r>
        <w:rPr>
          <w:rFonts w:cs="Amiri"/>
          <w:b/>
        </w:rPr>
        <w:t>Limitations</w:t>
      </w:r>
    </w:p>
    <w:p>
      <w:pPr>
        <w:bidi/>
      </w:pPr>
      <w:r>
        <w:rPr>
          <w:rFonts w:cs="Amiri"/>
        </w:rPr>
        <w:t>{%p for l in limitations %}</w:t>
      </w:r>
    </w:p>
    <w:p>
      <w:pPr>
        <w:bidi/>
        <w:pStyle w:val="ListBullet"/>
      </w:pPr>
      <w:r>
        <w:rPr>
          <w:rFonts w:cs="Amiri"/>
        </w:rPr>
        <w:t>{{ l }}</w:t>
      </w:r>
    </w:p>
    <w:p>
      <w:pPr>
        <w:bidi/>
      </w:pPr>
      <w:r>
        <w:rPr>
          <w:rFonts w:cs="Amiri"/>
        </w:rPr>
        <w:t>{%p endfor %}</w:t>
      </w:r>
    </w:p>
    <w:p>
      <w:pPr>
        <w:bidi/>
      </w:pPr>
      <w:r>
        <w:rPr>
          <w:rFonts w:cs="Amiri"/>
        </w:rPr>
        <w:br w:type="page"/>
      </w:r>
    </w:p>
    <w:p>
      <w:pPr>
        <w:bidi/>
        <w:pStyle w:val="Heading1"/>
        <w:keepNext/>
        <w:spacing w:before="320" w:after="120"/>
        <w:pBdr>
          <w:bottom w:val="single" w:sz="10" w:space="4" w:color="1F6FB2"/>
        </w:pBdr>
      </w:pPr>
      <w:r>
        <w:rPr>
          <w:rFonts w:cs="Amiri"/>
          <w:b/>
          <w:rtl/>
        </w:rPr>
        <w:t>الملحق 1: استثناءات البيانات الصالحة</w:t>
      </w:r>
    </w:p>
    <w:p>
      <w:pPr>
        <w:bidi/>
        <w:spacing w:after="120"/>
        <w:jc w:val="both"/>
      </w:pPr>
      <w:r>
        <w:rPr>
          <w:rFonts w:cs="Amiri"/>
          <w:b w:val="0"/>
          <w:i w:val="0"/>
          <w:sz w:val="22"/>
          <w:szCs w:val="22"/>
        </w:rPr>
        <w:t>{{ appendix1_text }}</w:t>
      </w:r>
    </w:p>
    <w:p>
      <w:pPr>
        <w:bidi/>
        <w:pStyle w:val="Heading1"/>
        <w:keepNext/>
        <w:spacing w:before="320" w:after="120"/>
        <w:pBdr>
          <w:bottom w:val="single" w:sz="10" w:space="4" w:color="1F6FB2"/>
        </w:pBdr>
      </w:pPr>
      <w:r>
        <w:rPr>
          <w:rFonts w:cs="Amiri"/>
          <w:b/>
          <w:rtl/>
        </w:rPr>
        <w:t>الملحق 2: مصطلحات البيانات الصالحة</w:t>
      </w:r>
    </w:p>
    <w:p>
      <w:pPr>
        <w:bidi/>
        <w:spacing w:after="120"/>
        <w:jc w:val="both"/>
      </w:pPr>
      <w:r>
        <w:rPr>
          <w:rFonts w:cs="Amiri"/>
          <w:b/>
          <w:rtl/>
        </w:rPr>
        <w:t>فحص المدى/الصفر.</w:t>
      </w:r>
      <w:r>
        <w:rPr>
          <w:rFonts w:cs="Amiri"/>
          <w:rtl/>
        </w:rPr>
        <w:t xml:space="preserve"> يُنفذ فحص يدوي لمعايرة الصفر بتمرير الهواء عبر عنصر ترشيح لإزالة الجسيمات قبل دخوله إلى المستشعر في جهاز التحليل. وتُستبعد البيانات أثناء إجراء هذه الفحوصات.</w:t>
      </w:r>
    </w:p>
    <w:p>
      <w:pPr>
        <w:bidi/>
        <w:spacing w:after="120"/>
        <w:jc w:val="both"/>
      </w:pPr>
      <w:r>
        <w:rPr>
          <w:rFonts w:cs="Amiri"/>
          <w:b/>
          <w:rtl/>
        </w:rPr>
        <w:t>المعايرة متعددة النقاط.</w:t>
      </w:r>
      <w:r>
        <w:rPr>
          <w:rFonts w:cs="Amiri"/>
          <w:rtl/>
        </w:rPr>
        <w:t xml:space="preserve"> لإجراء المعايرة متعددة النقاط، تُمرر غازات المدى والصفر عبر عنصر ترشيح لإزالة الجسيمات قبل دخولها إلى المستشعر في جهاز التحليل. وتُستبعد البيانات أثناء إجراء المعايرة.</w:t>
      </w:r>
    </w:p>
    <w:p>
      <w:pPr>
        <w:bidi/>
        <w:spacing w:after="120"/>
        <w:jc w:val="both"/>
      </w:pPr>
      <w:r>
        <w:rPr>
          <w:rFonts w:cs="Amiri"/>
          <w:b/>
          <w:rtl/>
        </w:rPr>
        <w:t>عطل الجهاز</w:t>
      </w:r>
      <w:r>
        <w:rPr>
          <w:rFonts w:cs="Amiri"/>
          <w:rtl/>
        </w:rPr>
        <w:t xml:space="preserve"> يشير إلى فترة لم يكن فيها الجهاز في وضع التشغيل الاعتيادي ولم يقس قيمة ممثلة للظروف القائمة.</w:t>
      </w:r>
    </w:p>
    <w:p>
      <w:pPr>
        <w:bidi/>
        <w:spacing w:after="120"/>
        <w:jc w:val="both"/>
      </w:pPr>
      <w:r>
        <w:rPr>
          <w:rFonts w:cs="Amiri"/>
          <w:b/>
          <w:rtl/>
        </w:rPr>
        <w:t>مشكلة اتصال البيانات</w:t>
      </w:r>
      <w:r>
        <w:rPr>
          <w:rFonts w:cs="Amiri"/>
          <w:rtl/>
        </w:rPr>
        <w:t xml:space="preserve"> تشير إلى فترة لم يكن فيها الجهاز متصلاً بمسجل البيانات (فقدان الإعدادات).</w:t>
      </w:r>
    </w:p>
    <w:p>
      <w:pPr>
        <w:bidi/>
        <w:spacing w:after="120"/>
        <w:jc w:val="both"/>
      </w:pPr>
      <w:r>
        <w:rPr>
          <w:rFonts w:cs="Amiri"/>
          <w:b/>
          <w:rtl/>
        </w:rPr>
        <w:t>انقطاع التيار الكهربائي</w:t>
      </w:r>
      <w:r>
        <w:rPr>
          <w:rFonts w:cs="Amiri"/>
          <w:rtl/>
        </w:rPr>
        <w:t xml:space="preserve"> يشير إلى انقطاع الكهرباء عن محطة الرصد وبالتالي عدم جمع أي بيانات في ذلك الوقت.</w:t>
      </w:r>
    </w:p>
    <w:p>
      <w:pPr>
        <w:bidi/>
        <w:pStyle w:val="Heading1"/>
        <w:keepNext/>
        <w:spacing w:before="320" w:after="120"/>
        <w:pBdr>
          <w:bottom w:val="single" w:sz="10" w:space="4" w:color="1F6FB2"/>
        </w:pBdr>
      </w:pPr>
      <w:r>
        <w:rPr>
          <w:rFonts w:cs="Amiri"/>
          <w:b/>
          <w:rtl/>
        </w:rPr>
        <w:t>الملحق 3: شهادات المعايرة</w:t>
      </w:r>
    </w:p>
    <w:p>
      <w:pPr>
        <w:bidi/>
        <w:spacing w:after="0"/>
        <w:jc w:val="right"/>
      </w:pPr>
      <w:r>
        <w:rPr>
          <w:rFonts w:cs="Amiri"/>
          <w:b w:val="0"/>
          <w:i w:val="0"/>
          <w:sz w:val="2"/>
          <w:szCs w:val="2"/>
        </w:rPr>
        <w:t>{%p if cert_rows %}</w:t>
      </w:r>
    </w:p>
    <w:p>
      <w:pPr>
        <w:bidi/>
        <w:spacing w:after="120"/>
        <w:jc w:val="both"/>
      </w:pPr>
      <w:r>
        <w:rPr>
          <w:rFonts w:cs="Amiri"/>
          <w:b w:val="0"/>
          <w:i w:val="0"/>
          <w:sz w:val="22"/>
          <w:szCs w:val="22"/>
        </w:rPr>
        <w:t>The gaseous analysers were calibrated by an accredited calibration laboratory against internationally traceable reference standards prior to the survey. The certificates are summarised below and reproduced in full on the following pages.</w:t>
      </w:r>
    </w:p>
    <w:p>
      <w:pPr>
        <w:bidi/>
        <w:pStyle w:val="Caption"/>
        <w:keepNext/>
        <w:jc w:val="right"/>
      </w:pPr>
      <w:r>
        <w:rPr>
          <w:rFonts w:cs="Amiri"/>
          <w:b/>
          <w:i w:val="0"/>
          <w:color w:val="0F3D6E"/>
          <w:sz w:val="20"/>
          <w:szCs w:val="20"/>
          <w:rtl/>
        </w:rPr>
        <w:t xml:space="preserve">جدول </w:t>
      </w:r>
      <w:r>
        <w:rPr>
          <w:rFonts w:cs="Amiri"/>
          <w:b/>
          <w:i w:val="0"/>
          <w:color w:val="0F3D6E"/>
          <w:sz w:val="20"/>
          <w:szCs w:val="20"/>
        </w:rPr>
        <w:fldChar w:fldCharType="begin"/>
        <w:instrText xml:space="preserve"> STYLEREF 1 \s </w:instrText>
        <w:fldChar w:fldCharType="separate"/>
        <w:t> </w:t>
        <w:fldChar w:fldCharType="end"/>
      </w:r>
      <w:r>
        <w:rPr>
          <w:rFonts w:cs="Amiri"/>
          <w:b/>
          <w:i w:val="0"/>
          <w:color w:val="0F3D6E"/>
          <w:sz w:val="20"/>
          <w:szCs w:val="20"/>
        </w:rPr>
        <w:t>.</w:t>
      </w:r>
      <w:r>
        <w:rPr>
          <w:rFonts w:cs="Amiri"/>
          <w:b/>
          <w:i w:val="0"/>
          <w:color w:val="0F3D6E"/>
          <w:sz w:val="20"/>
          <w:szCs w:val="20"/>
        </w:rPr>
        <w:fldChar w:fldCharType="begin"/>
        <w:instrText xml:space="preserve"> SEQ Table \* ARABIC \s 1 </w:instrText>
        <w:fldChar w:fldCharType="separate"/>
        <w:t> </w:t>
        <w:fldChar w:fldCharType="end"/>
      </w:r>
      <w:r>
        <w:rPr>
          <w:rFonts w:cs="Amiri"/>
          <w:b/>
          <w:color w:val="1F1F1F"/>
          <w:sz w:val="20"/>
          <w:szCs w:val="20"/>
        </w:rPr>
        <w:t xml:space="preserve"> — Calibration Certificate Summary</w:t>
      </w:r>
    </w:p>
    <w:tbl>
      <w:tblPr>
        <w:bidiVisual/>
        <w:tblStyle w:val="TableGrid"/>
        <w:tblW w:type="auto" w:w="0"/>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CellMar>
          <w:top w:w="56" w:type="dxa"/>
          <w:bottom w:w="56" w:type="dxa"/>
          <w:left w:w="90" w:type="dxa"/>
          <w:right w:w="90" w:type="dxa"/>
        </w:tblCellMar>
      </w:tblPr>
      <w:tblGrid>
        <w:gridCol w:w="1550"/>
        <w:gridCol w:w="1550"/>
        <w:gridCol w:w="1550"/>
        <w:gridCol w:w="1550"/>
        <w:gridCol w:w="1550"/>
        <w:gridCol w:w="1550"/>
      </w:tblGrid>
      <w:tr>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CERTIFICATE No.</w:t>
            </w:r>
          </w:p>
        </w:tc>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PARAMETER</w:t>
            </w:r>
          </w:p>
        </w:tc>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MODEL / S.N.</w:t>
            </w:r>
          </w:p>
        </w:tc>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CALIBRATION DATE</w:t>
            </w:r>
          </w:p>
        </w:tc>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DUE DATE</w:t>
            </w:r>
          </w:p>
        </w:tc>
        <w:tc>
          <w:tcPr>
            <w:tcW w:type="dxa" w:w="1550"/>
            <w:shd w:val="clear" w:fill="0F3D6E"/>
          </w:tcPr>
          <w:p>
            <w:pPr>
              <w:bidi/>
              <w:spacing w:before="40" w:after="40"/>
              <w:jc w:val="center"/>
            </w:pPr>
            <w:r>
              <w:rPr>
                <w:rFonts w:cs="Amiri"/>
                <w:b/>
                <w:color w:val="FFFFFF"/>
                <w:spacing w:val="8"/>
              </w:rPr>
            </w:r>
            <w:r>
              <w:rPr>
                <w:rFonts w:cs="Amiri"/>
                <w:b/>
                <w:i w:val="0"/>
                <w:color w:val="FFFFFF"/>
                <w:sz w:val="17"/>
                <w:spacing w:val="8"/>
                <w:szCs w:val="17"/>
              </w:rPr>
              <w:t>RESULT</w:t>
            </w:r>
          </w:p>
        </w:tc>
      </w:tr>
      <w:tr>
        <w:tc>
          <w:tcPr>
            <w:tcW w:type="dxa" w:w="1550"/>
          </w:tcPr>
          <w:p>
            <w:pPr>
              <w:bidi/>
            </w:pPr>
            <w:r>
              <w:rPr>
                <w:rFonts w:cs="Amiri"/>
              </w:rPr>
              <w:t>{%tr for c in cert_rows %}</w:t>
            </w:r>
          </w:p>
        </w:tc>
        <w:tc>
          <w:tcPr>
            <w:tcW w:type="dxa" w:w="1550"/>
          </w:tcPr>
          <w:p>
            <w:pPr>
              <w:bidi/>
            </w:pPr>
          </w:p>
        </w:tc>
        <w:tc>
          <w:tcPr>
            <w:tcW w:type="dxa" w:w="1550"/>
          </w:tcPr>
          <w:p>
            <w:pPr>
              <w:bidi/>
            </w:pPr>
          </w:p>
        </w:tc>
        <w:tc>
          <w:tcPr>
            <w:tcW w:type="dxa" w:w="1550"/>
          </w:tcPr>
          <w:p>
            <w:pPr>
              <w:bidi/>
            </w:pPr>
          </w:p>
        </w:tc>
        <w:tc>
          <w:tcPr>
            <w:tcW w:type="dxa" w:w="1550"/>
          </w:tcPr>
          <w:p>
            <w:pPr>
              <w:bidi/>
            </w:pPr>
          </w:p>
        </w:tc>
        <w:tc>
          <w:tcPr>
            <w:tcW w:type="dxa" w:w="1550"/>
          </w:tcPr>
          <w:p>
            <w:pPr>
              <w:bidi/>
            </w:pPr>
          </w:p>
        </w:tc>
      </w:tr>
      <w:tr>
        <w:tc>
          <w:tcPr>
            <w:tcW w:type="dxa" w:w="1550"/>
            <w:shd w:val="clear" w:fill="F4F7FA"/>
          </w:tcPr>
          <w:p>
            <w:pPr>
              <w:bidi/>
              <w:jc w:val="right"/>
            </w:pPr>
            <w:r>
              <w:rPr>
                <w:rFonts w:cs="Amiri"/>
              </w:rPr>
            </w:r>
            <w:r>
              <w:rPr>
                <w:rFonts w:cs="Amiri"/>
                <w:b w:val="0"/>
                <w:i w:val="0"/>
                <w:sz w:val="18"/>
                <w:szCs w:val="18"/>
              </w:rPr>
              <w:t>{{ c.number }}</w:t>
            </w:r>
          </w:p>
        </w:tc>
        <w:tc>
          <w:tcPr>
            <w:tcW w:type="dxa" w:w="1550"/>
            <w:shd w:val="clear" w:fill="F4F7FA"/>
          </w:tcPr>
          <w:p>
            <w:pPr>
              <w:bidi/>
              <w:jc w:val="center"/>
            </w:pPr>
            <w:r>
              <w:rPr>
                <w:rFonts w:cs="Amiri"/>
              </w:rPr>
            </w:r>
            <w:r>
              <w:rPr>
                <w:rFonts w:cs="Amiri"/>
                <w:b w:val="0"/>
                <w:i w:val="0"/>
                <w:sz w:val="18"/>
                <w:szCs w:val="18"/>
              </w:rPr>
              <w:t>{{ c.parameter }}</w:t>
            </w:r>
          </w:p>
        </w:tc>
        <w:tc>
          <w:tcPr>
            <w:tcW w:type="dxa" w:w="1550"/>
            <w:shd w:val="clear" w:fill="F4F7FA"/>
          </w:tcPr>
          <w:p>
            <w:pPr>
              <w:bidi/>
              <w:jc w:val="center"/>
            </w:pPr>
            <w:r>
              <w:rPr>
                <w:rFonts w:cs="Amiri"/>
              </w:rPr>
            </w:r>
            <w:r>
              <w:rPr>
                <w:rFonts w:cs="Amiri"/>
                <w:b w:val="0"/>
                <w:i w:val="0"/>
                <w:sz w:val="18"/>
                <w:szCs w:val="18"/>
              </w:rPr>
              <w:t>{{ c.model_sn }}</w:t>
            </w:r>
          </w:p>
        </w:tc>
        <w:tc>
          <w:tcPr>
            <w:tcW w:type="dxa" w:w="1550"/>
            <w:shd w:val="clear" w:fill="F4F7FA"/>
          </w:tcPr>
          <w:p>
            <w:pPr>
              <w:bidi/>
              <w:jc w:val="center"/>
            </w:pPr>
            <w:r>
              <w:rPr>
                <w:rFonts w:cs="Amiri"/>
              </w:rPr>
            </w:r>
            <w:r>
              <w:rPr>
                <w:rFonts w:cs="Amiri"/>
                <w:b w:val="0"/>
                <w:i w:val="0"/>
                <w:sz w:val="18"/>
                <w:szCs w:val="18"/>
              </w:rPr>
              <w:t>{{ c.date }}</w:t>
            </w:r>
          </w:p>
        </w:tc>
        <w:tc>
          <w:tcPr>
            <w:tcW w:type="dxa" w:w="1550"/>
            <w:shd w:val="clear" w:fill="F4F7FA"/>
          </w:tcPr>
          <w:p>
            <w:pPr>
              <w:bidi/>
              <w:jc w:val="center"/>
            </w:pPr>
            <w:r>
              <w:rPr>
                <w:rFonts w:cs="Amiri"/>
              </w:rPr>
            </w:r>
            <w:r>
              <w:rPr>
                <w:rFonts w:cs="Amiri"/>
                <w:b w:val="0"/>
                <w:i w:val="0"/>
                <w:sz w:val="18"/>
                <w:szCs w:val="18"/>
              </w:rPr>
              <w:t>{{ c.due_date }}</w:t>
            </w:r>
          </w:p>
        </w:tc>
        <w:tc>
          <w:tcPr>
            <w:tcW w:type="dxa" w:w="1550"/>
            <w:shd w:val="clear" w:fill="F4F7FA"/>
          </w:tcPr>
          <w:p>
            <w:pPr>
              <w:bidi/>
              <w:jc w:val="center"/>
            </w:pPr>
            <w:r>
              <w:rPr>
                <w:rFonts w:cs="Amiri"/>
              </w:rPr>
            </w:r>
            <w:r>
              <w:rPr>
                <w:rFonts w:cs="Amiri"/>
                <w:b/>
                <w:i w:val="0"/>
                <w:sz w:val="18"/>
                <w:szCs w:val="18"/>
              </w:rPr>
              <w:t>{{ c.result }}</w:t>
            </w:r>
          </w:p>
        </w:tc>
      </w:tr>
      <w:tr>
        <w:tc>
          <w:tcPr>
            <w:tcW w:type="dxa" w:w="1550"/>
          </w:tcPr>
          <w:p>
            <w:pPr>
              <w:bidi/>
            </w:pPr>
            <w:r>
              <w:rPr>
                <w:rFonts w:cs="Amiri"/>
              </w:rPr>
              <w:t>{%tr endfor %}</w:t>
            </w:r>
          </w:p>
        </w:tc>
        <w:tc>
          <w:tcPr>
            <w:tcW w:type="dxa" w:w="1550"/>
          </w:tcPr>
          <w:p>
            <w:pPr>
              <w:bidi/>
            </w:pPr>
          </w:p>
        </w:tc>
        <w:tc>
          <w:tcPr>
            <w:tcW w:type="dxa" w:w="1550"/>
          </w:tcPr>
          <w:p>
            <w:pPr>
              <w:bidi/>
            </w:pPr>
          </w:p>
        </w:tc>
        <w:tc>
          <w:tcPr>
            <w:tcW w:type="dxa" w:w="1550"/>
          </w:tcPr>
          <w:p>
            <w:pPr>
              <w:bidi/>
            </w:pPr>
          </w:p>
        </w:tc>
        <w:tc>
          <w:tcPr>
            <w:tcW w:type="dxa" w:w="1550"/>
          </w:tcPr>
          <w:p>
            <w:pPr>
              <w:bidi/>
            </w:pPr>
          </w:p>
        </w:tc>
        <w:tc>
          <w:tcPr>
            <w:tcW w:type="dxa" w:w="1550"/>
          </w:tcPr>
          <w:p>
            <w:pPr>
              <w:bidi/>
            </w:pPr>
          </w:p>
        </w:tc>
      </w:tr>
    </w:tbl>
    <w:p>
      <w:pPr>
        <w:bidi/>
        <w:spacing w:after="160"/>
        <w:jc w:val="right"/>
      </w:pPr>
    </w:p>
    <w:p>
      <w:pPr>
        <w:bidi/>
        <w:spacing w:after="0"/>
        <w:jc w:val="right"/>
      </w:pPr>
      <w:r>
        <w:rPr>
          <w:rFonts w:cs="Amiri"/>
          <w:b w:val="0"/>
          <w:i w:val="0"/>
          <w:sz w:val="2"/>
          <w:szCs w:val="2"/>
        </w:rPr>
        <w:t>{%p endif %}</w:t>
      </w:r>
    </w:p>
    <w:p>
      <w:pPr>
        <w:bidi/>
        <w:spacing w:after="0"/>
        <w:jc w:val="right"/>
      </w:pPr>
      <w:r>
        <w:rPr>
          <w:rFonts w:cs="Amiri"/>
          <w:b w:val="0"/>
          <w:i w:val="0"/>
          <w:sz w:val="2"/>
          <w:szCs w:val="2"/>
        </w:rPr>
        <w:t>{%p if calibration_images %}</w:t>
      </w:r>
    </w:p>
    <w:p>
      <w:pPr>
        <w:bidi/>
        <w:spacing w:after="0"/>
        <w:jc w:val="right"/>
      </w:pPr>
      <w:r>
        <w:rPr>
          <w:rFonts w:cs="Amiri"/>
          <w:b w:val="0"/>
          <w:i w:val="0"/>
          <w:sz w:val="2"/>
          <w:szCs w:val="2"/>
        </w:rPr>
        <w:t>{%p for c in calibration_images %}</w:t>
      </w:r>
    </w:p>
    <w:p>
      <w:pPr>
        <w:bidi/>
        <w:spacing w:after="80"/>
        <w:jc w:val="right"/>
      </w:pPr>
      <w:r>
        <w:rPr>
          <w:rFonts w:cs="Amiri"/>
          <w:b/>
          <w:i w:val="0"/>
          <w:color w:val="0F3D6E"/>
          <w:sz w:val="20"/>
          <w:szCs w:val="20"/>
        </w:rPr>
        <w:t>{{ c.title }}</w:t>
      </w:r>
    </w:p>
    <w:p>
      <w:pPr>
        <w:bidi/>
        <w:spacing w:after="120"/>
        <w:jc w:val="center"/>
      </w:pPr>
      <w:r>
        <w:rPr>
          <w:rFonts w:cs="Amiri"/>
          <w:b w:val="0"/>
          <w:i w:val="0"/>
          <w:sz w:val="22"/>
          <w:szCs w:val="22"/>
        </w:rPr>
        <w:t>{{ c.image }}</w:t>
      </w:r>
    </w:p>
    <w:p>
      <w:pPr>
        <w:bidi/>
        <w:spacing w:after="0"/>
        <w:jc w:val="right"/>
      </w:pPr>
      <w:r>
        <w:rPr>
          <w:rFonts w:cs="Amiri"/>
          <w:b w:val="0"/>
          <w:i w:val="0"/>
          <w:sz w:val="2"/>
          <w:szCs w:val="2"/>
        </w:rPr>
        <w:t>{%p endfor %}</w:t>
      </w:r>
    </w:p>
    <w:p>
      <w:pPr>
        <w:bidi/>
        <w:spacing w:after="0"/>
        <w:jc w:val="right"/>
      </w:pPr>
      <w:r>
        <w:rPr>
          <w:rFonts w:cs="Amiri"/>
          <w:b w:val="0"/>
          <w:i w:val="0"/>
          <w:sz w:val="2"/>
          <w:szCs w:val="2"/>
        </w:rPr>
        <w:t>{%p else %}</w:t>
      </w:r>
    </w:p>
    <w:p>
      <w:pPr>
        <w:bidi/>
        <w:spacing w:after="120"/>
        <w:jc w:val="right"/>
      </w:pPr>
      <w:r>
        <w:rPr>
          <w:rFonts w:cs="Amiri"/>
          <w:b w:val="0"/>
          <w:i/>
          <w:sz w:val="22"/>
          <w:szCs w:val="22"/>
          <w:rtl/>
        </w:rPr>
        <w:t>[تُرفق شهادات المعايرة — يرجى رفع الشهادات الممسوحة ضوئياً لهذه الحملة.]</w:t>
      </w:r>
    </w:p>
    <w:p>
      <w:pPr>
        <w:bidi/>
        <w:spacing w:after="0"/>
        <w:jc w:val="right"/>
      </w:pPr>
      <w:r>
        <w:rPr>
          <w:rFonts w:cs="Amiri"/>
          <w:b w:val="0"/>
          <w:i w:val="0"/>
          <w:sz w:val="2"/>
          <w:szCs w:val="2"/>
        </w:rPr>
        <w:t>{%p endif %}</w:t>
      </w:r>
    </w:p>
    <w:p>
      <w:pPr>
        <w:bidi/>
        <w:pStyle w:val="Heading1"/>
        <w:keepNext/>
        <w:spacing w:before="320" w:after="120"/>
        <w:pBdr>
          <w:bottom w:val="single" w:sz="10" w:space="4" w:color="1F6FB2"/>
        </w:pBdr>
      </w:pPr>
      <w:r>
        <w:rPr>
          <w:rFonts w:cs="Amiri"/>
          <w:b/>
          <w:rtl/>
        </w:rPr>
        <w:t>الملحق 4: الترخيص البيئي للمنشأة</w:t>
      </w:r>
    </w:p>
    <w:p>
      <w:pPr>
        <w:bidi/>
        <w:spacing w:after="0"/>
        <w:jc w:val="right"/>
      </w:pPr>
      <w:r>
        <w:rPr>
          <w:rFonts w:cs="Amiri"/>
          <w:b w:val="0"/>
          <w:i w:val="0"/>
          <w:sz w:val="2"/>
          <w:szCs w:val="2"/>
        </w:rPr>
        <w:t>{%p if license_images %}</w:t>
      </w:r>
    </w:p>
    <w:p>
      <w:pPr>
        <w:bidi/>
        <w:spacing w:after="0"/>
        <w:jc w:val="right"/>
      </w:pPr>
      <w:r>
        <w:rPr>
          <w:rFonts w:cs="Amiri"/>
          <w:b w:val="0"/>
          <w:i w:val="0"/>
          <w:sz w:val="2"/>
          <w:szCs w:val="2"/>
        </w:rPr>
        <w:t>{%p for img in license_images %}</w:t>
      </w:r>
    </w:p>
    <w:p>
      <w:pPr>
        <w:bidi/>
        <w:spacing w:after="120"/>
        <w:jc w:val="center"/>
      </w:pPr>
      <w:r>
        <w:rPr>
          <w:rFonts w:cs="Amiri"/>
          <w:b w:val="0"/>
          <w:i w:val="0"/>
          <w:sz w:val="22"/>
          <w:szCs w:val="22"/>
        </w:rPr>
        <w:t>{{ img }}</w:t>
      </w:r>
    </w:p>
    <w:p>
      <w:pPr>
        <w:bidi/>
        <w:spacing w:after="0"/>
        <w:jc w:val="right"/>
      </w:pPr>
      <w:r>
        <w:rPr>
          <w:rFonts w:cs="Amiri"/>
          <w:b w:val="0"/>
          <w:i w:val="0"/>
          <w:sz w:val="2"/>
          <w:szCs w:val="2"/>
        </w:rPr>
        <w:t>{%p endfor %}</w:t>
      </w:r>
    </w:p>
    <w:p>
      <w:pPr>
        <w:bidi/>
        <w:spacing w:after="0"/>
        <w:jc w:val="right"/>
      </w:pPr>
      <w:r>
        <w:rPr>
          <w:rFonts w:cs="Amiri"/>
          <w:b w:val="0"/>
          <w:i w:val="0"/>
          <w:sz w:val="2"/>
          <w:szCs w:val="2"/>
        </w:rPr>
        <w:t>{%p else %}</w:t>
      </w:r>
    </w:p>
    <w:p>
      <w:pPr>
        <w:bidi/>
        <w:spacing w:after="120"/>
        <w:jc w:val="right"/>
      </w:pPr>
      <w:r>
        <w:rPr>
          <w:rFonts w:cs="Amiri"/>
          <w:b w:val="0"/>
          <w:i/>
          <w:sz w:val="22"/>
          <w:szCs w:val="22"/>
          <w:rtl/>
        </w:rPr>
        <w:t>[يُرفق الترخيص البيئي — يرجى رفع الترخيص الممسوح ضوئياً لمقدم الخدمة.]</w:t>
      </w:r>
    </w:p>
    <w:p>
      <w:pPr>
        <w:bidi/>
        <w:spacing w:after="0"/>
        <w:jc w:val="right"/>
      </w:pPr>
      <w:r>
        <w:rPr>
          <w:rFonts w:cs="Amiri"/>
          <w:b w:val="0"/>
          <w:i w:val="0"/>
          <w:sz w:val="2"/>
          <w:szCs w:val="2"/>
        </w:rPr>
        <w:t>{%p endif %}</w:t>
      </w:r>
    </w:p>
    <w:sectPr w:rsidR="00FC693F" w:rsidRPr="0006063C" w:rsidSect="00034616">
      <w:headerReference w:type="default" r:id="rId15"/>
      <w:footerReference w:type="default" r:id="rId16"/>
      <w:pgSz w:w="11906" w:h="16838"/>
      <w:pgMar w:top="181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Bdr>
        <w:top w:val="single" w:sz="8" w:color="0F3D6E"/>
      </w:pBdr>
    </w:pPr>
    <w:r>
      <w:rPr>
        <w:rFonts w:cs="Amiri"/>
        <w:color w:val="0F3D6E"/>
        <w:sz w:val="18"/>
        <w:szCs w:val="18"/>
      </w:rPr>
      <w:t xml:space="preserve">Page </w:t>
    </w:r>
    <w:r>
      <w:rPr>
        <w:rFonts w:cs="Amiri"/>
        <w:color w:val="0F3D6E"/>
        <w:sz w:val="18"/>
        <w:szCs w:val="18"/>
      </w:rPr>
      <w:fldChar w:fldCharType="begin"/>
      <w:instrText xml:space="preserve"> PAGE </w:instrText>
      <w:fldChar w:fldCharType="separate"/>
      <w:t>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p>
  <w:tbl>
    <w:tblPr>
      <w:bidiVisual/>
      <w:tblW w:type="auto" w:w="0"/>
      <w:jc w:val="center"/>
      <w:tblLook w:firstColumn="1" w:firstRow="1" w:lastColumn="0" w:lastRow="0" w:noHBand="0" w:noVBand="1" w:val="04A0"/>
    </w:tblPr>
    <w:tblGrid>
      <w:gridCol w:w="3213"/>
      <w:gridCol w:w="3213"/>
      <w:gridCol w:w="3213"/>
    </w:tblGrid>
    <w:tr>
      <w:tc>
        <w:tcPr>
          <w:tcW w:type="dxa" w:w="3213"/>
        </w:tcPr>
        <w:p>
          <w:pPr>
            <w:bidi/>
            <w:jc w:val="right"/>
          </w:pPr>
          <w:r>
            <w:rPr>
              <w:rFonts w:cs="Amiri"/>
            </w:rPr>
            <w:drawing>
              <wp:inline xmlns:a="http://schemas.openxmlformats.org/drawingml/2006/main" xmlns:pic="http://schemas.openxmlformats.org/drawingml/2006/picture">
                <wp:extent cx="1299622" cy="576000"/>
                <wp:docPr id="1" name="Picture 1"/>
                <wp:cNvGraphicFramePr>
                  <a:graphicFrameLocks noChangeAspect="1"/>
                </wp:cNvGraphicFramePr>
                <a:graphic>
                  <a:graphicData uri="http://schemas.openxmlformats.org/drawingml/2006/picture">
                    <pic:pic>
                      <pic:nvPicPr>
                        <pic:cNvPr id="0" name="logo_left.png"/>
                        <pic:cNvPicPr/>
                      </pic:nvPicPr>
                      <pic:blipFill>
                        <a:blip r:embed="rId1"/>
                        <a:stretch>
                          <a:fillRect/>
                        </a:stretch>
                      </pic:blipFill>
                      <pic:spPr>
                        <a:xfrm>
                          <a:off x="0" y="0"/>
                          <a:ext cx="1299622" cy="576000"/>
                        </a:xfrm>
                        <a:prstGeom prst="rect"/>
                      </pic:spPr>
                    </pic:pic>
                  </a:graphicData>
                </a:graphic>
              </wp:inline>
            </w:drawing>
          </w:r>
        </w:p>
      </w:tc>
      <w:tc>
        <w:tcPr>
          <w:tcW w:type="dxa" w:w="3213"/>
        </w:tcPr>
        <w:p>
          <w:pPr>
            <w:bidi/>
            <w:jc w:val="center"/>
          </w:pPr>
          <w:r>
            <w:rPr>
              <w:rFonts w:cs="Amiri"/>
              <w:b/>
              <w:i/>
              <w:color w:val="0F3D6E"/>
              <w:sz w:val="19"/>
              <w:szCs w:val="19"/>
              <w:rtl/>
            </w:rPr>
            <w:t>تقرير رصد جودة الهواء المحيط لمشروع</w:t>
          </w:r>
        </w:p>
        <w:p>
          <w:pPr>
            <w:bidi/>
            <w:jc w:val="center"/>
          </w:pPr>
          <w:r>
            <w:rPr>
              <w:rFonts w:cs="Amiri"/>
              <w:b/>
              <w:i/>
              <w:color w:val="0F3D6E"/>
              <w:sz w:val="19"/>
              <w:szCs w:val="19"/>
            </w:rPr>
            <w:t>{{ project_name }}</w:t>
          </w:r>
        </w:p>
      </w:tc>
      <w:tc>
        <w:tcPr>
          <w:tcW w:type="dxa" w:w="3213"/>
        </w:tcPr>
        <w:p>
          <w:pPr>
            <w:bidi/>
            <w:jc w:val="right"/>
          </w:pPr>
          <w:r>
            <w:rPr>
              <w:rFonts w:cs="Amiri"/>
            </w:rPr>
            <w:drawing>
              <wp:inline xmlns:a="http://schemas.openxmlformats.org/drawingml/2006/main" xmlns:pic="http://schemas.openxmlformats.org/drawingml/2006/picture">
                <wp:extent cx="576000" cy="576000"/>
                <wp:docPr id="2" name="Picture 2"/>
                <wp:cNvGraphicFramePr>
                  <a:graphicFrameLocks noChangeAspect="1"/>
                </wp:cNvGraphicFramePr>
                <a:graphic>
                  <a:graphicData uri="http://schemas.openxmlformats.org/drawingml/2006/picture">
                    <pic:pic>
                      <pic:nvPicPr>
                        <pic:cNvPr id="0" name="logo_right.png"/>
                        <pic:cNvPicPr/>
                      </pic:nvPicPr>
                      <pic:blipFill>
                        <a:blip r:embed="rId2"/>
                        <a:stretch>
                          <a:fillRect/>
                        </a:stretch>
                      </pic:blipFill>
                      <pic:spPr>
                        <a:xfrm>
                          <a:off x="0" y="0"/>
                          <a:ext cx="576000" cy="576000"/>
                        </a:xfrm>
                        <a:prstGeom prst="rect"/>
                      </pic:spPr>
                    </pic:pic>
                  </a:graphicData>
                </a:graphic>
              </wp:inline>
            </w:drawing>
          </w:r>
        </w:p>
      </w:tc>
    </w:tr>
  </w:tbl>
  <w:p>
    <w:pPr>
      <w:bidi/>
      <w:pBdr>
        <w:bottom w:val="single" w:sz="14" w:color="1F6FB2"/>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s="Ami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Bdr>
        <w:bottom w:val="single" w:sz="12" w:color="1F6FB2"/>
      </w:pBdr>
    </w:pPr>
    <w:rPr>
      <w:rFonts w:asciiTheme="majorHAnsi" w:eastAsiaTheme="majorEastAsia" w:hAnsiTheme="majorHAnsi" w:cstheme="majorBidi" w:ascii="Times New Roman" w:hAnsi="Times New Roman" w:cs="Amiri"/>
      <w:b/>
      <w:bCs/>
      <w:color w:val="0F3D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Amiri"/>
      <w:b/>
      <w:bCs/>
      <w:color w:val="0F3D6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cs="Amiri"/>
      <w:b/>
      <w:bCs/>
      <w:color w:val="1F6FB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cs="Amiri"/>
    </w:rPr>
  </w:style>
  <w:style w:type="paragraph" w:styleId="ListBullet2">
    <w:name w:val="List Bullet 2"/>
    <w:basedOn w:val="Normal"/>
    <w:uiPriority w:val="99"/>
    <w:unhideWhenUsed/>
    <w:rsid w:val="00326F90"/>
    <w:pPr>
      <w:numPr>
        <w:numId w:val="2"/>
      </w:numPr>
      <w:contextualSpacing/>
    </w:pPr>
    <w:rPr>
      <w:rFonts w:cs="Amiri"/>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