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pct" w:w="5000"/>
        <w:tblLook w:firstColumn="1" w:firstRow="1" w:lastColumn="0" w:lastRow="0" w:noHBand="0" w:noVBand="1" w:val="04A0"/>
        <w:tblInd w:w="0" w:type="dxa"/>
        <w:tblCellMar>
          <w:top w:w="0" w:type="dxa"/>
          <w:left w:w="0" w:type="dxa"/>
          <w:bottom w:w="0" w:type="dxa"/>
          <w:right w:w="0" w:type="dxa"/>
        </w:tblCellMar>
        <w:tblLayout w:type="fixed"/>
      </w:tblPr>
      <w:tblGrid>
        <w:gridCol w:w="5953"/>
        <w:gridCol w:w="5953"/>
      </w:tblGrid>
      <w:tr>
        <w:tc>
          <w:tcPr>
            <w:tcW w:type="dxa" w:w="6520"/>
            <w:tcMar>
              <w:top w:w="481" w:type="dxa"/>
              <w:bottom w:w="340" w:type="dxa"/>
              <w:left w:w="850" w:type="dxa"/>
              <w:right w:w="113" w:type="dxa"/>
            </w:tcMar>
          </w:tcPr>
          <w:p>
            <w:r>
              <w:drawing>
                <wp:inline xmlns:a="http://schemas.openxmlformats.org/drawingml/2006/main" xmlns:pic="http://schemas.openxmlformats.org/drawingml/2006/picture">
                  <wp:extent cx="1665138" cy="737999"/>
                  <wp:docPr id="1" name="Picture 1"/>
                  <wp:cNvGraphicFramePr>
                    <a:graphicFrameLocks noChangeAspect="1"/>
                  </wp:cNvGraphicFramePr>
                  <a:graphic>
                    <a:graphicData uri="http://schemas.openxmlformats.org/drawingml/2006/picture">
                      <pic:pic>
                        <pic:nvPicPr>
                          <pic:cNvPr id="0" name="logo_left.png"/>
                          <pic:cNvPicPr/>
                        </pic:nvPicPr>
                        <pic:blipFill>
                          <a:blip r:embed="rId9"/>
                          <a:stretch>
                            <a:fillRect/>
                          </a:stretch>
                        </pic:blipFill>
                        <pic:spPr>
                          <a:xfrm>
                            <a:off x="0" y="0"/>
                            <a:ext cx="1665138" cy="737999"/>
                          </a:xfrm>
                          <a:prstGeom prst="rect"/>
                        </pic:spPr>
                      </pic:pic>
                    </a:graphicData>
                  </a:graphic>
                </wp:inline>
              </w:drawing>
            </w:r>
          </w:p>
        </w:tc>
        <w:tc>
          <w:tcPr>
            <w:tcW w:type="dxa" w:w="5386"/>
            <w:tcMar>
              <w:top w:w="481" w:type="dxa"/>
              <w:bottom w:w="340" w:type="dxa"/>
              <w:left w:w="113" w:type="dxa"/>
              <w:right w:w="850" w:type="dxa"/>
            </w:tcMar>
          </w:tcPr>
          <w:p>
            <w:pPr>
              <w:jc w:val="right"/>
            </w:pPr>
            <w:r>
              <w:drawing>
                <wp:inline xmlns:a="http://schemas.openxmlformats.org/drawingml/2006/main" xmlns:pic="http://schemas.openxmlformats.org/drawingml/2006/picture">
                  <wp:extent cx="737999" cy="737999"/>
                  <wp:docPr id="2" name="Picture 2"/>
                  <wp:cNvGraphicFramePr>
                    <a:graphicFrameLocks noChangeAspect="1"/>
                  </wp:cNvGraphicFramePr>
                  <a:graphic>
                    <a:graphicData uri="http://schemas.openxmlformats.org/drawingml/2006/picture">
                      <pic:pic>
                        <pic:nvPicPr>
                          <pic:cNvPr id="0" name="logo_right.png"/>
                          <pic:cNvPicPr/>
                        </pic:nvPicPr>
                        <pic:blipFill>
                          <a:blip r:embed="rId10"/>
                          <a:stretch>
                            <a:fillRect/>
                          </a:stretch>
                        </pic:blipFill>
                        <pic:spPr>
                          <a:xfrm>
                            <a:off x="0" y="0"/>
                            <a:ext cx="737999" cy="737999"/>
                          </a:xfrm>
                          <a:prstGeom prst="rect"/>
                        </pic:spPr>
                      </pic:pic>
                    </a:graphicData>
                  </a:graphic>
                </wp:inline>
              </w:drawing>
            </w:r>
          </w:p>
        </w:tc>
      </w:tr>
    </w:tbl>
    <w:tbl>
      <w:tblPr>
        <w:tblW w:type="pct" w:w="5000"/>
        <w:tblLook w:firstColumn="1" w:firstRow="1" w:lastColumn="0" w:lastRow="0" w:noHBand="0" w:noVBand="1" w:val="04A0"/>
        <w:tblInd w:w="0" w:type="dxa"/>
        <w:tblCellMar>
          <w:top w:w="0" w:type="dxa"/>
          <w:left w:w="0" w:type="dxa"/>
          <w:bottom w:w="0" w:type="dxa"/>
          <w:right w:w="0" w:type="dxa"/>
        </w:tblCellMar>
        <w:tblLayout w:type="fixed"/>
      </w:tblPr>
      <w:tblGrid>
        <w:gridCol w:w="11907"/>
      </w:tblGrid>
      <w:tr>
        <w:tc>
          <w:tcPr>
            <w:tcW w:type="dxa" w:w="9026"/>
          </w:tcPr>
          <w:p>
            <w:pPr>
              <w:spacing w:after="0"/>
              <w:jc w:val="center"/>
            </w:pPr>
            <w:r>
              <w:t>{{ cover_hero }}</w:t>
            </w:r>
          </w:p>
        </w:tc>
      </w:tr>
    </w:tbl>
    <w:tbl>
      <w:tblPr>
        <w:tblW w:type="pct" w:w="5000"/>
        <w:tblLook w:firstColumn="1" w:firstRow="1" w:lastColumn="0" w:lastRow="0" w:noHBand="0" w:noVBand="1" w:val="04A0"/>
        <w:tblInd w:w="0" w:type="dxa"/>
        <w:tblCellMar>
          <w:top w:w="0" w:type="dxa"/>
          <w:left w:w="0" w:type="dxa"/>
          <w:bottom w:w="0" w:type="dxa"/>
          <w:right w:w="0" w:type="dxa"/>
        </w:tblCellMar>
        <w:tblLayout w:type="fixed"/>
      </w:tblPr>
      <w:tblGrid>
        <w:gridCol w:w="11907"/>
      </w:tblGrid>
      <w:tr>
        <w:tc>
          <w:tcPr>
            <w:tcW w:type="dxa" w:w="9026"/>
            <w:tcMar>
              <w:top w:w="170" w:type="dxa"/>
              <w:bottom w:w="141" w:type="dxa"/>
              <w:left w:w="737" w:type="dxa"/>
              <w:right w:w="737" w:type="dxa"/>
            </w:tcMar>
          </w:tcPr>
          <w:p/>
          <w:tbl>
            <w:tblPr>
              <w:tblW w:type="pct" w:w="5000"/>
              <w:tblLook w:firstColumn="1" w:firstRow="1" w:lastColumn="0" w:lastRow="0" w:noHBand="0" w:noVBand="1" w:val="04A0"/>
            </w:tblPr>
            <w:tblGrid>
              <w:gridCol w:w="2256"/>
              <w:gridCol w:w="2256"/>
              <w:gridCol w:w="2256"/>
              <w:gridCol w:w="2256"/>
            </w:tblGrid>
            <w:tr>
              <w:tc>
                <w:tcPr>
                  <w:tcW w:type="dxa" w:w="2608"/>
                  <w:tcMar>
                    <w:top w:w="226" w:type="dxa"/>
                    <w:bottom w:w="56" w:type="dxa"/>
                    <w:left w:w="85" w:type="dxa"/>
                    <w:right w:w="85" w:type="dxa"/>
                  </w:tcMar>
                </w:tcPr>
                <w:p>
                  <w:pPr>
                    <w:spacing w:after="60"/>
                    <w:jc w:val="center"/>
                  </w:pPr>
                  <w:r>
                    <w:drawing>
                      <wp:inline xmlns:a="http://schemas.openxmlformats.org/drawingml/2006/main" xmlns:pic="http://schemas.openxmlformats.org/drawingml/2006/picture">
                        <wp:extent cx="378000" cy="378000"/>
                        <wp:docPr id="3" name="Picture 3"/>
                        <wp:cNvGraphicFramePr>
                          <a:graphicFrameLocks noChangeAspect="1"/>
                        </wp:cNvGraphicFramePr>
                        <a:graphic>
                          <a:graphicData uri="http://schemas.openxmlformats.org/drawingml/2006/picture">
                            <pic:pic>
                              <pic:nvPicPr>
                                <pic:cNvPr id="0" name="icon_accurate.png"/>
                                <pic:cNvPicPr/>
                              </pic:nvPicPr>
                              <pic:blipFill>
                                <a:blip r:embed="rId11"/>
                                <a:stretch>
                                  <a:fillRect/>
                                </a:stretch>
                              </pic:blipFill>
                              <pic:spPr>
                                <a:xfrm>
                                  <a:off x="0" y="0"/>
                                  <a:ext cx="378000" cy="378000"/>
                                </a:xfrm>
                                <a:prstGeom prst="rect"/>
                              </pic:spPr>
                            </pic:pic>
                          </a:graphicData>
                        </a:graphic>
                      </wp:inline>
                    </w:drawing>
                  </w:r>
                </w:p>
              </w:tc>
              <w:tc>
                <w:tcPr>
                  <w:tcW w:type="dxa" w:w="2608"/>
                  <w:tcMar>
                    <w:top w:w="226" w:type="dxa"/>
                    <w:bottom w:w="56" w:type="dxa"/>
                    <w:left w:w="85" w:type="dxa"/>
                    <w:right w:w="85" w:type="dxa"/>
                  </w:tcMar>
                </w:tcPr>
                <w:p>
                  <w:pPr>
                    <w:spacing w:after="60"/>
                    <w:jc w:val="center"/>
                  </w:pPr>
                  <w:r>
                    <w:drawing>
                      <wp:inline xmlns:a="http://schemas.openxmlformats.org/drawingml/2006/main" xmlns:pic="http://schemas.openxmlformats.org/drawingml/2006/picture">
                        <wp:extent cx="378000" cy="378000"/>
                        <wp:docPr id="4" name="Picture 4"/>
                        <wp:cNvGraphicFramePr>
                          <a:graphicFrameLocks noChangeAspect="1"/>
                        </wp:cNvGraphicFramePr>
                        <a:graphic>
                          <a:graphicData uri="http://schemas.openxmlformats.org/drawingml/2006/picture">
                            <pic:pic>
                              <pic:nvPicPr>
                                <pic:cNvPr id="0" name="icon_reliable.png"/>
                                <pic:cNvPicPr/>
                              </pic:nvPicPr>
                              <pic:blipFill>
                                <a:blip r:embed="rId12"/>
                                <a:stretch>
                                  <a:fillRect/>
                                </a:stretch>
                              </pic:blipFill>
                              <pic:spPr>
                                <a:xfrm>
                                  <a:off x="0" y="0"/>
                                  <a:ext cx="378000" cy="378000"/>
                                </a:xfrm>
                                <a:prstGeom prst="rect"/>
                              </pic:spPr>
                            </pic:pic>
                          </a:graphicData>
                        </a:graphic>
                      </wp:inline>
                    </w:drawing>
                  </w:r>
                </w:p>
              </w:tc>
              <w:tc>
                <w:tcPr>
                  <w:tcW w:type="dxa" w:w="2608"/>
                  <w:tcMar>
                    <w:top w:w="226" w:type="dxa"/>
                    <w:bottom w:w="56" w:type="dxa"/>
                    <w:left w:w="85" w:type="dxa"/>
                    <w:right w:w="85" w:type="dxa"/>
                  </w:tcMar>
                </w:tcPr>
                <w:p>
                  <w:pPr>
                    <w:spacing w:after="60"/>
                    <w:jc w:val="center"/>
                  </w:pPr>
                  <w:r>
                    <w:drawing>
                      <wp:inline xmlns:a="http://schemas.openxmlformats.org/drawingml/2006/main" xmlns:pic="http://schemas.openxmlformats.org/drawingml/2006/picture">
                        <wp:extent cx="378000" cy="378000"/>
                        <wp:docPr id="5" name="Picture 5"/>
                        <wp:cNvGraphicFramePr>
                          <a:graphicFrameLocks noChangeAspect="1"/>
                        </wp:cNvGraphicFramePr>
                        <a:graphic>
                          <a:graphicData uri="http://schemas.openxmlformats.org/drawingml/2006/picture">
                            <pic:pic>
                              <pic:nvPicPr>
                                <pic:cNvPr id="0" name="icon_compliant.png"/>
                                <pic:cNvPicPr/>
                              </pic:nvPicPr>
                              <pic:blipFill>
                                <a:blip r:embed="rId13"/>
                                <a:stretch>
                                  <a:fillRect/>
                                </a:stretch>
                              </pic:blipFill>
                              <pic:spPr>
                                <a:xfrm>
                                  <a:off x="0" y="0"/>
                                  <a:ext cx="378000" cy="378000"/>
                                </a:xfrm>
                                <a:prstGeom prst="rect"/>
                              </pic:spPr>
                            </pic:pic>
                          </a:graphicData>
                        </a:graphic>
                      </wp:inline>
                    </w:drawing>
                  </w:r>
                </w:p>
              </w:tc>
              <w:tc>
                <w:tcPr>
                  <w:tcW w:type="dxa" w:w="2608"/>
                  <w:tcMar>
                    <w:top w:w="226" w:type="dxa"/>
                    <w:bottom w:w="56" w:type="dxa"/>
                    <w:left w:w="85" w:type="dxa"/>
                    <w:right w:w="85" w:type="dxa"/>
                  </w:tcMar>
                </w:tcPr>
                <w:p>
                  <w:pPr>
                    <w:spacing w:after="60"/>
                    <w:jc w:val="center"/>
                  </w:pPr>
                  <w:r>
                    <w:drawing>
                      <wp:inline xmlns:a="http://schemas.openxmlformats.org/drawingml/2006/main" xmlns:pic="http://schemas.openxmlformats.org/drawingml/2006/picture">
                        <wp:extent cx="378000" cy="378000"/>
                        <wp:docPr id="6" name="Picture 6"/>
                        <wp:cNvGraphicFramePr>
                          <a:graphicFrameLocks noChangeAspect="1"/>
                        </wp:cNvGraphicFramePr>
                        <a:graphic>
                          <a:graphicData uri="http://schemas.openxmlformats.org/drawingml/2006/picture">
                            <pic:pic>
                              <pic:nvPicPr>
                                <pic:cNvPr id="0" name="icon_sustainable.png"/>
                                <pic:cNvPicPr/>
                              </pic:nvPicPr>
                              <pic:blipFill>
                                <a:blip r:embed="rId14"/>
                                <a:stretch>
                                  <a:fillRect/>
                                </a:stretch>
                              </pic:blipFill>
                              <pic:spPr>
                                <a:xfrm>
                                  <a:off x="0" y="0"/>
                                  <a:ext cx="378000" cy="378000"/>
                                </a:xfrm>
                                <a:prstGeom prst="rect"/>
                              </pic:spPr>
                            </pic:pic>
                          </a:graphicData>
                        </a:graphic>
                      </wp:inline>
                    </w:drawing>
                  </w:r>
                </w:p>
              </w:tc>
            </w:tr>
            <w:tr>
              <w:tc>
                <w:tcPr>
                  <w:tcW w:type="dxa" w:w="2608"/>
                  <w:tcMar>
                    <w:top w:w="0" w:type="dxa"/>
                    <w:bottom w:w="226" w:type="dxa"/>
                    <w:left w:w="85" w:type="dxa"/>
                    <w:right w:w="85" w:type="dxa"/>
                  </w:tcMar>
                </w:tcPr>
                <w:p>
                  <w:pPr>
                    <w:spacing w:before="0" w:after="40"/>
                    <w:jc w:val="center"/>
                  </w:pPr>
                  <w:r>
                    <w:rPr>
                      <w:b/>
                      <w:i w:val="0"/>
                      <w:color w:val="2F7D32"/>
                      <w:sz w:val="19"/>
                    </w:rPr>
                    <w:t>ACCURATE</w:t>
                  </w:r>
                </w:p>
                <w:p>
                  <w:pPr>
                    <w:spacing w:before="0" w:after="0"/>
                    <w:jc w:val="center"/>
                  </w:pPr>
                  <w:r>
                    <w:rPr>
                      <w:b w:val="0"/>
                      <w:i w:val="0"/>
                      <w:color w:val="1F1F1F"/>
                      <w:sz w:val="16"/>
                    </w:rPr>
                    <w:t>Precision monitoring</w:t>
                  </w:r>
                </w:p>
                <w:p>
                  <w:pPr>
                    <w:spacing w:before="0" w:after="0"/>
                    <w:jc w:val="center"/>
                  </w:pPr>
                  <w:r>
                    <w:rPr>
                      <w:b w:val="0"/>
                      <w:i w:val="0"/>
                      <w:color w:val="1F1F1F"/>
                      <w:sz w:val="16"/>
                    </w:rPr>
                    <w:t>with calibrated instruments</w:t>
                  </w:r>
                </w:p>
              </w:tc>
              <w:tc>
                <w:tcPr>
                  <w:tcW w:type="dxa" w:w="2608"/>
                  <w:tcMar>
                    <w:top w:w="0" w:type="dxa"/>
                    <w:bottom w:w="226" w:type="dxa"/>
                    <w:left w:w="85" w:type="dxa"/>
                    <w:right w:w="85" w:type="dxa"/>
                  </w:tcMar>
                </w:tcPr>
                <w:p>
                  <w:pPr>
                    <w:spacing w:before="0" w:after="40"/>
                    <w:jc w:val="center"/>
                  </w:pPr>
                  <w:r>
                    <w:rPr>
                      <w:b/>
                      <w:i w:val="0"/>
                      <w:color w:val="2F7D32"/>
                      <w:sz w:val="19"/>
                    </w:rPr>
                    <w:t>RELIABLE</w:t>
                  </w:r>
                </w:p>
                <w:p>
                  <w:pPr>
                    <w:spacing w:before="0" w:after="0"/>
                    <w:jc w:val="center"/>
                  </w:pPr>
                  <w:r>
                    <w:rPr>
                      <w:b w:val="0"/>
                      <w:i w:val="0"/>
                      <w:color w:val="1F1F1F"/>
                      <w:sz w:val="16"/>
                    </w:rPr>
                    <w:t>Data you can trust,</w:t>
                  </w:r>
                </w:p>
                <w:p>
                  <w:pPr>
                    <w:spacing w:before="0" w:after="0"/>
                    <w:jc w:val="center"/>
                  </w:pPr>
                  <w:r>
                    <w:rPr>
                      <w:b w:val="0"/>
                      <w:i w:val="0"/>
                      <w:color w:val="1F1F1F"/>
                      <w:sz w:val="16"/>
                    </w:rPr>
                    <w:t>anytime, anywhere</w:t>
                  </w:r>
                </w:p>
              </w:tc>
              <w:tc>
                <w:tcPr>
                  <w:tcW w:type="dxa" w:w="2608"/>
                  <w:tcMar>
                    <w:top w:w="0" w:type="dxa"/>
                    <w:bottom w:w="226" w:type="dxa"/>
                    <w:left w:w="85" w:type="dxa"/>
                    <w:right w:w="85" w:type="dxa"/>
                  </w:tcMar>
                </w:tcPr>
                <w:p>
                  <w:pPr>
                    <w:spacing w:before="0" w:after="40"/>
                    <w:jc w:val="center"/>
                  </w:pPr>
                  <w:r>
                    <w:rPr>
                      <w:b/>
                      <w:i w:val="0"/>
                      <w:color w:val="2F7D32"/>
                      <w:sz w:val="19"/>
                    </w:rPr>
                    <w:t>COMPLIANT</w:t>
                  </w:r>
                </w:p>
                <w:p>
                  <w:pPr>
                    <w:spacing w:before="0" w:after="0"/>
                    <w:jc w:val="center"/>
                  </w:pPr>
                  <w:r>
                    <w:rPr>
                      <w:b w:val="0"/>
                      <w:i w:val="0"/>
                      <w:color w:val="1F1F1F"/>
                      <w:sz w:val="16"/>
                    </w:rPr>
                    <w:t>Aligned with KSA NCEC</w:t>
                  </w:r>
                </w:p>
                <w:p>
                  <w:pPr>
                    <w:spacing w:before="0" w:after="0"/>
                    <w:jc w:val="center"/>
                  </w:pPr>
                  <w:r>
                    <w:rPr>
                      <w:b w:val="0"/>
                      <w:i w:val="0"/>
                      <w:color w:val="1F1F1F"/>
                      <w:sz w:val="16"/>
                    </w:rPr>
                    <w:t>&amp; international standards</w:t>
                  </w:r>
                </w:p>
              </w:tc>
              <w:tc>
                <w:tcPr>
                  <w:tcW w:type="dxa" w:w="2608"/>
                  <w:tcMar>
                    <w:top w:w="0" w:type="dxa"/>
                    <w:bottom w:w="226" w:type="dxa"/>
                    <w:left w:w="85" w:type="dxa"/>
                    <w:right w:w="85" w:type="dxa"/>
                  </w:tcMar>
                </w:tcPr>
                <w:p>
                  <w:pPr>
                    <w:spacing w:before="0" w:after="40"/>
                    <w:jc w:val="center"/>
                  </w:pPr>
                  <w:r>
                    <w:rPr>
                      <w:b/>
                      <w:i w:val="0"/>
                      <w:color w:val="2F7D32"/>
                      <w:sz w:val="19"/>
                    </w:rPr>
                    <w:t>SUSTAINABLE</w:t>
                  </w:r>
                </w:p>
                <w:p>
                  <w:pPr>
                    <w:spacing w:before="0" w:after="0"/>
                    <w:jc w:val="center"/>
                  </w:pPr>
                  <w:r>
                    <w:rPr>
                      <w:b w:val="0"/>
                      <w:i w:val="0"/>
                      <w:color w:val="1F1F1F"/>
                      <w:sz w:val="16"/>
                    </w:rPr>
                    <w:t>Supporting a cleaner</w:t>
                  </w:r>
                </w:p>
                <w:p>
                  <w:pPr>
                    <w:spacing w:before="0" w:after="0"/>
                    <w:jc w:val="center"/>
                  </w:pPr>
                  <w:r>
                    <w:rPr>
                      <w:b w:val="0"/>
                      <w:i w:val="0"/>
                      <w:color w:val="1F1F1F"/>
                      <w:sz w:val="16"/>
                    </w:rPr>
                    <w:t>and healthier future</w:t>
                  </w:r>
                </w:p>
              </w:tc>
            </w:tr>
          </w:tbl>
          <w:p/>
        </w:tc>
      </w:tr>
    </w:tbl>
    <w:tbl>
      <w:tblPr>
        <w:tblW w:type="pct" w:w="5000"/>
        <w:tblLook w:firstColumn="1" w:firstRow="1" w:lastColumn="0" w:lastRow="0" w:noHBand="0" w:noVBand="1" w:val="04A0"/>
        <w:tblInd w:w="0" w:type="dxa"/>
        <w:tblCellMar>
          <w:top w:w="0" w:type="dxa"/>
          <w:left w:w="0" w:type="dxa"/>
          <w:bottom w:w="0" w:type="dxa"/>
          <w:right w:w="0" w:type="dxa"/>
        </w:tblCellMar>
        <w:tblLayout w:type="fixed"/>
      </w:tblPr>
      <w:tblGrid>
        <w:gridCol w:w="11907"/>
      </w:tblGrid>
      <w:tr>
        <w:tc>
          <w:tcPr>
            <w:tcW w:type="dxa" w:w="9026"/>
            <w:tcMar>
              <w:top w:w="198" w:type="dxa"/>
              <w:bottom w:w="198" w:type="dxa"/>
              <w:left w:w="850" w:type="dxa"/>
              <w:right w:w="850" w:type="dxa"/>
            </w:tcMar>
          </w:tcPr>
          <w:p/>
          <w:tbl>
            <w:tblPr>
              <w:tblStyle w:val="TableGrid"/>
              <w:tblW w:type="pct" w:w="5000"/>
              <w:tblLook w:firstColumn="1" w:firstRow="1" w:lastColumn="0" w:lastRow="0" w:noHBand="0" w:noVBand="1" w:val="04A0"/>
            </w:tblPr>
            <w:tblGrid>
              <w:gridCol w:w="4513"/>
              <w:gridCol w:w="4513"/>
            </w:tblGrid>
            <w:tr>
              <w:tc>
                <w:tcPr>
                  <w:tcW w:type="dxa" w:w="2948"/>
                  <w:tcMar>
                    <w:top w:w="96" w:type="dxa"/>
                    <w:bottom w:w="96" w:type="dxa"/>
                    <w:left w:w="226" w:type="dxa"/>
                    <w:right w:w="113" w:type="dxa"/>
                  </w:tcMar>
                  <w:shd w:val="clear" w:fill="0F3D6E"/>
                </w:tcPr>
                <w:p>
                  <w:pPr>
                    <w:spacing w:before="0" w:after="0"/>
                    <w:jc w:val="left"/>
                  </w:pPr>
                  <w:r>
                    <w:rPr>
                      <w:b/>
                      <w:i w:val="0"/>
                      <w:color w:val="FFFFFF"/>
                      <w:sz w:val="19"/>
                    </w:rPr>
                    <w:t>CLIENT</w:t>
                  </w:r>
                </w:p>
              </w:tc>
              <w:tc>
                <w:tcPr>
                  <w:tcW w:type="dxa" w:w="7257"/>
                  <w:tcMar>
                    <w:top w:w="96" w:type="dxa"/>
                    <w:bottom w:w="96" w:type="dxa"/>
                    <w:left w:w="255" w:type="dxa"/>
                    <w:right w:w="226" w:type="dxa"/>
                  </w:tcMar>
                </w:tcPr>
                <w:p>
                  <w:pPr>
                    <w:spacing w:before="0" w:after="0"/>
                    <w:jc w:val="left"/>
                  </w:pPr>
                  <w:r>
                    <w:rPr>
                      <w:b w:val="0"/>
                      <w:i w:val="0"/>
                      <w:color w:val="1F1F1F"/>
                      <w:sz w:val="20"/>
                    </w:rPr>
                    <w:t>{{ client }}</w:t>
                  </w:r>
                </w:p>
              </w:tc>
            </w:tr>
            <w:tr>
              <w:tc>
                <w:tcPr>
                  <w:tcW w:type="dxa" w:w="2948"/>
                  <w:tcMar>
                    <w:top w:w="96" w:type="dxa"/>
                    <w:bottom w:w="96" w:type="dxa"/>
                    <w:left w:w="226" w:type="dxa"/>
                    <w:right w:w="113" w:type="dxa"/>
                  </w:tcMar>
                  <w:shd w:val="clear" w:fill="0F3D6E"/>
                </w:tcPr>
                <w:p>
                  <w:pPr>
                    <w:spacing w:before="0" w:after="0"/>
                    <w:jc w:val="left"/>
                  </w:pPr>
                  <w:r>
                    <w:rPr>
                      <w:b/>
                      <w:i w:val="0"/>
                      <w:color w:val="FFFFFF"/>
                      <w:sz w:val="19"/>
                    </w:rPr>
                    <w:t>SITE</w:t>
                  </w:r>
                </w:p>
              </w:tc>
              <w:tc>
                <w:tcPr>
                  <w:tcW w:type="dxa" w:w="7257"/>
                  <w:tcMar>
                    <w:top w:w="96" w:type="dxa"/>
                    <w:bottom w:w="96" w:type="dxa"/>
                    <w:left w:w="255" w:type="dxa"/>
                    <w:right w:w="226" w:type="dxa"/>
                  </w:tcMar>
                </w:tcPr>
                <w:p>
                  <w:pPr>
                    <w:spacing w:before="0" w:after="0"/>
                    <w:jc w:val="left"/>
                  </w:pPr>
                  <w:r>
                    <w:rPr>
                      <w:b w:val="0"/>
                      <w:i w:val="0"/>
                      <w:color w:val="1F1F1F"/>
                      <w:sz w:val="20"/>
                    </w:rPr>
                    <w:t>{{ site_name }}</w:t>
                  </w:r>
                </w:p>
              </w:tc>
            </w:tr>
            <w:tr>
              <w:tc>
                <w:tcPr>
                  <w:tcW w:type="dxa" w:w="2948"/>
                  <w:tcMar>
                    <w:top w:w="96" w:type="dxa"/>
                    <w:bottom w:w="96" w:type="dxa"/>
                    <w:left w:w="226" w:type="dxa"/>
                    <w:right w:w="113" w:type="dxa"/>
                  </w:tcMar>
                  <w:shd w:val="clear" w:fill="0F3D6E"/>
                </w:tcPr>
                <w:p>
                  <w:pPr>
                    <w:spacing w:before="0" w:after="0"/>
                    <w:jc w:val="left"/>
                  </w:pPr>
                  <w:r>
                    <w:rPr>
                      <w:b/>
                      <w:i w:val="0"/>
                      <w:color w:val="FFFFFF"/>
                      <w:sz w:val="19"/>
                    </w:rPr>
                    <w:t>MONITORING PERIOD</w:t>
                  </w:r>
                </w:p>
              </w:tc>
              <w:tc>
                <w:tcPr>
                  <w:tcW w:type="dxa" w:w="7257"/>
                  <w:tcMar>
                    <w:top w:w="96" w:type="dxa"/>
                    <w:bottom w:w="96" w:type="dxa"/>
                    <w:left w:w="255" w:type="dxa"/>
                    <w:right w:w="226" w:type="dxa"/>
                  </w:tcMar>
                </w:tcPr>
                <w:p>
                  <w:pPr>
                    <w:spacing w:before="0" w:after="0"/>
                    <w:jc w:val="left"/>
                  </w:pPr>
                  <w:r>
                    <w:rPr>
                      <w:b w:val="0"/>
                      <w:i w:val="0"/>
                      <w:color w:val="1F1F1F"/>
                      <w:sz w:val="20"/>
                    </w:rPr>
                    <w:t>{{ monitoring_window_text }}</w:t>
                  </w:r>
                </w:p>
              </w:tc>
            </w:tr>
            <w:tr>
              <w:tc>
                <w:tcPr>
                  <w:tcW w:type="dxa" w:w="2948"/>
                  <w:tcMar>
                    <w:top w:w="96" w:type="dxa"/>
                    <w:bottom w:w="96" w:type="dxa"/>
                    <w:left w:w="226" w:type="dxa"/>
                    <w:right w:w="113" w:type="dxa"/>
                  </w:tcMar>
                  <w:shd w:val="clear" w:fill="0F3D6E"/>
                </w:tcPr>
                <w:p>
                  <w:pPr>
                    <w:spacing w:before="0" w:after="0"/>
                    <w:jc w:val="left"/>
                  </w:pPr>
                  <w:r>
                    <w:rPr>
                      <w:b/>
                      <w:i w:val="0"/>
                      <w:color w:val="FFFFFF"/>
                      <w:sz w:val="19"/>
                    </w:rPr>
                    <w:t>REPORT NUMBER</w:t>
                  </w:r>
                </w:p>
              </w:tc>
              <w:tc>
                <w:tcPr>
                  <w:tcW w:type="dxa" w:w="7257"/>
                  <w:tcMar>
                    <w:top w:w="96" w:type="dxa"/>
                    <w:bottom w:w="96" w:type="dxa"/>
                    <w:left w:w="255" w:type="dxa"/>
                    <w:right w:w="226" w:type="dxa"/>
                  </w:tcMar>
                </w:tcPr>
                <w:p>
                  <w:pPr>
                    <w:spacing w:before="0" w:after="0"/>
                    <w:jc w:val="left"/>
                  </w:pPr>
                  <w:r>
                    <w:rPr>
                      <w:b w:val="0"/>
                      <w:i w:val="0"/>
                      <w:color w:val="1F1F1F"/>
                      <w:sz w:val="20"/>
                    </w:rPr>
                    <w:t>{{ report_number }}</w:t>
                  </w:r>
                </w:p>
              </w:tc>
            </w:tr>
            <w:tr>
              <w:tc>
                <w:tcPr>
                  <w:tcW w:type="dxa" w:w="2948"/>
                  <w:tcMar>
                    <w:top w:w="96" w:type="dxa"/>
                    <w:bottom w:w="96" w:type="dxa"/>
                    <w:left w:w="226" w:type="dxa"/>
                    <w:right w:w="113" w:type="dxa"/>
                  </w:tcMar>
                  <w:shd w:val="clear" w:fill="0F3D6E"/>
                </w:tcPr>
                <w:p>
                  <w:pPr>
                    <w:spacing w:before="0" w:after="0"/>
                    <w:jc w:val="left"/>
                  </w:pPr>
                  <w:r>
                    <w:rPr>
                      <w:b/>
                      <w:i w:val="0"/>
                      <w:color w:val="FFFFFF"/>
                      <w:sz w:val="19"/>
                    </w:rPr>
                    <w:t>REVISION / DATE</w:t>
                  </w:r>
                </w:p>
              </w:tc>
              <w:tc>
                <w:tcPr>
                  <w:tcW w:type="dxa" w:w="7257"/>
                  <w:tcMar>
                    <w:top w:w="96" w:type="dxa"/>
                    <w:bottom w:w="96" w:type="dxa"/>
                    <w:left w:w="255" w:type="dxa"/>
                    <w:right w:w="226" w:type="dxa"/>
                  </w:tcMar>
                </w:tcPr>
                <w:p>
                  <w:pPr>
                    <w:spacing w:before="0" w:after="0"/>
                    <w:jc w:val="left"/>
                  </w:pPr>
                  <w:r>
                    <w:rPr>
                      <w:b w:val="0"/>
                      <w:i w:val="0"/>
                      <w:color w:val="1F1F1F"/>
                      <w:sz w:val="20"/>
                    </w:rPr>
                    <w:t>{{ revision }}   |   {{ reporting_date }}</w:t>
                  </w:r>
                </w:p>
              </w:tc>
            </w:tr>
          </w:tbl>
          <w:p/>
        </w:tc>
      </w:tr>
    </w:tbl>
    <w:tbl>
      <w:tblPr>
        <w:tblW w:type="pct" w:w="5000"/>
        <w:tblLook w:firstColumn="1" w:firstRow="1" w:lastColumn="0" w:lastRow="0" w:noHBand="0" w:noVBand="1" w:val="04A0"/>
        <w:tblInd w:w="0" w:type="dxa"/>
        <w:tblCellMar>
          <w:top w:w="0" w:type="dxa"/>
          <w:left w:w="0" w:type="dxa"/>
          <w:bottom w:w="0" w:type="dxa"/>
          <w:right w:w="0" w:type="dxa"/>
        </w:tblCellMar>
        <w:tblLayout w:type="fixed"/>
      </w:tblPr>
      <w:tblGrid>
        <w:gridCol w:w="11907"/>
      </w:tblGrid>
      <w:tr>
        <w:tc>
          <w:tcPr>
            <w:tcW w:type="dxa" w:w="9026"/>
            <w:tcMar>
              <w:top w:w="396" w:type="dxa"/>
              <w:bottom w:w="340" w:type="dxa"/>
              <w:left w:w="850" w:type="dxa"/>
              <w:right w:w="850" w:type="dxa"/>
            </w:tcMar>
          </w:tcPr>
          <w:p>
            <w:pPr>
              <w:spacing w:before="0" w:after="0"/>
              <w:jc w:val="left"/>
            </w:pPr>
            <w:r>
              <w:rPr>
                <w:b/>
                <w:i w:val="0"/>
                <w:color w:val="2F7D32"/>
                <w:sz w:val="19"/>
              </w:rPr>
              <w:t>PREPARED BY</w:t>
            </w:r>
          </w:p>
          <w:p>
            <w:pPr>
              <w:spacing w:before="40" w:after="20"/>
              <w:jc w:val="left"/>
            </w:pPr>
            <w:r>
              <w:rPr>
                <w:b/>
                <w:i w:val="0"/>
                <w:color w:val="0F3D6E"/>
                <w:sz w:val="32"/>
              </w:rPr>
              <w:t>{{ provider }}</w:t>
            </w:r>
          </w:p>
          <w:p>
            <w:pPr>
              <w:spacing w:before="0" w:after="120"/>
              <w:jc w:val="left"/>
            </w:pPr>
            <w:r>
              <w:rPr>
                <w:b w:val="0"/>
                <w:i w:val="0"/>
                <w:color w:val="2F7D32"/>
                <w:sz w:val="20"/>
              </w:rPr>
              <w:t>Environmental Consultant</w:t>
            </w:r>
          </w:p>
          <w:p>
            <w:pPr>
              <w:spacing w:before="0" w:after="20"/>
              <w:jc w:val="left"/>
            </w:pPr>
            <w:r>
              <w:rPr>
                <w:b w:val="0"/>
                <w:i/>
                <w:color w:val="6B6B6B"/>
                <w:sz w:val="17"/>
              </w:rPr>
              <w:t>Accredited by the National Center for Environmental Compliance (NCEC)</w:t>
            </w:r>
          </w:p>
          <w:p>
            <w:pPr>
              <w:spacing w:before="0" w:after="0"/>
              <w:jc w:val="left"/>
            </w:pPr>
            <w:r>
              <w:rPr>
                <w:b w:val="0"/>
                <w:i/>
                <w:color w:val="6B6B6B"/>
                <w:sz w:val="17"/>
              </w:rPr>
              <w:t>Reported to KSA NCEC 2020 ambient air quality standards</w:t>
            </w:r>
          </w:p>
        </w:tc>
      </w:tr>
    </w:tbl>
    <w:tbl>
      <w:tblPr>
        <w:tblW w:type="pct" w:w="5000"/>
        <w:tblLook w:firstColumn="1" w:firstRow="1" w:lastColumn="0" w:lastRow="0" w:noHBand="0" w:noVBand="1" w:val="04A0"/>
        <w:tblInd w:w="0" w:type="dxa"/>
        <w:tblCellMar>
          <w:top w:w="0" w:type="dxa"/>
          <w:left w:w="0" w:type="dxa"/>
          <w:bottom w:w="0" w:type="dxa"/>
          <w:right w:w="0" w:type="dxa"/>
        </w:tblCellMar>
        <w:tblLayout w:type="fixed"/>
      </w:tblPr>
      <w:tblGrid>
        <w:gridCol w:w="11907"/>
      </w:tblGrid>
      <w:tr>
        <w:tc>
          <w:tcPr>
            <w:tcW w:type="dxa" w:w="9026"/>
            <w:shd w:val="clear" w:fill="0F3D6E"/>
            <w:tcMar>
              <w:top w:w="283" w:type="dxa"/>
              <w:bottom w:w="283" w:type="dxa"/>
              <w:left w:w="850" w:type="dxa"/>
              <w:right w:w="850" w:type="dxa"/>
            </w:tcMar>
          </w:tcPr>
          <w:p>
            <w:pPr>
              <w:spacing w:before="0" w:after="0"/>
              <w:jc w:val="left"/>
            </w:pPr>
            <w:r>
              <w:rPr>
                <w:b/>
                <w:i w:val="0"/>
                <w:color w:val="FFFFFF"/>
                <w:sz w:val="21"/>
              </w:rPr>
              <w:t>{{ provider_legal_name }}</w:t>
            </w:r>
          </w:p>
          <w:p>
            <w:pPr>
              <w:spacing w:before="60" w:after="0"/>
              <w:jc w:val="left"/>
            </w:pPr>
            <w:r>
              <w:rPr>
                <w:b w:val="0"/>
                <w:i w:val="0"/>
                <w:color w:val="C5DAEC"/>
                <w:sz w:val="17"/>
              </w:rPr>
              <w:t>Tel. {{ provider_tel }}    |    Fax {{ provider_fax }}    |    {{ provider_email }}    |    {{ provider_address }}</w:t>
            </w:r>
          </w:p>
        </w:tc>
      </w:tr>
    </w:tbl>
    <w:p>
      <w:pPr>
        <w:sectPr>
          <w:pgSz w:w="11906" w:h="16838"/>
          <w:pgMar w:top="0" w:right="0" w:bottom="0" w:left="0" w:header="720" w:footer="720" w:gutter="0"/>
          <w:cols w:space="720"/>
          <w:docGrid w:linePitch="360"/>
        </w:sectPr>
      </w:pPr>
    </w:p>
    <w:p>
      <w:pPr>
        <w:spacing w:after="40"/>
        <w:jc w:val="center"/>
      </w:pPr>
      <w:r>
        <w:rPr>
          <w:b/>
          <w:i w:val="0"/>
          <w:sz w:val="32"/>
        </w:rPr>
        <w:t>Air quality Monitoring Report</w:t>
      </w:r>
    </w:p>
    <w:p>
      <w:pPr>
        <w:spacing w:after="40"/>
        <w:jc w:val="center"/>
      </w:pPr>
      <w:r>
        <w:rPr>
          <w:b w:val="0"/>
          <w:i w:val="0"/>
          <w:sz w:val="24"/>
        </w:rPr>
        <w:t>for</w:t>
      </w:r>
    </w:p>
    <w:p>
      <w:pPr>
        <w:spacing w:after="200"/>
        <w:jc w:val="center"/>
      </w:pPr>
      <w:r>
        <w:rPr>
          <w:b/>
          <w:i w:val="0"/>
          <w:sz w:val="30"/>
        </w:rPr>
        <w:t>{{ project_name }}</w:t>
      </w:r>
    </w:p>
    <w:p>
      <w:pPr>
        <w:spacing w:after="40"/>
        <w:jc w:val="center"/>
      </w:pPr>
      <w:r>
        <w:rPr>
          <w:b w:val="0"/>
          <w:i w:val="0"/>
          <w:sz w:val="24"/>
        </w:rPr>
        <w:t>Prepared by</w:t>
      </w:r>
    </w:p>
    <w:p>
      <w:pPr>
        <w:spacing w:after="280"/>
        <w:jc w:val="center"/>
      </w:pPr>
      <w:r>
        <w:rPr>
          <w:b/>
          <w:i w:val="0"/>
          <w:sz w:val="26"/>
        </w:rPr>
        <w:t>{{ provider }}</w:t>
      </w:r>
    </w:p>
    <w:tbl>
      <w:tblPr>
        <w:tblStyle w:val="TableGrid"/>
        <w:tblW w:type="auto" w:w="0"/>
        <w:tblLook w:firstColumn="1" w:firstRow="1" w:lastColumn="0" w:lastRow="0" w:noHBand="0" w:noVBand="1" w:val="04A0"/>
      </w:tblPr>
      <w:tblGrid>
        <w:gridCol w:w="4706"/>
        <w:gridCol w:w="4706"/>
      </w:tblGrid>
      <w:tr>
        <w:tc>
          <w:tcPr>
            <w:tcW w:type="dxa" w:w="4706"/>
            <w:shd w:val="clear" w:fill="0F3D6E"/>
          </w:tcPr>
          <w:p>
            <w:pPr>
              <w:jc w:val="left"/>
            </w:pPr>
            <w:r>
              <w:rPr>
                <w:color w:val="FFFFFF"/>
              </w:rPr>
            </w:r>
            <w:r>
              <w:rPr>
                <w:b/>
                <w:i w:val="0"/>
                <w:color w:val="FFFFFF"/>
                <w:sz w:val="20"/>
              </w:rPr>
              <w:t>Project</w:t>
            </w:r>
          </w:p>
        </w:tc>
        <w:tc>
          <w:tcPr>
            <w:tcW w:type="dxa" w:w="4706"/>
          </w:tcPr>
          <w:p>
            <w:pPr>
              <w:jc w:val="left"/>
            </w:pPr>
            <w:r/>
            <w:r>
              <w:rPr>
                <w:b w:val="0"/>
                <w:i w:val="0"/>
                <w:sz w:val="20"/>
              </w:rPr>
              <w:t>{{ project_name }}</w:t>
            </w:r>
          </w:p>
        </w:tc>
      </w:tr>
      <w:tr>
        <w:tc>
          <w:tcPr>
            <w:tcW w:type="dxa" w:w="4706"/>
            <w:shd w:val="clear" w:fill="0F3D6E"/>
          </w:tcPr>
          <w:p>
            <w:pPr>
              <w:jc w:val="left"/>
            </w:pPr>
            <w:r>
              <w:rPr>
                <w:color w:val="FFFFFF"/>
              </w:rPr>
            </w:r>
            <w:r>
              <w:rPr>
                <w:b/>
                <w:i w:val="0"/>
                <w:color w:val="FFFFFF"/>
                <w:sz w:val="20"/>
              </w:rPr>
              <w:t>Document Title</w:t>
            </w:r>
          </w:p>
        </w:tc>
        <w:tc>
          <w:tcPr>
            <w:tcW w:type="dxa" w:w="4706"/>
          </w:tcPr>
          <w:p>
            <w:pPr>
              <w:jc w:val="left"/>
            </w:pPr>
            <w:r/>
            <w:r>
              <w:rPr>
                <w:b w:val="0"/>
                <w:i w:val="0"/>
                <w:sz w:val="20"/>
              </w:rPr>
              <w:t>Ambient Air Quality Monitoring Report</w:t>
            </w:r>
          </w:p>
        </w:tc>
      </w:tr>
      <w:tr>
        <w:tc>
          <w:tcPr>
            <w:tcW w:type="dxa" w:w="4706"/>
            <w:shd w:val="clear" w:fill="0F3D6E"/>
          </w:tcPr>
          <w:p>
            <w:pPr>
              <w:jc w:val="left"/>
            </w:pPr>
            <w:r>
              <w:rPr>
                <w:color w:val="FFFFFF"/>
              </w:rPr>
            </w:r>
            <w:r>
              <w:rPr>
                <w:b/>
                <w:i w:val="0"/>
                <w:color w:val="FFFFFF"/>
                <w:sz w:val="20"/>
              </w:rPr>
              <w:t>Client</w:t>
            </w:r>
          </w:p>
        </w:tc>
        <w:tc>
          <w:tcPr>
            <w:tcW w:type="dxa" w:w="4706"/>
          </w:tcPr>
          <w:p>
            <w:pPr>
              <w:jc w:val="left"/>
            </w:pPr>
            <w:r/>
            <w:r>
              <w:rPr>
                <w:b w:val="0"/>
                <w:i w:val="0"/>
                <w:sz w:val="20"/>
              </w:rPr>
              <w:t>{{ client }}</w:t>
            </w:r>
          </w:p>
        </w:tc>
      </w:tr>
      <w:tr>
        <w:tc>
          <w:tcPr>
            <w:tcW w:type="dxa" w:w="4706"/>
            <w:shd w:val="clear" w:fill="0F3D6E"/>
          </w:tcPr>
          <w:p>
            <w:pPr>
              <w:jc w:val="left"/>
            </w:pPr>
            <w:r>
              <w:rPr>
                <w:color w:val="FFFFFF"/>
              </w:rPr>
            </w:r>
            <w:r>
              <w:rPr>
                <w:b/>
                <w:i w:val="0"/>
                <w:color w:val="FFFFFF"/>
                <w:sz w:val="20"/>
              </w:rPr>
              <w:t>Report Number</w:t>
            </w:r>
          </w:p>
        </w:tc>
        <w:tc>
          <w:tcPr>
            <w:tcW w:type="dxa" w:w="4706"/>
          </w:tcPr>
          <w:p>
            <w:pPr>
              <w:jc w:val="left"/>
            </w:pPr>
            <w:r/>
            <w:r>
              <w:rPr>
                <w:b w:val="0"/>
                <w:i w:val="0"/>
                <w:sz w:val="20"/>
              </w:rPr>
              <w:t>{{ report_number }}</w:t>
            </w:r>
          </w:p>
        </w:tc>
      </w:tr>
    </w:tbl>
    <w:p>
      <w:pPr>
        <w:spacing w:after="160"/>
        <w:jc w:val="left"/>
      </w:pPr>
    </w:p>
    <w:tbl>
      <w:tblPr>
        <w:tblStyle w:val="TableGrid"/>
        <w:tblW w:type="auto" w:w="0"/>
        <w:tblLook w:firstColumn="1" w:firstRow="1" w:lastColumn="0" w:lastRow="0" w:noHBand="0" w:noVBand="1" w:val="04A0"/>
      </w:tblPr>
      <w:tblGrid>
        <w:gridCol w:w="2353"/>
        <w:gridCol w:w="2353"/>
        <w:gridCol w:w="2353"/>
        <w:gridCol w:w="2353"/>
      </w:tblGrid>
      <w:tr>
        <w:tc>
          <w:tcPr>
            <w:tcW w:type="dxa" w:w="2353"/>
            <w:shd w:val="clear" w:fill="0F3D6E"/>
          </w:tcPr>
          <w:p>
            <w:pPr>
              <w:jc w:val="center"/>
            </w:pPr>
            <w:r>
              <w:rPr>
                <w:color w:val="FFFFFF"/>
              </w:rPr>
            </w:r>
            <w:r>
              <w:rPr>
                <w:b/>
                <w:i w:val="0"/>
                <w:color w:val="FFFFFF"/>
                <w:sz w:val="20"/>
              </w:rPr>
              <w:t>Rev</w:t>
            </w:r>
          </w:p>
        </w:tc>
        <w:tc>
          <w:tcPr>
            <w:tcW w:type="dxa" w:w="2353"/>
            <w:shd w:val="clear" w:fill="0F3D6E"/>
          </w:tcPr>
          <w:p>
            <w:pPr>
              <w:jc w:val="center"/>
            </w:pPr>
            <w:r>
              <w:rPr>
                <w:color w:val="FFFFFF"/>
              </w:rPr>
            </w:r>
            <w:r>
              <w:rPr>
                <w:b/>
                <w:i w:val="0"/>
                <w:color w:val="FFFFFF"/>
                <w:sz w:val="20"/>
              </w:rPr>
              <w:t>Reporting Date</w:t>
            </w:r>
          </w:p>
        </w:tc>
        <w:tc>
          <w:tcPr>
            <w:tcW w:type="dxa" w:w="2353"/>
            <w:shd w:val="clear" w:fill="0F3D6E"/>
          </w:tcPr>
          <w:p>
            <w:pPr>
              <w:jc w:val="center"/>
            </w:pPr>
            <w:r>
              <w:rPr>
                <w:color w:val="FFFFFF"/>
              </w:rPr>
            </w:r>
            <w:r>
              <w:rPr>
                <w:b/>
                <w:i w:val="0"/>
                <w:color w:val="FFFFFF"/>
                <w:sz w:val="20"/>
              </w:rPr>
              <w:t>Prepared by</w:t>
            </w:r>
          </w:p>
        </w:tc>
        <w:tc>
          <w:tcPr>
            <w:tcW w:type="dxa" w:w="2353"/>
            <w:shd w:val="clear" w:fill="0F3D6E"/>
          </w:tcPr>
          <w:p>
            <w:pPr>
              <w:jc w:val="center"/>
            </w:pPr>
            <w:r>
              <w:rPr>
                <w:color w:val="FFFFFF"/>
              </w:rPr>
            </w:r>
            <w:r>
              <w:rPr>
                <w:b/>
                <w:i w:val="0"/>
                <w:color w:val="FFFFFF"/>
                <w:sz w:val="20"/>
              </w:rPr>
              <w:t>Project supervision</w:t>
            </w:r>
          </w:p>
        </w:tc>
      </w:tr>
      <w:tr>
        <w:tc>
          <w:tcPr>
            <w:tcW w:type="dxa" w:w="2353"/>
          </w:tcPr>
          <w:p>
            <w:pPr>
              <w:jc w:val="center"/>
            </w:pPr>
            <w:r/>
            <w:r>
              <w:rPr>
                <w:b w:val="0"/>
                <w:i w:val="0"/>
                <w:sz w:val="20"/>
              </w:rPr>
              <w:t>{{ revision }}</w:t>
            </w:r>
          </w:p>
        </w:tc>
        <w:tc>
          <w:tcPr>
            <w:tcW w:type="dxa" w:w="2353"/>
          </w:tcPr>
          <w:p>
            <w:pPr>
              <w:jc w:val="center"/>
            </w:pPr>
            <w:r/>
            <w:r>
              <w:rPr>
                <w:b w:val="0"/>
                <w:i w:val="0"/>
                <w:sz w:val="20"/>
              </w:rPr>
              <w:t>{{ reporting_date }}</w:t>
            </w:r>
          </w:p>
        </w:tc>
        <w:tc>
          <w:tcPr>
            <w:tcW w:type="dxa" w:w="2353"/>
          </w:tcPr>
          <w:p>
            <w:pPr>
              <w:jc w:val="center"/>
            </w:pPr>
            <w:r/>
            <w:r>
              <w:rPr>
                <w:b w:val="0"/>
                <w:i w:val="0"/>
                <w:sz w:val="20"/>
              </w:rPr>
              <w:t>{{ prepared_by }}</w:t>
            </w:r>
          </w:p>
        </w:tc>
        <w:tc>
          <w:tcPr>
            <w:tcW w:type="dxa" w:w="2353"/>
          </w:tcPr>
          <w:p>
            <w:pPr>
              <w:jc w:val="center"/>
            </w:pPr>
            <w:r/>
            <w:r>
              <w:rPr>
                <w:b w:val="0"/>
                <w:i w:val="0"/>
                <w:sz w:val="20"/>
              </w:rPr>
              <w:t>{{ project_supervision }}</w:t>
            </w:r>
          </w:p>
        </w:tc>
      </w:tr>
    </w:tbl>
    <w:p>
      <w:r>
        <w:br w:type="page"/>
      </w:r>
    </w:p>
    <w:p>
      <w:pPr>
        <w:spacing w:after="160"/>
        <w:jc w:val="left"/>
      </w:pPr>
      <w:r>
        <w:rPr>
          <w:b/>
          <w:i w:val="0"/>
          <w:sz w:val="28"/>
        </w:rPr>
        <w:t>Table of Contents</w:t>
      </w:r>
    </w:p>
    <w:p>
      <w:r>
        <w:fldChar w:fldCharType="begin"/>
        <w:instrText xml:space="preserve"> TOC \o "1-3" \h \z \u </w:instrText>
        <w:fldChar w:fldCharType="separate"/>
        <w:t> </w:t>
        <w:fldChar w:fldCharType="end"/>
      </w:r>
    </w:p>
    <w:p>
      <w:r>
        <w:br w:type="page"/>
      </w:r>
    </w:p>
    <w:p>
      <w:pPr>
        <w:spacing w:after="160"/>
        <w:jc w:val="left"/>
      </w:pPr>
      <w:r>
        <w:rPr>
          <w:b/>
          <w:i w:val="0"/>
          <w:sz w:val="28"/>
        </w:rPr>
        <w:t>List of Figures</w:t>
      </w:r>
    </w:p>
    <w:p>
      <w:r>
        <w:fldChar w:fldCharType="begin"/>
        <w:instrText xml:space="preserve"> TOC \h \z \c "Figure" </w:instrText>
        <w:fldChar w:fldCharType="separate"/>
        <w:t> </w:t>
        <w:fldChar w:fldCharType="end"/>
      </w:r>
    </w:p>
    <w:p>
      <w:pPr>
        <w:spacing w:after="160"/>
        <w:jc w:val="left"/>
      </w:pPr>
      <w:r>
        <w:rPr>
          <w:b/>
          <w:i w:val="0"/>
          <w:sz w:val="28"/>
        </w:rPr>
        <w:t>List of Tables</w:t>
      </w:r>
    </w:p>
    <w:p>
      <w:r>
        <w:fldChar w:fldCharType="begin"/>
        <w:instrText xml:space="preserve"> TOC \h \z \c "Table" </w:instrText>
        <w:fldChar w:fldCharType="separate"/>
        <w:t> </w:t>
        <w:fldChar w:fldCharType="end"/>
      </w:r>
    </w:p>
    <w:p>
      <w:r>
        <w:br w:type="page"/>
      </w:r>
    </w:p>
    <w:p>
      <w:pPr>
        <w:spacing w:after="160"/>
        <w:jc w:val="left"/>
      </w:pPr>
      <w:r>
        <w:rPr>
          <w:b/>
          <w:i w:val="0"/>
          <w:sz w:val="28"/>
        </w:rPr>
        <w:t>Definitions &amp; Abbreviations</w:t>
      </w:r>
    </w:p>
    <w:tbl>
      <w:tblPr>
        <w:tblW w:type="auto" w:w="0"/>
        <w:tblLook w:firstColumn="1" w:firstRow="1" w:lastColumn="0" w:lastRow="0" w:noHBand="0" w:noVBand="1" w:val="04A0"/>
      </w:tblPr>
      <w:tblGrid>
        <w:gridCol w:w="4706"/>
        <w:gridCol w:w="4706"/>
      </w:tblGrid>
      <w:tr>
        <w:tc>
          <w:tcPr>
            <w:tcW w:type="dxa" w:w="4706"/>
          </w:tcPr>
          <w:p>
            <w:pPr>
              <w:jc w:val="left"/>
            </w:pPr>
            <w:r/>
            <w:r>
              <w:rPr>
                <w:b/>
                <w:i w:val="0"/>
                <w:sz w:val="20"/>
              </w:rPr>
              <w:t>°C</w:t>
            </w:r>
          </w:p>
        </w:tc>
        <w:tc>
          <w:tcPr>
            <w:tcW w:type="dxa" w:w="4706"/>
          </w:tcPr>
          <w:p>
            <w:pPr>
              <w:jc w:val="left"/>
            </w:pPr>
            <w:r/>
            <w:r>
              <w:rPr>
                <w:b w:val="0"/>
                <w:i w:val="0"/>
                <w:sz w:val="20"/>
              </w:rPr>
              <w:t>Degrees Celsius</w:t>
            </w:r>
          </w:p>
        </w:tc>
      </w:tr>
      <w:tr>
        <w:tc>
          <w:tcPr>
            <w:tcW w:type="dxa" w:w="4706"/>
          </w:tcPr>
          <w:p>
            <w:pPr>
              <w:jc w:val="left"/>
            </w:pPr>
            <w:r/>
            <w:r>
              <w:rPr>
                <w:b/>
                <w:i w:val="0"/>
                <w:sz w:val="20"/>
              </w:rPr>
              <w:t>µg/m³</w:t>
            </w:r>
          </w:p>
        </w:tc>
        <w:tc>
          <w:tcPr>
            <w:tcW w:type="dxa" w:w="4706"/>
          </w:tcPr>
          <w:p>
            <w:pPr>
              <w:jc w:val="left"/>
            </w:pPr>
            <w:r/>
            <w:r>
              <w:rPr>
                <w:b w:val="0"/>
                <w:i w:val="0"/>
                <w:sz w:val="20"/>
              </w:rPr>
              <w:t>Micrograms per cubic meter at standard temperature and pressure (25°C and 101.3 kPa)</w:t>
            </w:r>
          </w:p>
        </w:tc>
      </w:tr>
      <w:tr>
        <w:tc>
          <w:tcPr>
            <w:tcW w:type="dxa" w:w="4706"/>
          </w:tcPr>
          <w:p>
            <w:pPr>
              <w:jc w:val="left"/>
            </w:pPr>
            <w:r/>
            <w:r>
              <w:rPr>
                <w:b/>
                <w:i w:val="0"/>
                <w:sz w:val="20"/>
              </w:rPr>
              <w:t>W/m²</w:t>
            </w:r>
          </w:p>
        </w:tc>
        <w:tc>
          <w:tcPr>
            <w:tcW w:type="dxa" w:w="4706"/>
          </w:tcPr>
          <w:p>
            <w:pPr>
              <w:jc w:val="left"/>
            </w:pPr>
            <w:r/>
            <w:r>
              <w:rPr>
                <w:b w:val="0"/>
                <w:i w:val="0"/>
                <w:sz w:val="20"/>
              </w:rPr>
              <w:t>Watt per square meter</w:t>
            </w:r>
          </w:p>
        </w:tc>
      </w:tr>
      <w:tr>
        <w:tc>
          <w:tcPr>
            <w:tcW w:type="dxa" w:w="4706"/>
          </w:tcPr>
          <w:p>
            <w:pPr>
              <w:jc w:val="left"/>
            </w:pPr>
            <w:r/>
            <w:r>
              <w:rPr>
                <w:b/>
                <w:i w:val="0"/>
                <w:sz w:val="20"/>
              </w:rPr>
              <w:t>AAQMS</w:t>
            </w:r>
          </w:p>
        </w:tc>
        <w:tc>
          <w:tcPr>
            <w:tcW w:type="dxa" w:w="4706"/>
          </w:tcPr>
          <w:p>
            <w:pPr>
              <w:jc w:val="left"/>
            </w:pPr>
            <w:r/>
            <w:r>
              <w:rPr>
                <w:b w:val="0"/>
                <w:i w:val="0"/>
                <w:sz w:val="20"/>
              </w:rPr>
              <w:t>Ambient Air Quality Monitoring Station</w:t>
            </w:r>
          </w:p>
        </w:tc>
      </w:tr>
      <w:tr>
        <w:tc>
          <w:tcPr>
            <w:tcW w:type="dxa" w:w="4706"/>
          </w:tcPr>
          <w:p>
            <w:pPr>
              <w:jc w:val="left"/>
            </w:pPr>
            <w:r/>
            <w:r>
              <w:rPr>
                <w:b/>
                <w:i w:val="0"/>
                <w:sz w:val="20"/>
              </w:rPr>
              <w:t>CO</w:t>
            </w:r>
          </w:p>
        </w:tc>
        <w:tc>
          <w:tcPr>
            <w:tcW w:type="dxa" w:w="4706"/>
          </w:tcPr>
          <w:p>
            <w:pPr>
              <w:jc w:val="left"/>
            </w:pPr>
            <w:r/>
            <w:r>
              <w:rPr>
                <w:b w:val="0"/>
                <w:i w:val="0"/>
                <w:sz w:val="20"/>
              </w:rPr>
              <w:t>Carbon Monoxide</w:t>
            </w:r>
          </w:p>
        </w:tc>
      </w:tr>
      <w:tr>
        <w:tc>
          <w:tcPr>
            <w:tcW w:type="dxa" w:w="4706"/>
          </w:tcPr>
          <w:p>
            <w:pPr>
              <w:jc w:val="left"/>
            </w:pPr>
            <w:r/>
            <w:r>
              <w:rPr>
                <w:b/>
                <w:i w:val="0"/>
                <w:sz w:val="20"/>
              </w:rPr>
              <w:t>Deg.</w:t>
            </w:r>
          </w:p>
        </w:tc>
        <w:tc>
          <w:tcPr>
            <w:tcW w:type="dxa" w:w="4706"/>
          </w:tcPr>
          <w:p>
            <w:pPr>
              <w:jc w:val="left"/>
            </w:pPr>
            <w:r/>
            <w:r>
              <w:rPr>
                <w:b w:val="0"/>
                <w:i w:val="0"/>
                <w:sz w:val="20"/>
              </w:rPr>
              <w:t>Degrees (True North)</w:t>
            </w:r>
          </w:p>
        </w:tc>
      </w:tr>
      <w:tr>
        <w:tc>
          <w:tcPr>
            <w:tcW w:type="dxa" w:w="4706"/>
          </w:tcPr>
          <w:p>
            <w:pPr>
              <w:jc w:val="left"/>
            </w:pPr>
            <w:r/>
            <w:r>
              <w:rPr>
                <w:b/>
                <w:i w:val="0"/>
                <w:sz w:val="20"/>
              </w:rPr>
              <w:t>H₂S</w:t>
            </w:r>
          </w:p>
        </w:tc>
        <w:tc>
          <w:tcPr>
            <w:tcW w:type="dxa" w:w="4706"/>
          </w:tcPr>
          <w:p>
            <w:pPr>
              <w:jc w:val="left"/>
            </w:pPr>
            <w:r/>
            <w:r>
              <w:rPr>
                <w:b w:val="0"/>
                <w:i w:val="0"/>
                <w:sz w:val="20"/>
              </w:rPr>
              <w:t>Hydrogen sulfide</w:t>
            </w:r>
          </w:p>
        </w:tc>
      </w:tr>
      <w:tr>
        <w:tc>
          <w:tcPr>
            <w:tcW w:type="dxa" w:w="4706"/>
          </w:tcPr>
          <w:p>
            <w:pPr>
              <w:jc w:val="left"/>
            </w:pPr>
            <w:r/>
            <w:r>
              <w:rPr>
                <w:b/>
                <w:i w:val="0"/>
                <w:sz w:val="20"/>
              </w:rPr>
              <w:t>m/s</w:t>
            </w:r>
          </w:p>
        </w:tc>
        <w:tc>
          <w:tcPr>
            <w:tcW w:type="dxa" w:w="4706"/>
          </w:tcPr>
          <w:p>
            <w:pPr>
              <w:jc w:val="left"/>
            </w:pPr>
            <w:r/>
            <w:r>
              <w:rPr>
                <w:b w:val="0"/>
                <w:i w:val="0"/>
                <w:sz w:val="20"/>
              </w:rPr>
              <w:t>Meters per second</w:t>
            </w:r>
          </w:p>
        </w:tc>
      </w:tr>
      <w:tr>
        <w:tc>
          <w:tcPr>
            <w:tcW w:type="dxa" w:w="4706"/>
          </w:tcPr>
          <w:p>
            <w:pPr>
              <w:jc w:val="left"/>
            </w:pPr>
            <w:r/>
            <w:r>
              <w:rPr>
                <w:b/>
                <w:i w:val="0"/>
                <w:sz w:val="20"/>
              </w:rPr>
              <w:t>NO</w:t>
            </w:r>
          </w:p>
        </w:tc>
        <w:tc>
          <w:tcPr>
            <w:tcW w:type="dxa" w:w="4706"/>
          </w:tcPr>
          <w:p>
            <w:pPr>
              <w:jc w:val="left"/>
            </w:pPr>
            <w:r/>
            <w:r>
              <w:rPr>
                <w:b w:val="0"/>
                <w:i w:val="0"/>
                <w:sz w:val="20"/>
              </w:rPr>
              <w:t>Nitric oxide</w:t>
            </w:r>
          </w:p>
        </w:tc>
      </w:tr>
      <w:tr>
        <w:tc>
          <w:tcPr>
            <w:tcW w:type="dxa" w:w="4706"/>
          </w:tcPr>
          <w:p>
            <w:pPr>
              <w:jc w:val="left"/>
            </w:pPr>
            <w:r/>
            <w:r>
              <w:rPr>
                <w:b/>
                <w:i w:val="0"/>
                <w:sz w:val="20"/>
              </w:rPr>
              <w:t>NO2</w:t>
            </w:r>
          </w:p>
        </w:tc>
        <w:tc>
          <w:tcPr>
            <w:tcW w:type="dxa" w:w="4706"/>
          </w:tcPr>
          <w:p>
            <w:pPr>
              <w:jc w:val="left"/>
            </w:pPr>
            <w:r/>
            <w:r>
              <w:rPr>
                <w:b w:val="0"/>
                <w:i w:val="0"/>
                <w:sz w:val="20"/>
              </w:rPr>
              <w:t>Nitrogen dioxide</w:t>
            </w:r>
          </w:p>
        </w:tc>
      </w:tr>
      <w:tr>
        <w:tc>
          <w:tcPr>
            <w:tcW w:type="dxa" w:w="4706"/>
          </w:tcPr>
          <w:p>
            <w:pPr>
              <w:jc w:val="left"/>
            </w:pPr>
            <w:r/>
            <w:r>
              <w:rPr>
                <w:b/>
                <w:i w:val="0"/>
                <w:sz w:val="20"/>
              </w:rPr>
              <w:t>NOx</w:t>
            </w:r>
          </w:p>
        </w:tc>
        <w:tc>
          <w:tcPr>
            <w:tcW w:type="dxa" w:w="4706"/>
          </w:tcPr>
          <w:p>
            <w:pPr>
              <w:jc w:val="left"/>
            </w:pPr>
            <w:r/>
            <w:r>
              <w:rPr>
                <w:b w:val="0"/>
                <w:i w:val="0"/>
                <w:sz w:val="20"/>
              </w:rPr>
              <w:t>Oxides of Nitrogen</w:t>
            </w:r>
          </w:p>
        </w:tc>
      </w:tr>
      <w:tr>
        <w:tc>
          <w:tcPr>
            <w:tcW w:type="dxa" w:w="4706"/>
          </w:tcPr>
          <w:p>
            <w:pPr>
              <w:jc w:val="left"/>
            </w:pPr>
            <w:r/>
            <w:r>
              <w:rPr>
                <w:b/>
                <w:i w:val="0"/>
                <w:sz w:val="20"/>
              </w:rPr>
              <w:t>O3</w:t>
            </w:r>
          </w:p>
        </w:tc>
        <w:tc>
          <w:tcPr>
            <w:tcW w:type="dxa" w:w="4706"/>
          </w:tcPr>
          <w:p>
            <w:pPr>
              <w:jc w:val="left"/>
            </w:pPr>
            <w:r/>
            <w:r>
              <w:rPr>
                <w:b w:val="0"/>
                <w:i w:val="0"/>
                <w:sz w:val="20"/>
              </w:rPr>
              <w:t>Ozone</w:t>
            </w:r>
          </w:p>
        </w:tc>
      </w:tr>
      <w:tr>
        <w:tc>
          <w:tcPr>
            <w:tcW w:type="dxa" w:w="4706"/>
          </w:tcPr>
          <w:p>
            <w:pPr>
              <w:jc w:val="left"/>
            </w:pPr>
            <w:r/>
            <w:r>
              <w:rPr>
                <w:b/>
                <w:i w:val="0"/>
                <w:sz w:val="20"/>
              </w:rPr>
              <w:t>hPa</w:t>
            </w:r>
          </w:p>
        </w:tc>
        <w:tc>
          <w:tcPr>
            <w:tcW w:type="dxa" w:w="4706"/>
          </w:tcPr>
          <w:p>
            <w:pPr>
              <w:jc w:val="left"/>
            </w:pPr>
            <w:r/>
            <w:r>
              <w:rPr>
                <w:b w:val="0"/>
                <w:i w:val="0"/>
                <w:sz w:val="20"/>
              </w:rPr>
              <w:t>Hecto Pascal</w:t>
            </w:r>
          </w:p>
        </w:tc>
      </w:tr>
      <w:tr>
        <w:tc>
          <w:tcPr>
            <w:tcW w:type="dxa" w:w="4706"/>
          </w:tcPr>
          <w:p>
            <w:pPr>
              <w:jc w:val="left"/>
            </w:pPr>
            <w:r/>
            <w:r>
              <w:rPr>
                <w:b/>
                <w:i w:val="0"/>
                <w:sz w:val="20"/>
              </w:rPr>
              <w:t>PM10</w:t>
            </w:r>
          </w:p>
        </w:tc>
        <w:tc>
          <w:tcPr>
            <w:tcW w:type="dxa" w:w="4706"/>
          </w:tcPr>
          <w:p>
            <w:pPr>
              <w:jc w:val="left"/>
            </w:pPr>
            <w:r/>
            <w:r>
              <w:rPr>
                <w:b w:val="0"/>
                <w:i w:val="0"/>
                <w:sz w:val="20"/>
              </w:rPr>
              <w:t>Particulate less than 10 microns in equivalent aerodynamic diameter</w:t>
            </w:r>
          </w:p>
        </w:tc>
      </w:tr>
      <w:tr>
        <w:tc>
          <w:tcPr>
            <w:tcW w:type="dxa" w:w="4706"/>
          </w:tcPr>
          <w:p>
            <w:pPr>
              <w:jc w:val="left"/>
            </w:pPr>
            <w:r/>
            <w:r>
              <w:rPr>
                <w:b/>
                <w:i w:val="0"/>
                <w:sz w:val="20"/>
              </w:rPr>
              <w:t>PM2.5</w:t>
            </w:r>
          </w:p>
        </w:tc>
        <w:tc>
          <w:tcPr>
            <w:tcW w:type="dxa" w:w="4706"/>
          </w:tcPr>
          <w:p>
            <w:pPr>
              <w:jc w:val="left"/>
            </w:pPr>
            <w:r/>
            <w:r>
              <w:rPr>
                <w:b w:val="0"/>
                <w:i w:val="0"/>
                <w:sz w:val="20"/>
              </w:rPr>
              <w:t>Particulate less than 2.5 microns in equivalent aerodynamic diameter</w:t>
            </w:r>
          </w:p>
        </w:tc>
      </w:tr>
      <w:tr>
        <w:tc>
          <w:tcPr>
            <w:tcW w:type="dxa" w:w="4706"/>
          </w:tcPr>
          <w:p>
            <w:pPr>
              <w:jc w:val="left"/>
            </w:pPr>
            <w:r/>
            <w:r>
              <w:rPr>
                <w:b/>
                <w:i w:val="0"/>
                <w:sz w:val="20"/>
              </w:rPr>
              <w:t>ppb</w:t>
            </w:r>
          </w:p>
        </w:tc>
        <w:tc>
          <w:tcPr>
            <w:tcW w:type="dxa" w:w="4706"/>
          </w:tcPr>
          <w:p>
            <w:pPr>
              <w:jc w:val="left"/>
            </w:pPr>
            <w:r/>
            <w:r>
              <w:rPr>
                <w:b w:val="0"/>
                <w:i w:val="0"/>
                <w:sz w:val="20"/>
              </w:rPr>
              <w:t>Parts per billion</w:t>
            </w:r>
          </w:p>
        </w:tc>
      </w:tr>
      <w:tr>
        <w:tc>
          <w:tcPr>
            <w:tcW w:type="dxa" w:w="4706"/>
          </w:tcPr>
          <w:p>
            <w:pPr>
              <w:jc w:val="left"/>
            </w:pPr>
            <w:r/>
            <w:r>
              <w:rPr>
                <w:b/>
                <w:i w:val="0"/>
                <w:sz w:val="20"/>
              </w:rPr>
              <w:t>ppm</w:t>
            </w:r>
          </w:p>
        </w:tc>
        <w:tc>
          <w:tcPr>
            <w:tcW w:type="dxa" w:w="4706"/>
          </w:tcPr>
          <w:p>
            <w:pPr>
              <w:jc w:val="left"/>
            </w:pPr>
            <w:r/>
            <w:r>
              <w:rPr>
                <w:b w:val="0"/>
                <w:i w:val="0"/>
                <w:sz w:val="20"/>
              </w:rPr>
              <w:t>Parts per million</w:t>
            </w:r>
          </w:p>
        </w:tc>
      </w:tr>
      <w:tr>
        <w:tc>
          <w:tcPr>
            <w:tcW w:type="dxa" w:w="4706"/>
          </w:tcPr>
          <w:p>
            <w:pPr>
              <w:jc w:val="left"/>
            </w:pPr>
            <w:r/>
            <w:r>
              <w:rPr>
                <w:b/>
                <w:i w:val="0"/>
                <w:sz w:val="20"/>
              </w:rPr>
              <w:t>RH</w:t>
            </w:r>
          </w:p>
        </w:tc>
        <w:tc>
          <w:tcPr>
            <w:tcW w:type="dxa" w:w="4706"/>
          </w:tcPr>
          <w:p>
            <w:pPr>
              <w:jc w:val="left"/>
            </w:pPr>
            <w:r/>
            <w:r>
              <w:rPr>
                <w:b w:val="0"/>
                <w:i w:val="0"/>
                <w:sz w:val="20"/>
              </w:rPr>
              <w:t>Relative Humidity</w:t>
            </w:r>
          </w:p>
        </w:tc>
      </w:tr>
      <w:tr>
        <w:tc>
          <w:tcPr>
            <w:tcW w:type="dxa" w:w="4706"/>
          </w:tcPr>
          <w:p>
            <w:pPr>
              <w:jc w:val="left"/>
            </w:pPr>
            <w:r/>
            <w:r>
              <w:rPr>
                <w:b/>
                <w:i w:val="0"/>
                <w:sz w:val="20"/>
              </w:rPr>
              <w:t>SO₂</w:t>
            </w:r>
          </w:p>
        </w:tc>
        <w:tc>
          <w:tcPr>
            <w:tcW w:type="dxa" w:w="4706"/>
          </w:tcPr>
          <w:p>
            <w:pPr>
              <w:jc w:val="left"/>
            </w:pPr>
            <w:r/>
            <w:r>
              <w:rPr>
                <w:b w:val="0"/>
                <w:i w:val="0"/>
                <w:sz w:val="20"/>
              </w:rPr>
              <w:t>Sulfur dioxide</w:t>
            </w:r>
          </w:p>
        </w:tc>
      </w:tr>
      <w:tr>
        <w:tc>
          <w:tcPr>
            <w:tcW w:type="dxa" w:w="4706"/>
          </w:tcPr>
          <w:p>
            <w:pPr>
              <w:jc w:val="left"/>
            </w:pPr>
            <w:r/>
            <w:r>
              <w:rPr>
                <w:b/>
                <w:i w:val="0"/>
                <w:sz w:val="20"/>
              </w:rPr>
              <w:t>WD</w:t>
            </w:r>
          </w:p>
        </w:tc>
        <w:tc>
          <w:tcPr>
            <w:tcW w:type="dxa" w:w="4706"/>
          </w:tcPr>
          <w:p>
            <w:pPr>
              <w:jc w:val="left"/>
            </w:pPr>
            <w:r/>
            <w:r>
              <w:rPr>
                <w:b w:val="0"/>
                <w:i w:val="0"/>
                <w:sz w:val="20"/>
              </w:rPr>
              <w:t>Wind Direction</w:t>
            </w:r>
          </w:p>
        </w:tc>
      </w:tr>
      <w:tr>
        <w:tc>
          <w:tcPr>
            <w:tcW w:type="dxa" w:w="4706"/>
          </w:tcPr>
          <w:p>
            <w:pPr>
              <w:jc w:val="left"/>
            </w:pPr>
            <w:r/>
            <w:r>
              <w:rPr>
                <w:b/>
                <w:i w:val="0"/>
                <w:sz w:val="20"/>
              </w:rPr>
              <w:t>WS</w:t>
            </w:r>
          </w:p>
        </w:tc>
        <w:tc>
          <w:tcPr>
            <w:tcW w:type="dxa" w:w="4706"/>
          </w:tcPr>
          <w:p>
            <w:pPr>
              <w:jc w:val="left"/>
            </w:pPr>
            <w:r/>
            <w:r>
              <w:rPr>
                <w:b w:val="0"/>
                <w:i w:val="0"/>
                <w:sz w:val="20"/>
              </w:rPr>
              <w:t>Wind Speed</w:t>
            </w:r>
          </w:p>
        </w:tc>
      </w:tr>
    </w:tbl>
    <w:p>
      <w:r>
        <w:br w:type="page"/>
      </w:r>
    </w:p>
    <w:p>
      <w:pPr>
        <w:pStyle w:val="Heading1"/>
      </w:pPr>
      <w:r>
        <w:rPr>
          <w:color w:val="1F1F1F"/>
        </w:rPr>
        <w:t>Executive Summary</w:t>
      </w:r>
    </w:p>
    <w:p>
      <w:pPr>
        <w:spacing w:after="120"/>
        <w:jc w:val="both"/>
      </w:pPr>
      <w:r>
        <w:rPr>
          <w:b w:val="0"/>
          <w:i w:val="0"/>
          <w:sz w:val="22"/>
        </w:rPr>
        <w:t>{{ provider }} was commissioned by {{ client }} to conduct ambient air quality monitoring at {{ project_name }}. Continuous ambient air monitoring was conducted at one location for a period of {{ monitoring_period_text }} by the air quality monitoring station (AQMS). The Air Quality Monitoring started on {{ monitoring_start_date }}. This report presents a summary of the validated data that was obtained for the period of {{ monitoring_window_text }}. The ambient air quality monitoring station (AAQMS) was equipped to measure standard air pollutants and meteorological parameters as listed below.</w:t>
      </w:r>
    </w:p>
    <w:tbl>
      <w:tblPr>
        <w:tblW w:type="auto" w:w="0"/>
        <w:tblLook w:firstColumn="1" w:firstRow="1" w:lastColumn="0" w:lastRow="0" w:noHBand="0" w:noVBand="1" w:val="04A0"/>
      </w:tblPr>
      <w:tblGrid>
        <w:gridCol w:w="4706"/>
        <w:gridCol w:w="4706"/>
      </w:tblGrid>
      <w:tr>
        <w:tc>
          <w:tcPr>
            <w:tcW w:type="dxa" w:w="4706"/>
            <w:shd w:val="clear" w:fill="0F3D6E"/>
          </w:tcPr>
          <w:p>
            <w:pPr>
              <w:jc w:val="left"/>
            </w:pPr>
            <w:r>
              <w:rPr>
                <w:color w:val="FFFFFF"/>
              </w:rPr>
            </w:r>
            <w:r>
              <w:rPr>
                <w:b/>
                <w:i w:val="0"/>
                <w:color w:val="FFFFFF"/>
                <w:sz w:val="20"/>
              </w:rPr>
              <w:t>Air Pollutants Monitored</w:t>
            </w:r>
          </w:p>
        </w:tc>
        <w:tc>
          <w:tcPr>
            <w:tcW w:type="dxa" w:w="4706"/>
            <w:shd w:val="clear" w:fill="0F3D6E"/>
          </w:tcPr>
          <w:p>
            <w:pPr>
              <w:jc w:val="left"/>
            </w:pPr>
            <w:r>
              <w:rPr>
                <w:color w:val="FFFFFF"/>
              </w:rPr>
            </w:r>
            <w:r>
              <w:rPr>
                <w:b/>
                <w:i w:val="0"/>
                <w:color w:val="FFFFFF"/>
                <w:sz w:val="20"/>
              </w:rPr>
              <w:t>Meteorological Parameters Monitored</w:t>
            </w:r>
          </w:p>
        </w:tc>
      </w:tr>
      <w:tr>
        <w:tc>
          <w:tcPr>
            <w:tcW w:type="dxa" w:w="4706"/>
          </w:tcPr>
          <w:p>
            <w:pPr>
              <w:jc w:val="left"/>
            </w:pPr>
            <w:r/>
            <w:r>
              <w:rPr>
                <w:b w:val="0"/>
                <w:i w:val="0"/>
                <w:sz w:val="20"/>
              </w:rPr>
              <w:t>Oxides of Nitrogen (NO2)</w:t>
            </w:r>
          </w:p>
        </w:tc>
        <w:tc>
          <w:tcPr>
            <w:tcW w:type="dxa" w:w="4706"/>
          </w:tcPr>
          <w:p>
            <w:pPr>
              <w:jc w:val="left"/>
            </w:pPr>
            <w:r/>
            <w:r>
              <w:rPr>
                <w:b w:val="0"/>
                <w:i w:val="0"/>
                <w:sz w:val="20"/>
              </w:rPr>
              <w:t>Wind Speed</w:t>
            </w:r>
          </w:p>
        </w:tc>
      </w:tr>
      <w:tr>
        <w:tc>
          <w:tcPr>
            <w:tcW w:type="dxa" w:w="4706"/>
          </w:tcPr>
          <w:p>
            <w:pPr>
              <w:jc w:val="left"/>
            </w:pPr>
            <w:r/>
            <w:r>
              <w:rPr>
                <w:b w:val="0"/>
                <w:i w:val="0"/>
                <w:sz w:val="20"/>
              </w:rPr>
              <w:t>Sulphur Dioxide (SO₂)</w:t>
            </w:r>
          </w:p>
        </w:tc>
        <w:tc>
          <w:tcPr>
            <w:tcW w:type="dxa" w:w="4706"/>
          </w:tcPr>
          <w:p>
            <w:pPr>
              <w:jc w:val="left"/>
            </w:pPr>
            <w:r/>
            <w:r>
              <w:rPr>
                <w:b w:val="0"/>
                <w:i w:val="0"/>
                <w:sz w:val="20"/>
              </w:rPr>
              <w:t>Wind Direction</w:t>
            </w:r>
          </w:p>
        </w:tc>
      </w:tr>
      <w:tr>
        <w:tc>
          <w:tcPr>
            <w:tcW w:type="dxa" w:w="4706"/>
          </w:tcPr>
          <w:p>
            <w:pPr>
              <w:jc w:val="left"/>
            </w:pPr>
            <w:r/>
            <w:r>
              <w:rPr>
                <w:b w:val="0"/>
                <w:i w:val="0"/>
                <w:sz w:val="20"/>
              </w:rPr>
              <w:t>Carbon Monoxide (CO)</w:t>
            </w:r>
          </w:p>
        </w:tc>
        <w:tc>
          <w:tcPr>
            <w:tcW w:type="dxa" w:w="4706"/>
          </w:tcPr>
          <w:p>
            <w:pPr>
              <w:jc w:val="left"/>
            </w:pPr>
            <w:r/>
            <w:r>
              <w:rPr>
                <w:b w:val="0"/>
                <w:i w:val="0"/>
                <w:sz w:val="20"/>
              </w:rPr>
              <w:t>Air Temperature</w:t>
            </w:r>
          </w:p>
        </w:tc>
      </w:tr>
      <w:tr>
        <w:tc>
          <w:tcPr>
            <w:tcW w:type="dxa" w:w="4706"/>
          </w:tcPr>
          <w:p>
            <w:pPr>
              <w:jc w:val="left"/>
            </w:pPr>
            <w:r/>
            <w:r>
              <w:rPr>
                <w:b w:val="0"/>
                <w:i w:val="0"/>
                <w:sz w:val="20"/>
              </w:rPr>
              <w:t>Ozone (O3)</w:t>
            </w:r>
          </w:p>
        </w:tc>
        <w:tc>
          <w:tcPr>
            <w:tcW w:type="dxa" w:w="4706"/>
          </w:tcPr>
          <w:p>
            <w:pPr>
              <w:jc w:val="left"/>
            </w:pPr>
            <w:r/>
            <w:r>
              <w:rPr>
                <w:b w:val="0"/>
                <w:i w:val="0"/>
                <w:sz w:val="20"/>
              </w:rPr>
              <w:t>Relative Humidity</w:t>
            </w:r>
          </w:p>
        </w:tc>
      </w:tr>
      <w:tr>
        <w:tc>
          <w:tcPr>
            <w:tcW w:type="dxa" w:w="4706"/>
          </w:tcPr>
          <w:p>
            <w:pPr>
              <w:jc w:val="left"/>
            </w:pPr>
            <w:r/>
            <w:r>
              <w:rPr>
                <w:b w:val="0"/>
                <w:i w:val="0"/>
                <w:sz w:val="20"/>
              </w:rPr>
              <w:t>Hydrogen Sulfide (H₂S)</w:t>
            </w:r>
          </w:p>
        </w:tc>
        <w:tc>
          <w:tcPr>
            <w:tcW w:type="dxa" w:w="4706"/>
          </w:tcPr>
          <w:p>
            <w:pPr>
              <w:jc w:val="left"/>
            </w:pPr>
            <w:r/>
            <w:r>
              <w:rPr>
                <w:b w:val="0"/>
                <w:i w:val="0"/>
                <w:sz w:val="20"/>
              </w:rPr>
              <w:t>Barometric Pressure</w:t>
            </w:r>
          </w:p>
        </w:tc>
      </w:tr>
      <w:tr>
        <w:tc>
          <w:tcPr>
            <w:tcW w:type="dxa" w:w="4706"/>
          </w:tcPr>
          <w:p>
            <w:pPr>
              <w:jc w:val="left"/>
            </w:pPr>
            <w:r/>
            <w:r>
              <w:rPr>
                <w:b w:val="0"/>
                <w:i w:val="0"/>
                <w:sz w:val="20"/>
              </w:rPr>
              <w:t>Particulates Matter - PM10</w:t>
            </w:r>
          </w:p>
        </w:tc>
        <w:tc>
          <w:tcPr>
            <w:tcW w:type="dxa" w:w="4706"/>
          </w:tcPr>
          <w:p>
            <w:pPr>
              <w:jc w:val="left"/>
            </w:pPr>
            <w:r/>
            <w:r>
              <w:rPr>
                <w:b w:val="0"/>
                <w:i w:val="0"/>
                <w:sz w:val="20"/>
              </w:rPr>
            </w:r>
          </w:p>
        </w:tc>
      </w:tr>
      <w:tr>
        <w:tc>
          <w:tcPr>
            <w:tcW w:type="dxa" w:w="4706"/>
          </w:tcPr>
          <w:p>
            <w:pPr>
              <w:jc w:val="left"/>
            </w:pPr>
            <w:r/>
            <w:r>
              <w:rPr>
                <w:b w:val="0"/>
                <w:i w:val="0"/>
                <w:sz w:val="20"/>
              </w:rPr>
              <w:t>Particulates Matter - PM2.5</w:t>
            </w:r>
          </w:p>
        </w:tc>
        <w:tc>
          <w:tcPr>
            <w:tcW w:type="dxa" w:w="4706"/>
          </w:tcPr>
          <w:p>
            <w:pPr>
              <w:jc w:val="left"/>
            </w:pPr>
            <w:r/>
            <w:r>
              <w:rPr>
                <w:b w:val="0"/>
                <w:i w:val="0"/>
                <w:sz w:val="20"/>
              </w:rPr>
            </w:r>
          </w:p>
        </w:tc>
      </w:tr>
    </w:tbl>
    <w:p>
      <w:pPr>
        <w:spacing w:after="120"/>
        <w:jc w:val="left"/>
      </w:pPr>
    </w:p>
    <w:p>
      <w:pPr>
        <w:spacing w:after="120"/>
        <w:jc w:val="both"/>
      </w:pPr>
      <w:r>
        <w:rPr>
          <w:b w:val="0"/>
          <w:i w:val="0"/>
          <w:sz w:val="22"/>
        </w:rPr>
        <w:t>{{ capture_sentence }} For QA/QC checks, in accordance with the relevant United States Environmental Protection Agency (EPA) methods for each parameter, were carried out within the required schedule. USEPA data handling guidelines were followed in collecting, verifying, and validating continuous ambient air quality and meteorological monitoring data in this report.</w:t>
      </w:r>
    </w:p>
    <w:p>
      <w:pPr>
        <w:spacing w:after="80"/>
        <w:jc w:val="left"/>
      </w:pPr>
    </w:p>
    <w:p>
      <w:pPr>
        <w:spacing w:after="40"/>
        <w:jc w:val="left"/>
      </w:pPr>
      <w:r>
        <w:rPr>
          <w:b/>
          <w:i w:val="0"/>
          <w:color w:val="0F3D6E"/>
          <w:sz w:val="22"/>
        </w:rPr>
        <w:t>Key finding</w:t>
      </w:r>
    </w:p>
    <w:p>
      <w:pPr>
        <w:spacing w:after="160"/>
        <w:jc w:val="both"/>
      </w:pPr>
      <w:r>
        <w:rPr>
          <w:b w:val="0"/>
          <w:i w:val="0"/>
          <w:sz w:val="22"/>
        </w:rPr>
        <w:t>{{ headline_finding }}</w:t>
      </w:r>
    </w:p>
    <w:p>
      <w:pPr>
        <w:spacing w:after="0"/>
        <w:jc w:val="left"/>
      </w:pPr>
      <w:r>
        <w:rPr>
          <w:b w:val="0"/>
          <w:i w:val="0"/>
          <w:sz w:val="2"/>
        </w:rPr>
        <w:t>{%p if site_geometry_text %}</w:t>
      </w:r>
    </w:p>
    <w:p>
      <w:pPr>
        <w:spacing w:after="160"/>
        <w:jc w:val="both"/>
      </w:pPr>
      <w:r>
        <w:rPr>
          <w:b w:val="0"/>
          <w:i w:val="0"/>
          <w:sz w:val="22"/>
        </w:rPr>
        <w:t>{{ site_geometry_text }}</w:t>
      </w:r>
    </w:p>
    <w:p>
      <w:pPr>
        <w:spacing w:after="0"/>
        <w:jc w:val="left"/>
      </w:pPr>
      <w:r>
        <w:rPr>
          <w:b w:val="0"/>
          <w:i w:val="0"/>
          <w:sz w:val="2"/>
        </w:rPr>
        <w:t>{%p endif %}</w:t>
      </w:r>
    </w:p>
    <w:p>
      <w:pPr>
        <w:pStyle w:val="Caption"/>
        <w:jc w:val="left"/>
      </w:pPr>
      <w:r>
        <w:rPr>
          <w:b/>
          <w:i w:val="0"/>
          <w:color w:val="0F3D6E"/>
          <w:sz w:val="20"/>
        </w:rPr>
        <w:t xml:space="preserve">Table </w:t>
      </w:r>
      <w:r>
        <w:rPr>
          <w:b/>
          <w:i w:val="0"/>
          <w:color w:val="0F3D6E"/>
          <w:sz w:val="20"/>
        </w:rPr>
        <w:fldChar w:fldCharType="begin"/>
        <w:instrText xml:space="preserve"> SEQ Table \* ARABIC </w:instrText>
        <w:fldChar w:fldCharType="separate"/>
        <w:t> </w:t>
        <w:fldChar w:fldCharType="end"/>
      </w:r>
      <w:r>
        <w:rPr>
          <w:b/>
          <w:color w:val="1F1F1F"/>
          <w:sz w:val="20"/>
        </w:rPr>
        <w:t>: Percent of Data Captured for all Parameters.</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val="clear" w:fill="0F3D6E"/>
          </w:tcPr>
          <w:p>
            <w:pPr>
              <w:jc w:val="center"/>
            </w:pPr>
            <w:r>
              <w:rPr>
                <w:color w:val="FFFFFF"/>
              </w:rPr>
            </w:r>
            <w:r>
              <w:rPr>
                <w:b/>
                <w:i w:val="0"/>
                <w:color w:val="FFFFFF"/>
                <w:sz w:val="18"/>
              </w:rPr>
              <w:t>Parameters</w:t>
            </w:r>
          </w:p>
        </w:tc>
        <w:tc>
          <w:tcPr>
            <w:tcW w:type="dxa" w:w="1882"/>
            <w:shd w:val="clear" w:fill="0F3D6E"/>
          </w:tcPr>
          <w:p>
            <w:pPr>
              <w:jc w:val="center"/>
            </w:pPr>
            <w:r>
              <w:rPr>
                <w:color w:val="FFFFFF"/>
              </w:rPr>
            </w:r>
            <w:r>
              <w:rPr>
                <w:b/>
                <w:i w:val="0"/>
                <w:color w:val="FFFFFF"/>
                <w:sz w:val="18"/>
              </w:rPr>
              <w:t>Total hours in monitoring period</w:t>
            </w:r>
          </w:p>
        </w:tc>
        <w:tc>
          <w:tcPr>
            <w:tcW w:type="dxa" w:w="1882"/>
            <w:shd w:val="clear" w:fill="0F3D6E"/>
          </w:tcPr>
          <w:p>
            <w:pPr>
              <w:jc w:val="center"/>
            </w:pPr>
            <w:r>
              <w:rPr>
                <w:color w:val="FFFFFF"/>
              </w:rPr>
            </w:r>
            <w:r>
              <w:rPr>
                <w:b/>
                <w:i w:val="0"/>
                <w:color w:val="FFFFFF"/>
                <w:sz w:val="18"/>
              </w:rPr>
              <w:t>Total available hours in monitoring period</w:t>
            </w:r>
          </w:p>
        </w:tc>
        <w:tc>
          <w:tcPr>
            <w:tcW w:type="dxa" w:w="1882"/>
            <w:shd w:val="clear" w:fill="0F3D6E"/>
          </w:tcPr>
          <w:p>
            <w:pPr>
              <w:jc w:val="center"/>
            </w:pPr>
            <w:r>
              <w:rPr>
                <w:color w:val="FFFFFF"/>
              </w:rPr>
            </w:r>
            <w:r>
              <w:rPr>
                <w:b/>
                <w:i w:val="0"/>
                <w:color w:val="FFFFFF"/>
                <w:sz w:val="18"/>
              </w:rPr>
              <w:t>Exception hours</w:t>
            </w:r>
          </w:p>
        </w:tc>
        <w:tc>
          <w:tcPr>
            <w:tcW w:type="dxa" w:w="1882"/>
            <w:shd w:val="clear" w:fill="0F3D6E"/>
          </w:tcPr>
          <w:p>
            <w:pPr>
              <w:jc w:val="center"/>
            </w:pPr>
            <w:r>
              <w:rPr>
                <w:color w:val="FFFFFF"/>
              </w:rPr>
            </w:r>
            <w:r>
              <w:rPr>
                <w:b/>
                <w:i w:val="0"/>
                <w:color w:val="FFFFFF"/>
                <w:sz w:val="18"/>
              </w:rPr>
              <w:t>AAQMS 1-Hour's data capture %</w:t>
            </w:r>
          </w:p>
        </w:tc>
      </w:tr>
      <w:tr>
        <w:tc>
          <w:tcPr>
            <w:tcW w:type="dxa" w:w="1882"/>
          </w:tcPr>
          <w:p>
            <w:r>
              <w:t>{%tr for r in capture_rows %}</w:t>
            </w:r>
          </w:p>
        </w:tc>
        <w:tc>
          <w:tcPr>
            <w:tcW w:type="dxa" w:w="1882"/>
          </w:tcPr>
          <w:p/>
        </w:tc>
        <w:tc>
          <w:tcPr>
            <w:tcW w:type="dxa" w:w="1882"/>
          </w:tcPr>
          <w:p/>
        </w:tc>
        <w:tc>
          <w:tcPr>
            <w:tcW w:type="dxa" w:w="1882"/>
          </w:tcPr>
          <w:p/>
        </w:tc>
        <w:tc>
          <w:tcPr>
            <w:tcW w:type="dxa" w:w="1882"/>
          </w:tcPr>
          <w:p/>
        </w:tc>
      </w:tr>
      <w:tr>
        <w:tc>
          <w:tcPr>
            <w:tcW w:type="dxa" w:w="1882"/>
          </w:tcPr>
          <w:p>
            <w:pPr>
              <w:jc w:val="left"/>
            </w:pPr>
            <w:r/>
            <w:r>
              <w:rPr>
                <w:b w:val="0"/>
                <w:i w:val="0"/>
                <w:sz w:val="18"/>
              </w:rPr>
              <w:t>{{ r.name }}</w:t>
            </w:r>
          </w:p>
        </w:tc>
        <w:tc>
          <w:tcPr>
            <w:tcW w:type="dxa" w:w="1882"/>
          </w:tcPr>
          <w:p>
            <w:pPr>
              <w:jc w:val="center"/>
            </w:pPr>
            <w:r/>
            <w:r>
              <w:rPr>
                <w:b w:val="0"/>
                <w:i w:val="0"/>
                <w:sz w:val="18"/>
              </w:rPr>
              <w:t>{{ r.total }}</w:t>
            </w:r>
          </w:p>
        </w:tc>
        <w:tc>
          <w:tcPr>
            <w:tcW w:type="dxa" w:w="1882"/>
          </w:tcPr>
          <w:p>
            <w:pPr>
              <w:jc w:val="center"/>
            </w:pPr>
            <w:r/>
            <w:r>
              <w:rPr>
                <w:b w:val="0"/>
                <w:i w:val="0"/>
                <w:sz w:val="18"/>
              </w:rPr>
              <w:t>{{ r.available }}</w:t>
            </w:r>
          </w:p>
        </w:tc>
        <w:tc>
          <w:tcPr>
            <w:tcW w:type="dxa" w:w="1882"/>
          </w:tcPr>
          <w:p>
            <w:pPr>
              <w:jc w:val="center"/>
            </w:pPr>
            <w:r/>
            <w:r>
              <w:rPr>
                <w:b w:val="0"/>
                <w:i w:val="0"/>
                <w:sz w:val="18"/>
              </w:rPr>
              <w:t>{{ r.exception }}</w:t>
            </w:r>
          </w:p>
        </w:tc>
        <w:tc>
          <w:tcPr>
            <w:tcW w:type="dxa" w:w="1882"/>
          </w:tcPr>
          <w:p>
            <w:pPr>
              <w:jc w:val="center"/>
            </w:pPr>
            <w:r/>
            <w:r>
              <w:rPr>
                <w:b w:val="0"/>
                <w:i w:val="0"/>
                <w:sz w:val="18"/>
              </w:rPr>
              <w:t>{{ r.capture }}</w:t>
            </w:r>
          </w:p>
        </w:tc>
      </w:tr>
      <w:tr>
        <w:tc>
          <w:tcPr>
            <w:tcW w:type="dxa" w:w="1882"/>
          </w:tcPr>
          <w:p>
            <w:r>
              <w:t>{%tr endfor %}</w:t>
            </w:r>
          </w:p>
        </w:tc>
        <w:tc>
          <w:tcPr>
            <w:tcW w:type="dxa" w:w="1882"/>
          </w:tcPr>
          <w:p/>
        </w:tc>
        <w:tc>
          <w:tcPr>
            <w:tcW w:type="dxa" w:w="1882"/>
          </w:tcPr>
          <w:p/>
        </w:tc>
        <w:tc>
          <w:tcPr>
            <w:tcW w:type="dxa" w:w="1882"/>
          </w:tcPr>
          <w:p/>
        </w:tc>
        <w:tc>
          <w:tcPr>
            <w:tcW w:type="dxa" w:w="1882"/>
          </w:tcPr>
          <w:p/>
        </w:tc>
      </w:tr>
    </w:tbl>
    <w:p>
      <w:r>
        <w:br w:type="page"/>
      </w:r>
    </w:p>
    <w:p>
      <w:pPr>
        <w:pStyle w:val="Heading1"/>
      </w:pPr>
      <w:r>
        <w:rPr>
          <w:color w:val="1F1F1F"/>
        </w:rPr>
        <w:t>1. Introduction</w:t>
      </w:r>
    </w:p>
    <w:p>
      <w:pPr>
        <w:spacing w:after="120"/>
        <w:jc w:val="both"/>
      </w:pPr>
      <w:r>
        <w:rPr>
          <w:b w:val="0"/>
          <w:i w:val="0"/>
          <w:sz w:val="22"/>
        </w:rPr>
        <w:t>An ambient air quality monitoring survey was conducted for the {{ project_name }}. {{ provider }} ({{ provider_short }} - is an environmental laboratory in field of air quality monitoring approved by NCEC) installed the AQMS at one location in the proposed location as per client request and environmental judgment. {{ provider_short }} stations Lab was retained by {{ client }} and {{ provider_short }} was responsible for the operation and maintenance of the AAQMS as well as the validation of the data recorded. This report presents the data collected at the project site for the period of {{ monitoring_window_text }}.</w:t>
      </w:r>
    </w:p>
    <w:p>
      <w:pPr>
        <w:spacing w:after="120"/>
        <w:jc w:val="both"/>
      </w:pPr>
      <w:r>
        <w:rPr>
          <w:b w:val="0"/>
          <w:i w:val="0"/>
          <w:sz w:val="22"/>
        </w:rPr>
        <w:t>This report summarizes the results obtained from the ambient air quality survey and field observations for any exceedances of the NCEC air quality standard. The ambient air quality standards used to identify pollution include the national standards set out in the Implementing Regulations for Air Quality of the Environmental Law issued by Royal Decree No. (M/165) as of 19/11/1441 AH. Graphical representations of the monitoring results within the context of the relevant limit values are also provided.</w:t>
      </w:r>
    </w:p>
    <w:p>
      <w:pPr>
        <w:spacing w:after="120"/>
        <w:jc w:val="left"/>
      </w:pPr>
      <w:r>
        <w:rPr>
          <w:b w:val="0"/>
          <w:i w:val="0"/>
          <w:sz w:val="22"/>
        </w:rPr>
        <w:t>The following air pollutants were measured at each point:</w:t>
      </w:r>
    </w:p>
    <w:p>
      <w:pPr>
        <w:pStyle w:val="ListBullet"/>
      </w:pPr>
      <w:r>
        <w:t>Particulate matter with aerodynamic diameters less than 10 microns (PM10),</w:t>
      </w:r>
    </w:p>
    <w:p>
      <w:pPr>
        <w:pStyle w:val="ListBullet"/>
      </w:pPr>
      <w:r>
        <w:t>Particulate matter with aerodynamic diameters less than 2.5 microns (PM2.5),</w:t>
      </w:r>
    </w:p>
    <w:p>
      <w:pPr>
        <w:pStyle w:val="ListBullet"/>
      </w:pPr>
      <w:r>
        <w:t>Sulfur dioxide (SO₂).</w:t>
      </w:r>
    </w:p>
    <w:p>
      <w:pPr>
        <w:pStyle w:val="ListBullet"/>
      </w:pPr>
      <w:r>
        <w:t>Hydrogen Sulfide (H₂S).</w:t>
      </w:r>
    </w:p>
    <w:p>
      <w:pPr>
        <w:pStyle w:val="ListBullet"/>
      </w:pPr>
      <w:r>
        <w:t>Oxides of Nitrogen (NO2).</w:t>
      </w:r>
    </w:p>
    <w:p>
      <w:pPr>
        <w:pStyle w:val="ListBullet"/>
      </w:pPr>
      <w:r>
        <w:t>Ozone (O3).</w:t>
      </w:r>
    </w:p>
    <w:p>
      <w:pPr>
        <w:pStyle w:val="ListBullet"/>
      </w:pPr>
      <w:r>
        <w:t>Carbon Monoxide (CO).</w:t>
      </w:r>
    </w:p>
    <w:p>
      <w:pPr>
        <w:spacing w:after="120"/>
        <w:jc w:val="both"/>
      </w:pPr>
      <w:r>
        <w:rPr>
          <w:b w:val="0"/>
          <w:i w:val="0"/>
          <w:sz w:val="22"/>
        </w:rPr>
        <w:t>In addition, meteorological data for wind speed, wind direction, ambient temperature, relative humidity, and barometric pressure were also measured.</w:t>
      </w:r>
    </w:p>
    <w:p>
      <w:pPr>
        <w:pStyle w:val="Heading1"/>
      </w:pPr>
      <w:r>
        <w:rPr>
          <w:color w:val="1F1F1F"/>
        </w:rPr>
        <w:t>2. Monitoring and Data Collection</w:t>
      </w:r>
    </w:p>
    <w:p>
      <w:pPr>
        <w:pStyle w:val="Heading2"/>
      </w:pPr>
      <w:r>
        <w:rPr>
          <w:color w:val="1F1F1F"/>
        </w:rPr>
        <w:t>2.1 Site Details</w:t>
      </w:r>
    </w:p>
    <w:p>
      <w:pPr>
        <w:spacing w:after="120"/>
        <w:jc w:val="both"/>
      </w:pPr>
      <w:r>
        <w:rPr>
          <w:b w:val="0"/>
          <w:i w:val="0"/>
          <w:sz w:val="22"/>
        </w:rPr>
        <w:t>The location of the ambient air quality monitoring station as shown in Table 2 and Figure 1. The Monitoring location was chosen by ({{ client }}) and was intended to provide background or baseline data for the site. Inlet manifold length {{ inlet_height_m }} meters from ground level.</w:t>
      </w:r>
    </w:p>
    <w:p>
      <w:pPr>
        <w:pStyle w:val="Caption"/>
        <w:jc w:val="left"/>
      </w:pPr>
      <w:r>
        <w:rPr>
          <w:b/>
          <w:i w:val="0"/>
          <w:color w:val="0F3D6E"/>
          <w:sz w:val="20"/>
        </w:rPr>
        <w:t xml:space="preserve">Table </w:t>
      </w:r>
      <w:r>
        <w:rPr>
          <w:b/>
          <w:i w:val="0"/>
          <w:color w:val="0F3D6E"/>
          <w:sz w:val="20"/>
        </w:rPr>
        <w:fldChar w:fldCharType="begin"/>
        <w:instrText xml:space="preserve"> SEQ Table \* ARABIC </w:instrText>
        <w:fldChar w:fldCharType="separate"/>
        <w:t> </w:t>
        <w:fldChar w:fldCharType="end"/>
      </w:r>
      <w:r>
        <w:rPr>
          <w:b/>
          <w:color w:val="1F1F1F"/>
          <w:sz w:val="20"/>
        </w:rPr>
        <w:t>: Location of Ambient Air Quality Monitoring Stations</w:t>
      </w:r>
    </w:p>
    <w:tbl>
      <w:tblPr>
        <w:tblStyle w:val="TableGrid"/>
        <w:tblW w:type="auto" w:w="0"/>
        <w:tblLook w:firstColumn="1" w:firstRow="1" w:lastColumn="0" w:lastRow="0" w:noHBand="0" w:noVBand="1" w:val="04A0"/>
      </w:tblPr>
      <w:tblGrid>
        <w:gridCol w:w="4706"/>
        <w:gridCol w:w="4706"/>
      </w:tblGrid>
      <w:tr>
        <w:tc>
          <w:tcPr>
            <w:tcW w:type="dxa" w:w="4706"/>
            <w:shd w:val="clear" w:fill="0F3D6E"/>
          </w:tcPr>
          <w:p>
            <w:pPr>
              <w:jc w:val="center"/>
            </w:pPr>
            <w:r>
              <w:rPr>
                <w:color w:val="FFFFFF"/>
              </w:rPr>
            </w:r>
            <w:r>
              <w:rPr>
                <w:b/>
                <w:i w:val="0"/>
                <w:color w:val="FFFFFF"/>
                <w:sz w:val="20"/>
              </w:rPr>
              <w:t>Site Name</w:t>
            </w:r>
          </w:p>
        </w:tc>
        <w:tc>
          <w:tcPr>
            <w:tcW w:type="dxa" w:w="4706"/>
            <w:shd w:val="clear" w:fill="0F3D6E"/>
          </w:tcPr>
          <w:p>
            <w:pPr>
              <w:jc w:val="center"/>
            </w:pPr>
            <w:r>
              <w:rPr>
                <w:color w:val="FFFFFF"/>
              </w:rPr>
            </w:r>
            <w:r>
              <w:rPr>
                <w:b/>
                <w:i w:val="0"/>
                <w:color w:val="FFFFFF"/>
                <w:sz w:val="20"/>
              </w:rPr>
              <w:t>Geographical Coordinates</w:t>
            </w:r>
          </w:p>
        </w:tc>
      </w:tr>
      <w:tr>
        <w:tc>
          <w:tcPr>
            <w:tcW w:type="dxa" w:w="4706"/>
          </w:tcPr>
          <w:p>
            <w:pPr>
              <w:jc w:val="center"/>
            </w:pPr>
            <w:r/>
            <w:r>
              <w:rPr>
                <w:b w:val="0"/>
                <w:i w:val="0"/>
                <w:sz w:val="20"/>
              </w:rPr>
              <w:t>{{ site_name }}</w:t>
            </w:r>
          </w:p>
        </w:tc>
        <w:tc>
          <w:tcPr>
            <w:tcW w:type="dxa" w:w="4706"/>
          </w:tcPr>
          <w:p>
            <w:pPr>
              <w:jc w:val="center"/>
            </w:pPr>
            <w:r/>
            <w:r>
              <w:rPr>
                <w:b w:val="0"/>
                <w:i w:val="0"/>
                <w:sz w:val="20"/>
              </w:rPr>
              <w:t>N {{ latitude }}   E {{ longitude }}</w:t>
            </w:r>
          </w:p>
        </w:tc>
      </w:tr>
    </w:tbl>
    <w:p>
      <w:pPr>
        <w:spacing w:after="0"/>
        <w:jc w:val="left"/>
      </w:pPr>
      <w:r>
        <w:rPr>
          <w:b w:val="0"/>
          <w:i w:val="0"/>
          <w:sz w:val="2"/>
        </w:rPr>
        <w:t>{%p if fig_site_map %}</w:t>
      </w:r>
    </w:p>
    <w:p>
      <w:pPr>
        <w:spacing w:after="120"/>
        <w:jc w:val="center"/>
      </w:pPr>
      <w:r>
        <w:rPr>
          <w:b w:val="0"/>
          <w:i w:val="0"/>
          <w:sz w:val="22"/>
        </w:rPr>
        <w:t>{{ fig_site_map }}</w:t>
      </w:r>
    </w:p>
    <w:p>
      <w:pPr>
        <w:spacing w:after="0"/>
        <w:jc w:val="left"/>
      </w:pPr>
      <w:r>
        <w:rPr>
          <w:b w:val="0"/>
          <w:i w:val="0"/>
          <w:sz w:val="2"/>
        </w:rPr>
        <w:t>{%p endif %}</w:t>
      </w:r>
    </w:p>
    <w:p>
      <w:pPr>
        <w:pStyle w:val="Caption"/>
        <w:jc w:val="left"/>
      </w:pPr>
      <w:r>
        <w:rPr>
          <w:b/>
          <w:i w:val="0"/>
          <w:color w:val="0F3D6E"/>
          <w:sz w:val="20"/>
        </w:rPr>
        <w:t xml:space="preserve">Figure </w:t>
      </w:r>
      <w:r>
        <w:rPr>
          <w:b/>
          <w:i w:val="0"/>
          <w:color w:val="0F3D6E"/>
          <w:sz w:val="20"/>
        </w:rPr>
        <w:fldChar w:fldCharType="begin"/>
        <w:instrText xml:space="preserve"> SEQ Figure \* ARABIC </w:instrText>
        <w:fldChar w:fldCharType="separate"/>
        <w:t> </w:t>
        <w:fldChar w:fldCharType="end"/>
      </w:r>
      <w:r>
        <w:rPr>
          <w:b/>
          <w:color w:val="1F1F1F"/>
          <w:sz w:val="20"/>
        </w:rPr>
        <w:t>: Location of the Ambient Air quality monitor</w:t>
      </w:r>
    </w:p>
    <w:tbl>
      <w:tblPr>
        <w:tblW w:type="auto" w:w="0"/>
        <w:jc w:val="center"/>
        <w:tblLook w:firstColumn="1" w:firstRow="1" w:lastColumn="0" w:lastRow="0" w:noHBand="0" w:noVBand="1" w:val="04A0"/>
      </w:tblPr>
      <w:tblGrid>
        <w:gridCol w:w="4706"/>
        <w:gridCol w:w="4706"/>
      </w:tblGrid>
      <w:tr>
        <w:tc>
          <w:tcPr>
            <w:tcW w:type="dxa" w:w="4706"/>
          </w:tcPr>
          <w:p>
            <w:r>
              <w:t>{%tr for row in site_photo_rows %}</w:t>
            </w:r>
          </w:p>
        </w:tc>
        <w:tc>
          <w:tcPr>
            <w:tcW w:type="dxa" w:w="4706"/>
          </w:tcPr>
          <w:p/>
        </w:tc>
      </w:tr>
      <w:tr>
        <w:tc>
          <w:tcPr>
            <w:tcW w:type="dxa" w:w="4706"/>
          </w:tcPr>
          <w:p>
            <w:pPr>
              <w:jc w:val="center"/>
            </w:pPr>
            <w:r>
              <w:t>{{ row[0] }}</w:t>
            </w:r>
          </w:p>
        </w:tc>
        <w:tc>
          <w:tcPr>
            <w:tcW w:type="dxa" w:w="4706"/>
          </w:tcPr>
          <w:p>
            <w:pPr>
              <w:jc w:val="center"/>
            </w:pPr>
            <w:r>
              <w:t>{{ row[1] }}</w:t>
            </w:r>
          </w:p>
        </w:tc>
      </w:tr>
      <w:tr>
        <w:tc>
          <w:tcPr>
            <w:tcW w:type="dxa" w:w="4706"/>
          </w:tcPr>
          <w:p>
            <w:r>
              <w:t>{%tr endfor %}</w:t>
            </w:r>
          </w:p>
        </w:tc>
        <w:tc>
          <w:tcPr>
            <w:tcW w:type="dxa" w:w="4706"/>
          </w:tcPr>
          <w:p/>
        </w:tc>
      </w:tr>
    </w:tbl>
    <w:p>
      <w:pPr>
        <w:spacing w:after="0"/>
        <w:jc w:val="left"/>
      </w:pPr>
      <w:r>
        <w:rPr>
          <w:b w:val="0"/>
          <w:i w:val="0"/>
          <w:sz w:val="2"/>
        </w:rPr>
        <w:t>{%p if fig_site_photo %}</w:t>
      </w:r>
    </w:p>
    <w:p>
      <w:pPr>
        <w:spacing w:after="120"/>
        <w:jc w:val="center"/>
      </w:pPr>
      <w:r>
        <w:rPr>
          <w:b w:val="0"/>
          <w:i w:val="0"/>
          <w:sz w:val="22"/>
        </w:rPr>
        <w:t>{{ fig_site_photo }}</w:t>
      </w:r>
    </w:p>
    <w:p>
      <w:pPr>
        <w:spacing w:after="0"/>
        <w:jc w:val="left"/>
      </w:pPr>
      <w:r>
        <w:rPr>
          <w:b w:val="0"/>
          <w:i w:val="0"/>
          <w:sz w:val="2"/>
        </w:rPr>
        <w:t>{%p endif %}</w:t>
      </w:r>
    </w:p>
    <w:p>
      <w:pPr>
        <w:pStyle w:val="Caption"/>
        <w:jc w:val="left"/>
      </w:pPr>
      <w:r>
        <w:rPr>
          <w:b/>
          <w:i w:val="0"/>
          <w:color w:val="0F3D6E"/>
          <w:sz w:val="20"/>
        </w:rPr>
        <w:t xml:space="preserve">Figure </w:t>
      </w:r>
      <w:r>
        <w:rPr>
          <w:b/>
          <w:i w:val="0"/>
          <w:color w:val="0F3D6E"/>
          <w:sz w:val="20"/>
        </w:rPr>
        <w:fldChar w:fldCharType="begin"/>
        <w:instrText xml:space="preserve"> SEQ Figure \* ARABIC </w:instrText>
        <w:fldChar w:fldCharType="separate"/>
        <w:t> </w:t>
        <w:fldChar w:fldCharType="end"/>
      </w:r>
      <w:r>
        <w:rPr>
          <w:b/>
          <w:color w:val="1F1F1F"/>
          <w:sz w:val="20"/>
        </w:rPr>
        <w:t>: Location of the Ambient Air quality monitoring stations in the site</w:t>
      </w:r>
    </w:p>
    <w:p>
      <w:pPr>
        <w:pStyle w:val="Heading2"/>
      </w:pPr>
      <w:r>
        <w:rPr>
          <w:color w:val="1F1F1F"/>
        </w:rPr>
        <w:t>2.2 Monitoring Methodology</w:t>
      </w:r>
    </w:p>
    <w:p>
      <w:pPr>
        <w:spacing w:after="120"/>
        <w:jc w:val="both"/>
      </w:pPr>
      <w:r>
        <w:rPr>
          <w:b w:val="0"/>
          <w:i w:val="0"/>
          <w:sz w:val="22"/>
        </w:rPr>
        <w:t>Monitoring methodology and Reference Measurement Principle and Calibration Procedures for the Measurement of Ambient Air Quality Pollutants are summarized in Table 3.</w:t>
      </w:r>
    </w:p>
    <w:p>
      <w:pPr>
        <w:pStyle w:val="Caption"/>
        <w:jc w:val="left"/>
      </w:pPr>
      <w:r>
        <w:rPr>
          <w:b/>
          <w:i w:val="0"/>
          <w:color w:val="0F3D6E"/>
          <w:sz w:val="20"/>
        </w:rPr>
        <w:t xml:space="preserve">Table </w:t>
      </w:r>
      <w:r>
        <w:rPr>
          <w:b/>
          <w:i w:val="0"/>
          <w:color w:val="0F3D6E"/>
          <w:sz w:val="20"/>
        </w:rPr>
        <w:fldChar w:fldCharType="begin"/>
        <w:instrText xml:space="preserve"> SEQ Table \* ARABIC </w:instrText>
        <w:fldChar w:fldCharType="separate"/>
        <w:t> </w:t>
        <w:fldChar w:fldCharType="end"/>
      </w:r>
      <w:r>
        <w:rPr>
          <w:b/>
          <w:color w:val="1F1F1F"/>
          <w:sz w:val="20"/>
        </w:rPr>
        <w:t>: Reference Measurement Principle and equivalent reference method</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val="clear" w:fill="0F3D6E"/>
          </w:tcPr>
          <w:p>
            <w:pPr>
              <w:jc w:val="center"/>
            </w:pPr>
            <w:r>
              <w:rPr>
                <w:color w:val="FFFFFF"/>
              </w:rPr>
            </w:r>
            <w:r>
              <w:rPr>
                <w:b/>
                <w:i w:val="0"/>
                <w:color w:val="FFFFFF"/>
                <w:sz w:val="18"/>
              </w:rPr>
              <w:t>Measured Parameter</w:t>
            </w:r>
          </w:p>
        </w:tc>
        <w:tc>
          <w:tcPr>
            <w:tcW w:type="dxa" w:w="1882"/>
            <w:shd w:val="clear" w:fill="0F3D6E"/>
          </w:tcPr>
          <w:p>
            <w:pPr>
              <w:jc w:val="center"/>
            </w:pPr>
            <w:r>
              <w:rPr>
                <w:color w:val="FFFFFF"/>
              </w:rPr>
            </w:r>
            <w:r>
              <w:rPr>
                <w:b/>
                <w:i w:val="0"/>
                <w:color w:val="FFFFFF"/>
                <w:sz w:val="18"/>
              </w:rPr>
              <w:t>Data Collection Methods Used</w:t>
            </w:r>
          </w:p>
        </w:tc>
        <w:tc>
          <w:tcPr>
            <w:tcW w:type="dxa" w:w="1882"/>
            <w:shd w:val="clear" w:fill="0F3D6E"/>
          </w:tcPr>
          <w:p>
            <w:pPr>
              <w:jc w:val="center"/>
            </w:pPr>
            <w:r>
              <w:rPr>
                <w:color w:val="FFFFFF"/>
              </w:rPr>
            </w:r>
            <w:r>
              <w:rPr>
                <w:b/>
                <w:i w:val="0"/>
                <w:color w:val="FFFFFF"/>
                <w:sz w:val="18"/>
              </w:rPr>
              <w:t>Description of the Method</w:t>
            </w:r>
          </w:p>
        </w:tc>
        <w:tc>
          <w:tcPr>
            <w:tcW w:type="dxa" w:w="1882"/>
            <w:shd w:val="clear" w:fill="0F3D6E"/>
          </w:tcPr>
          <w:p>
            <w:pPr>
              <w:jc w:val="center"/>
            </w:pPr>
            <w:r>
              <w:rPr>
                <w:color w:val="FFFFFF"/>
              </w:rPr>
            </w:r>
            <w:r>
              <w:rPr>
                <w:b/>
                <w:i w:val="0"/>
                <w:color w:val="FFFFFF"/>
                <w:sz w:val="18"/>
              </w:rPr>
              <w:t>Method Type</w:t>
            </w:r>
          </w:p>
        </w:tc>
        <w:tc>
          <w:tcPr>
            <w:tcW w:type="dxa" w:w="1882"/>
            <w:shd w:val="clear" w:fill="0F3D6E"/>
          </w:tcPr>
          <w:p>
            <w:pPr>
              <w:jc w:val="center"/>
            </w:pPr>
            <w:r>
              <w:rPr>
                <w:color w:val="FFFFFF"/>
              </w:rPr>
            </w:r>
            <w:r>
              <w:rPr>
                <w:b/>
                <w:i w:val="0"/>
                <w:color w:val="FFFFFF"/>
                <w:sz w:val="18"/>
              </w:rPr>
              <w:t>Automated Equivalent Reference Method ID</w:t>
            </w:r>
          </w:p>
        </w:tc>
      </w:tr>
      <w:tr>
        <w:tc>
          <w:tcPr>
            <w:tcW w:type="dxa" w:w="1882"/>
          </w:tcPr>
          <w:p>
            <w:pPr>
              <w:jc w:val="left"/>
            </w:pPr>
            <w:r/>
            <w:r>
              <w:rPr>
                <w:b w:val="0"/>
                <w:i w:val="0"/>
                <w:sz w:val="16"/>
              </w:rPr>
              <w:t>Sulfur Dioxide (SO2)</w:t>
            </w:r>
          </w:p>
        </w:tc>
        <w:tc>
          <w:tcPr>
            <w:tcW w:type="dxa" w:w="1882"/>
          </w:tcPr>
          <w:p>
            <w:pPr>
              <w:jc w:val="left"/>
            </w:pPr>
            <w:r/>
            <w:r>
              <w:rPr>
                <w:b w:val="0"/>
                <w:i w:val="0"/>
                <w:sz w:val="16"/>
              </w:rPr>
              <w:t>40 CFR Appendix A-1 to Part 50</w:t>
            </w:r>
          </w:p>
        </w:tc>
        <w:tc>
          <w:tcPr>
            <w:tcW w:type="dxa" w:w="1882"/>
          </w:tcPr>
          <w:p>
            <w:pPr>
              <w:jc w:val="left"/>
            </w:pPr>
            <w:r/>
            <w:r>
              <w:rPr>
                <w:b w:val="0"/>
                <w:i w:val="0"/>
                <w:sz w:val="16"/>
              </w:rPr>
              <w:t>Reference Measurement Principle and Calibration Procedure for the Measurement of Sulfur Dioxide in the Atmosphere (Ultraviolet Fluorescence Method)</w:t>
            </w:r>
          </w:p>
        </w:tc>
        <w:tc>
          <w:tcPr>
            <w:tcW w:type="dxa" w:w="1882"/>
          </w:tcPr>
          <w:p>
            <w:pPr>
              <w:jc w:val="left"/>
            </w:pPr>
            <w:r/>
            <w:r>
              <w:rPr>
                <w:b w:val="0"/>
                <w:i w:val="0"/>
                <w:sz w:val="16"/>
              </w:rPr>
              <w:t>FRM</w:t>
            </w:r>
          </w:p>
        </w:tc>
        <w:tc>
          <w:tcPr>
            <w:tcW w:type="dxa" w:w="1882"/>
          </w:tcPr>
          <w:p>
            <w:pPr>
              <w:jc w:val="left"/>
            </w:pPr>
            <w:r/>
            <w:r>
              <w:rPr>
                <w:b w:val="0"/>
                <w:i w:val="0"/>
                <w:sz w:val="16"/>
              </w:rPr>
              <w:t>EQSA-0486-060</w:t>
            </w:r>
          </w:p>
        </w:tc>
      </w:tr>
      <w:tr>
        <w:tc>
          <w:tcPr>
            <w:tcW w:type="dxa" w:w="1882"/>
          </w:tcPr>
          <w:p>
            <w:pPr>
              <w:jc w:val="left"/>
            </w:pPr>
            <w:r/>
            <w:r>
              <w:rPr>
                <w:b w:val="0"/>
                <w:i w:val="0"/>
                <w:sz w:val="16"/>
              </w:rPr>
              <w:t>Nitrogen Oxides (NO - NO2 - NOx)</w:t>
            </w:r>
          </w:p>
        </w:tc>
        <w:tc>
          <w:tcPr>
            <w:tcW w:type="dxa" w:w="1882"/>
          </w:tcPr>
          <w:p>
            <w:pPr>
              <w:jc w:val="left"/>
            </w:pPr>
            <w:r/>
            <w:r>
              <w:rPr>
                <w:b w:val="0"/>
                <w:i w:val="0"/>
                <w:sz w:val="16"/>
              </w:rPr>
              <w:t>Code of Federal Regulations, Title 40, Part 50, Appendix F</w:t>
            </w:r>
          </w:p>
        </w:tc>
        <w:tc>
          <w:tcPr>
            <w:tcW w:type="dxa" w:w="1882"/>
          </w:tcPr>
          <w:p>
            <w:pPr>
              <w:jc w:val="left"/>
            </w:pPr>
            <w:r/>
            <w:r>
              <w:rPr>
                <w:b w:val="0"/>
                <w:i w:val="0"/>
                <w:sz w:val="16"/>
              </w:rPr>
              <w:t>Measurement Principle and Calibration Procedure for the Measurement of Nitrogen Dioxide in the Atmosphere (Gas Phase Chemiluminescence)</w:t>
            </w:r>
          </w:p>
        </w:tc>
        <w:tc>
          <w:tcPr>
            <w:tcW w:type="dxa" w:w="1882"/>
          </w:tcPr>
          <w:p>
            <w:pPr>
              <w:jc w:val="left"/>
            </w:pPr>
            <w:r/>
            <w:r>
              <w:rPr>
                <w:b w:val="0"/>
                <w:i w:val="0"/>
                <w:sz w:val="16"/>
              </w:rPr>
              <w:t>FRM</w:t>
            </w:r>
          </w:p>
        </w:tc>
        <w:tc>
          <w:tcPr>
            <w:tcW w:type="dxa" w:w="1882"/>
          </w:tcPr>
          <w:p>
            <w:pPr>
              <w:jc w:val="left"/>
            </w:pPr>
            <w:r/>
            <w:r>
              <w:rPr>
                <w:b w:val="0"/>
                <w:i w:val="0"/>
                <w:sz w:val="16"/>
              </w:rPr>
              <w:t>RFNA-1289-074</w:t>
            </w:r>
          </w:p>
        </w:tc>
      </w:tr>
      <w:tr>
        <w:tc>
          <w:tcPr>
            <w:tcW w:type="dxa" w:w="1882"/>
          </w:tcPr>
          <w:p>
            <w:pPr>
              <w:jc w:val="left"/>
            </w:pPr>
            <w:r/>
            <w:r>
              <w:rPr>
                <w:b w:val="0"/>
                <w:i w:val="0"/>
                <w:sz w:val="16"/>
              </w:rPr>
              <w:t>Ozone (O3)</w:t>
            </w:r>
          </w:p>
        </w:tc>
        <w:tc>
          <w:tcPr>
            <w:tcW w:type="dxa" w:w="1882"/>
          </w:tcPr>
          <w:p>
            <w:pPr>
              <w:jc w:val="left"/>
            </w:pPr>
            <w:r/>
            <w:r>
              <w:rPr>
                <w:b w:val="0"/>
                <w:i w:val="0"/>
                <w:sz w:val="16"/>
              </w:rPr>
              <w:t>USEPA Code of Federal Regulations (Title 40, Part 50, Appendix D)</w:t>
            </w:r>
          </w:p>
        </w:tc>
        <w:tc>
          <w:tcPr>
            <w:tcW w:type="dxa" w:w="1882"/>
          </w:tcPr>
          <w:p>
            <w:pPr>
              <w:jc w:val="left"/>
            </w:pPr>
            <w:r/>
            <w:r>
              <w:rPr>
                <w:b w:val="0"/>
                <w:i w:val="0"/>
                <w:sz w:val="16"/>
              </w:rPr>
              <w:t>Reference Measurement Principle and Calibration Procedure for the Measurement of Ozone in the Atmosphere (UV light absorption Method)</w:t>
            </w:r>
          </w:p>
        </w:tc>
        <w:tc>
          <w:tcPr>
            <w:tcW w:type="dxa" w:w="1882"/>
          </w:tcPr>
          <w:p>
            <w:pPr>
              <w:jc w:val="left"/>
            </w:pPr>
            <w:r/>
            <w:r>
              <w:rPr>
                <w:b w:val="0"/>
                <w:i w:val="0"/>
                <w:sz w:val="16"/>
              </w:rPr>
              <w:t>FRM</w:t>
            </w:r>
          </w:p>
        </w:tc>
        <w:tc>
          <w:tcPr>
            <w:tcW w:type="dxa" w:w="1882"/>
          </w:tcPr>
          <w:p>
            <w:pPr>
              <w:jc w:val="left"/>
            </w:pPr>
            <w:r/>
            <w:r>
              <w:rPr>
                <w:b w:val="0"/>
                <w:i w:val="0"/>
                <w:sz w:val="16"/>
              </w:rPr>
              <w:t>EQOA-0880-047</w:t>
            </w:r>
          </w:p>
        </w:tc>
      </w:tr>
      <w:tr>
        <w:tc>
          <w:tcPr>
            <w:tcW w:type="dxa" w:w="1882"/>
          </w:tcPr>
          <w:p>
            <w:pPr>
              <w:jc w:val="left"/>
            </w:pPr>
            <w:r/>
            <w:r>
              <w:rPr>
                <w:b w:val="0"/>
                <w:i w:val="0"/>
                <w:sz w:val="16"/>
              </w:rPr>
              <w:t>Carbon Monoxide (CO)</w:t>
            </w:r>
          </w:p>
        </w:tc>
        <w:tc>
          <w:tcPr>
            <w:tcW w:type="dxa" w:w="1882"/>
          </w:tcPr>
          <w:p>
            <w:pPr>
              <w:jc w:val="left"/>
            </w:pPr>
            <w:r/>
            <w:r>
              <w:rPr>
                <w:b w:val="0"/>
                <w:i w:val="0"/>
                <w:sz w:val="16"/>
              </w:rPr>
              <w:t>40 CFR Appendix C to Part 50</w:t>
            </w:r>
          </w:p>
        </w:tc>
        <w:tc>
          <w:tcPr>
            <w:tcW w:type="dxa" w:w="1882"/>
          </w:tcPr>
          <w:p>
            <w:pPr>
              <w:jc w:val="left"/>
            </w:pPr>
            <w:r/>
            <w:r>
              <w:rPr>
                <w:b w:val="0"/>
                <w:i w:val="0"/>
                <w:sz w:val="16"/>
              </w:rPr>
              <w:t>Measurement Principle and Calibration Procedure for the Measurement of Carbon Monoxide in the Atmosphere (Non-Dispersive Infrared Photometry)</w:t>
            </w:r>
          </w:p>
        </w:tc>
        <w:tc>
          <w:tcPr>
            <w:tcW w:type="dxa" w:w="1882"/>
          </w:tcPr>
          <w:p>
            <w:pPr>
              <w:jc w:val="left"/>
            </w:pPr>
            <w:r/>
            <w:r>
              <w:rPr>
                <w:b w:val="0"/>
                <w:i w:val="0"/>
                <w:sz w:val="16"/>
              </w:rPr>
              <w:t>FRM</w:t>
            </w:r>
          </w:p>
        </w:tc>
        <w:tc>
          <w:tcPr>
            <w:tcW w:type="dxa" w:w="1882"/>
          </w:tcPr>
          <w:p>
            <w:pPr>
              <w:jc w:val="left"/>
            </w:pPr>
            <w:r/>
            <w:r>
              <w:rPr>
                <w:b w:val="0"/>
                <w:i w:val="0"/>
                <w:sz w:val="16"/>
              </w:rPr>
              <w:t>RFCA-0981-054</w:t>
            </w:r>
          </w:p>
        </w:tc>
      </w:tr>
      <w:tr>
        <w:tc>
          <w:tcPr>
            <w:tcW w:type="dxa" w:w="1882"/>
          </w:tcPr>
          <w:p>
            <w:pPr>
              <w:jc w:val="left"/>
            </w:pPr>
            <w:r/>
            <w:r>
              <w:rPr>
                <w:b w:val="0"/>
                <w:i w:val="0"/>
                <w:sz w:val="16"/>
              </w:rPr>
              <w:t>Hydrogen Sulfide (H2S)</w:t>
            </w:r>
          </w:p>
        </w:tc>
        <w:tc>
          <w:tcPr>
            <w:tcW w:type="dxa" w:w="1882"/>
          </w:tcPr>
          <w:p>
            <w:pPr>
              <w:jc w:val="left"/>
            </w:pPr>
            <w:r/>
            <w:r>
              <w:rPr>
                <w:b w:val="0"/>
                <w:i w:val="0"/>
                <w:sz w:val="16"/>
              </w:rPr>
              <w:t>Described below in detail</w:t>
            </w:r>
          </w:p>
        </w:tc>
        <w:tc>
          <w:tcPr>
            <w:tcW w:type="dxa" w:w="1882"/>
          </w:tcPr>
          <w:p>
            <w:pPr>
              <w:jc w:val="left"/>
            </w:pPr>
            <w:r/>
            <w:r>
              <w:rPr>
                <w:b w:val="0"/>
                <w:i w:val="0"/>
                <w:sz w:val="16"/>
              </w:rPr>
              <w:t>NA</w:t>
            </w:r>
          </w:p>
        </w:tc>
        <w:tc>
          <w:tcPr>
            <w:tcW w:type="dxa" w:w="1882"/>
          </w:tcPr>
          <w:p>
            <w:pPr>
              <w:jc w:val="left"/>
            </w:pPr>
            <w:r/>
            <w:r>
              <w:rPr>
                <w:b w:val="0"/>
                <w:i w:val="0"/>
                <w:sz w:val="16"/>
              </w:rPr>
              <w:t>NA</w:t>
            </w:r>
          </w:p>
        </w:tc>
        <w:tc>
          <w:tcPr>
            <w:tcW w:type="dxa" w:w="1882"/>
          </w:tcPr>
          <w:p>
            <w:pPr>
              <w:jc w:val="left"/>
            </w:pPr>
            <w:r/>
            <w:r>
              <w:rPr>
                <w:b w:val="0"/>
                <w:i w:val="0"/>
                <w:sz w:val="16"/>
              </w:rPr>
              <w:t>NA</w:t>
            </w:r>
          </w:p>
        </w:tc>
      </w:tr>
      <w:tr>
        <w:tc>
          <w:tcPr>
            <w:tcW w:type="dxa" w:w="1882"/>
          </w:tcPr>
          <w:p>
            <w:pPr>
              <w:jc w:val="left"/>
            </w:pPr>
            <w:r/>
            <w:r>
              <w:rPr>
                <w:b w:val="0"/>
                <w:i w:val="0"/>
                <w:sz w:val="16"/>
              </w:rPr>
              <w:t>Particulate Matter (PM10 &amp; PM2.5)</w:t>
            </w:r>
          </w:p>
        </w:tc>
        <w:tc>
          <w:tcPr>
            <w:tcW w:type="dxa" w:w="1882"/>
          </w:tcPr>
          <w:p>
            <w:pPr>
              <w:jc w:val="left"/>
            </w:pPr>
            <w:r/>
            <w:r>
              <w:rPr>
                <w:b w:val="0"/>
                <w:i w:val="0"/>
                <w:sz w:val="16"/>
              </w:rPr>
              <w:t>40 CFR 50 Appendix L</w:t>
            </w:r>
          </w:p>
        </w:tc>
        <w:tc>
          <w:tcPr>
            <w:tcW w:type="dxa" w:w="1882"/>
          </w:tcPr>
          <w:p>
            <w:pPr>
              <w:jc w:val="left"/>
            </w:pPr>
            <w:r/>
            <w:r>
              <w:rPr>
                <w:b w:val="0"/>
                <w:i w:val="0"/>
                <w:sz w:val="16"/>
              </w:rPr>
              <w:t>Reference Method for the Determination of Fine Particulate Matter</w:t>
            </w:r>
          </w:p>
        </w:tc>
        <w:tc>
          <w:tcPr>
            <w:tcW w:type="dxa" w:w="1882"/>
          </w:tcPr>
          <w:p>
            <w:pPr>
              <w:jc w:val="left"/>
            </w:pPr>
            <w:r/>
            <w:r>
              <w:rPr>
                <w:b w:val="0"/>
                <w:i w:val="0"/>
                <w:sz w:val="16"/>
              </w:rPr>
              <w:t>FRM</w:t>
            </w:r>
          </w:p>
        </w:tc>
        <w:tc>
          <w:tcPr>
            <w:tcW w:type="dxa" w:w="1882"/>
          </w:tcPr>
          <w:p>
            <w:pPr>
              <w:jc w:val="left"/>
            </w:pPr>
            <w:r/>
            <w:r>
              <w:rPr>
                <w:b w:val="0"/>
                <w:i w:val="0"/>
                <w:sz w:val="16"/>
              </w:rPr>
              <w:t>EQPM-0609-183</w:t>
            </w:r>
          </w:p>
        </w:tc>
      </w:tr>
    </w:tbl>
    <w:p>
      <w:pPr>
        <w:spacing w:after="120"/>
        <w:jc w:val="left"/>
      </w:pPr>
      <w:r>
        <w:rPr>
          <w:b w:val="0"/>
          <w:i/>
          <w:sz w:val="18"/>
        </w:rPr>
        <w:t>* FRM: Federal Reference Method</w:t>
      </w:r>
    </w:p>
    <w:p>
      <w:pPr>
        <w:pStyle w:val="Heading2"/>
      </w:pPr>
      <w:r>
        <w:rPr>
          <w:color w:val="1F1F1F"/>
        </w:rPr>
        <w:t>2.3 Monitored Parameters</w:t>
      </w:r>
    </w:p>
    <w:p>
      <w:pPr>
        <w:spacing w:after="120"/>
        <w:jc w:val="both"/>
      </w:pPr>
      <w:r>
        <w:rPr>
          <w:b w:val="0"/>
          <w:i w:val="0"/>
          <w:sz w:val="22"/>
        </w:rPr>
        <w:t>Table 4 below shows the details of parameters monitored and the instruments used at the monitoring station. Note that the meteorological instruments (wind Speed, wind direction, Temp, and RH) sensors installed at 10 m above ground level. Barometric pressure installed at 3 m above ground level.</w:t>
      </w:r>
    </w:p>
    <w:p>
      <w:pPr>
        <w:pStyle w:val="Caption"/>
        <w:jc w:val="left"/>
      </w:pPr>
      <w:r>
        <w:rPr>
          <w:b/>
          <w:i w:val="0"/>
          <w:color w:val="0F3D6E"/>
          <w:sz w:val="20"/>
        </w:rPr>
        <w:t xml:space="preserve">Table </w:t>
      </w:r>
      <w:r>
        <w:rPr>
          <w:b/>
          <w:i w:val="0"/>
          <w:color w:val="0F3D6E"/>
          <w:sz w:val="20"/>
        </w:rPr>
        <w:fldChar w:fldCharType="begin"/>
        <w:instrText xml:space="preserve"> SEQ Table \* ARABIC </w:instrText>
        <w:fldChar w:fldCharType="separate"/>
        <w:t> </w:t>
        <w:fldChar w:fldCharType="end"/>
      </w:r>
      <w:r>
        <w:rPr>
          <w:b/>
          <w:color w:val="1F1F1F"/>
          <w:sz w:val="20"/>
        </w:rPr>
        <w:t>: Parameters Measured at Air Quality Monitoring Stations</w:t>
      </w:r>
    </w:p>
    <w:tbl>
      <w:tblPr>
        <w:tblStyle w:val="TableGrid"/>
        <w:tblW w:type="auto" w:w="0"/>
        <w:tblLook w:firstColumn="1" w:firstRow="1" w:lastColumn="0" w:lastRow="0" w:noHBand="0" w:noVBand="1" w:val="04A0"/>
      </w:tblPr>
      <w:tblGrid>
        <w:gridCol w:w="3137"/>
        <w:gridCol w:w="3137"/>
        <w:gridCol w:w="3137"/>
      </w:tblGrid>
      <w:tr>
        <w:tc>
          <w:tcPr>
            <w:tcW w:type="dxa" w:w="3137"/>
            <w:shd w:val="clear" w:fill="0F3D6E"/>
          </w:tcPr>
          <w:p>
            <w:pPr>
              <w:jc w:val="center"/>
            </w:pPr>
            <w:r>
              <w:rPr>
                <w:color w:val="FFFFFF"/>
              </w:rPr>
            </w:r>
            <w:r>
              <w:rPr>
                <w:b/>
                <w:i w:val="0"/>
                <w:color w:val="FFFFFF"/>
                <w:sz w:val="18"/>
              </w:rPr>
              <w:t>PARAMETERS MEASURED</w:t>
            </w:r>
          </w:p>
        </w:tc>
        <w:tc>
          <w:tcPr>
            <w:tcW w:type="dxa" w:w="3137"/>
            <w:shd w:val="clear" w:fill="0F3D6E"/>
          </w:tcPr>
          <w:p>
            <w:pPr>
              <w:jc w:val="center"/>
            </w:pPr>
            <w:r>
              <w:rPr>
                <w:color w:val="FFFFFF"/>
              </w:rPr>
            </w:r>
            <w:r>
              <w:rPr>
                <w:b/>
                <w:i w:val="0"/>
                <w:color w:val="FFFFFF"/>
                <w:sz w:val="18"/>
              </w:rPr>
              <w:t>SN</w:t>
            </w:r>
          </w:p>
        </w:tc>
        <w:tc>
          <w:tcPr>
            <w:tcW w:type="dxa" w:w="3137"/>
            <w:shd w:val="clear" w:fill="0F3D6E"/>
          </w:tcPr>
          <w:p>
            <w:pPr>
              <w:jc w:val="center"/>
            </w:pPr>
            <w:r>
              <w:rPr>
                <w:color w:val="FFFFFF"/>
              </w:rPr>
            </w:r>
            <w:r>
              <w:rPr>
                <w:b/>
                <w:i w:val="0"/>
                <w:color w:val="FFFFFF"/>
                <w:sz w:val="18"/>
              </w:rPr>
              <w:t>INSTRUMENT AND MEASUREMENTS TECHNIQUES</w:t>
            </w:r>
          </w:p>
        </w:tc>
      </w:tr>
      <w:tr>
        <w:tc>
          <w:tcPr>
            <w:tcW w:type="dxa" w:w="3137"/>
          </w:tcPr>
          <w:p>
            <w:r>
              <w:t>{%tr for i in instruments %}</w:t>
            </w:r>
          </w:p>
        </w:tc>
        <w:tc>
          <w:tcPr>
            <w:tcW w:type="dxa" w:w="3137"/>
          </w:tcPr>
          <w:p/>
        </w:tc>
        <w:tc>
          <w:tcPr>
            <w:tcW w:type="dxa" w:w="3137"/>
          </w:tcPr>
          <w:p/>
        </w:tc>
      </w:tr>
      <w:tr>
        <w:tc>
          <w:tcPr>
            <w:tcW w:type="dxa" w:w="3137"/>
          </w:tcPr>
          <w:p>
            <w:pPr>
              <w:jc w:val="left"/>
            </w:pPr>
            <w:r/>
            <w:r>
              <w:rPr>
                <w:b w:val="0"/>
                <w:i w:val="0"/>
                <w:sz w:val="18"/>
              </w:rPr>
              <w:t>{{ i.parameter }}</w:t>
            </w:r>
          </w:p>
        </w:tc>
        <w:tc>
          <w:tcPr>
            <w:tcW w:type="dxa" w:w="3137"/>
          </w:tcPr>
          <w:p>
            <w:pPr>
              <w:jc w:val="center"/>
            </w:pPr>
            <w:r/>
            <w:r>
              <w:rPr>
                <w:b w:val="0"/>
                <w:i w:val="0"/>
                <w:sz w:val="18"/>
              </w:rPr>
              <w:t>{{ i.sn }}</w:t>
            </w:r>
          </w:p>
        </w:tc>
        <w:tc>
          <w:tcPr>
            <w:tcW w:type="dxa" w:w="3137"/>
          </w:tcPr>
          <w:p>
            <w:pPr>
              <w:jc w:val="left"/>
            </w:pPr>
            <w:r/>
            <w:r>
              <w:rPr>
                <w:b w:val="0"/>
                <w:i w:val="0"/>
                <w:sz w:val="18"/>
              </w:rPr>
              <w:t>{{ i.technique }}</w:t>
            </w:r>
          </w:p>
        </w:tc>
      </w:tr>
      <w:tr>
        <w:tc>
          <w:tcPr>
            <w:tcW w:type="dxa" w:w="3137"/>
          </w:tcPr>
          <w:p>
            <w:r>
              <w:t>{%tr endfor %}</w:t>
            </w:r>
          </w:p>
        </w:tc>
        <w:tc>
          <w:tcPr>
            <w:tcW w:type="dxa" w:w="3137"/>
          </w:tcPr>
          <w:p/>
        </w:tc>
        <w:tc>
          <w:tcPr>
            <w:tcW w:type="dxa" w:w="3137"/>
          </w:tcPr>
          <w:p/>
        </w:tc>
      </w:tr>
    </w:tbl>
    <w:p>
      <w:pPr>
        <w:spacing w:after="120"/>
        <w:jc w:val="left"/>
      </w:pPr>
      <w:r>
        <w:rPr>
          <w:b w:val="0"/>
          <w:i/>
          <w:sz w:val="18"/>
        </w:rPr>
        <w:t>SN: serial number</w:t>
      </w:r>
    </w:p>
    <w:p>
      <w:pPr>
        <w:pStyle w:val="Heading2"/>
      </w:pPr>
      <w:r>
        <w:rPr>
          <w:color w:val="1F1F1F"/>
        </w:rPr>
        <w:t>2.4 Data Collection Methods</w:t>
      </w:r>
    </w:p>
    <w:p>
      <w:pPr>
        <w:pStyle w:val="Heading3"/>
      </w:pPr>
      <w:r>
        <w:rPr>
          <w:color w:val="1F1F1F"/>
        </w:rPr>
        <w:t>2.4.1 Compliance with Standards</w:t>
      </w:r>
    </w:p>
    <w:p>
      <w:pPr>
        <w:spacing w:after="120"/>
        <w:jc w:val="both"/>
      </w:pPr>
      <w:r>
        <w:rPr>
          <w:b w:val="0"/>
          <w:i w:val="0"/>
          <w:sz w:val="22"/>
        </w:rPr>
        <w:t>The instruments used in the stations were approved by the US EPA and all procedures for ambient air monitoring are in accordance with US EPA procedures.</w:t>
      </w:r>
    </w:p>
    <w:p>
      <w:pPr>
        <w:pStyle w:val="Heading3"/>
      </w:pPr>
      <w:r>
        <w:rPr>
          <w:color w:val="1F1F1F"/>
        </w:rPr>
        <w:t>2.4.2 Data Acquisition</w:t>
      </w:r>
    </w:p>
    <w:p>
      <w:pPr>
        <w:spacing w:after="120"/>
        <w:jc w:val="both"/>
      </w:pPr>
      <w:r>
        <w:rPr>
          <w:b w:val="0"/>
          <w:i w:val="0"/>
          <w:sz w:val="22"/>
        </w:rPr>
        <w:t>Data acquisition was performed by using a PC based situated at each of the monitoring sites. Data was logged every 15 seconds and stored every 1 minute. The data was backed up and downloaded every day and subjected to a rigorous program of quality checking.</w:t>
      </w:r>
    </w:p>
    <w:p>
      <w:pPr>
        <w:pStyle w:val="Heading2"/>
      </w:pPr>
      <w:r>
        <w:rPr>
          <w:color w:val="1F1F1F"/>
        </w:rPr>
        <w:t>2.5 Data Validation and Reporting</w:t>
      </w:r>
    </w:p>
    <w:p>
      <w:pPr>
        <w:pStyle w:val="Heading3"/>
      </w:pPr>
      <w:r>
        <w:rPr>
          <w:color w:val="1F1F1F"/>
        </w:rPr>
        <w:t>2.5.1 Validation</w:t>
      </w:r>
    </w:p>
    <w:p>
      <w:pPr>
        <w:spacing w:after="120"/>
        <w:jc w:val="both"/>
      </w:pPr>
      <w:r>
        <w:rPr>
          <w:b w:val="0"/>
          <w:i w:val="0"/>
          <w:sz w:val="22"/>
        </w:rPr>
        <w:t>The purpose of the data validation section is to specify the guidelines that have been taken into consideration whenever possible in collecting, verifying, and validating continuous ambient air quality and meteorological monitoring data in this project.</w:t>
      </w:r>
    </w:p>
    <w:p>
      <w:pPr>
        <w:spacing w:after="120"/>
        <w:jc w:val="both"/>
      </w:pPr>
      <w:r>
        <w:rPr>
          <w:b w:val="0"/>
          <w:i w:val="0"/>
          <w:sz w:val="22"/>
        </w:rPr>
        <w:t>{{ provider_short }} maintains one distinct database containing non-validated and validated data respectively. The validated database is created by duplicating the non-validated database and then flagging data affected by instrument faults, calibrations, and other maintenance activities. Invalid data is removed with the support of valid reason e.g., supported by maintenance notes, calibration sheets etc. as documented in exception tables.</w:t>
      </w:r>
    </w:p>
    <w:p>
      <w:pPr>
        <w:spacing w:after="120"/>
        <w:jc w:val="both"/>
      </w:pPr>
      <w:r>
        <w:rPr>
          <w:b w:val="0"/>
          <w:i w:val="0"/>
          <w:sz w:val="22"/>
        </w:rPr>
        <w:t>Validation is performed by a trained data analyst. All data is checked and reviewed by the {{ provider_short }} section head. Graphs and reports are generated based on the validated hourly data and daily data.</w:t>
      </w:r>
    </w:p>
    <w:p>
      <w:pPr>
        <w:pStyle w:val="Heading3"/>
      </w:pPr>
      <w:r>
        <w:rPr>
          <w:color w:val="1F1F1F"/>
        </w:rPr>
        <w:t>2.5.2 Data Validation Levels</w:t>
      </w:r>
    </w:p>
    <w:p>
      <w:pPr>
        <w:spacing w:after="120"/>
        <w:jc w:val="both"/>
      </w:pPr>
      <w:r>
        <w:rPr>
          <w:b/>
        </w:rPr>
        <w:t>Level 0</w:t>
      </w:r>
      <w:r>
        <w:t xml:space="preserve"> — Routine checks – Field and laboratory operations, data processing, reporting conducted in accordance with Standard Operating Procedures (SOPs) – Proper data file identification; review of unusual events, field data sheets, and result reports; instrument performance checks.</w:t>
      </w:r>
    </w:p>
    <w:p>
      <w:pPr>
        <w:spacing w:after="120"/>
        <w:jc w:val="both"/>
      </w:pPr>
      <w:r>
        <w:rPr>
          <w:b/>
        </w:rPr>
        <w:t>Level I</w:t>
      </w:r>
      <w:r>
        <w:t xml:space="preserve"> — Internal consistency tests – Identify values that appear atypical when compared to the values of the entire dataset.</w:t>
      </w:r>
    </w:p>
    <w:p>
      <w:pPr>
        <w:spacing w:after="120"/>
        <w:jc w:val="both"/>
      </w:pPr>
      <w:r>
        <w:rPr>
          <w:b/>
        </w:rPr>
        <w:t>Level II/III</w:t>
      </w:r>
      <w:r>
        <w:t xml:space="preserve"> — External consistency tests – Identify values in the data that appear atypical when compared to other datasets – Continued evaluation of the data as part of the data interpretation process.</w:t>
      </w:r>
    </w:p>
    <w:p>
      <w:pPr>
        <w:spacing w:after="120"/>
        <w:jc w:val="both"/>
      </w:pPr>
      <w:r>
        <w:rPr>
          <w:b w:val="0"/>
          <w:i w:val="0"/>
          <w:sz w:val="22"/>
        </w:rPr>
        <w:t>Outliers are values that lie outside most of the other values in a set of data. Outliers treated as valid/suspect until proven invalid. The first assumption upon finding a measurement that is inconsistent with physical expectations is that the unusual value is due to a measurement error. If upon tracing the path of the measurement, nothing unusual is found, the value can be assumed to be a valid result of an environmental cause.</w:t>
      </w:r>
    </w:p>
    <w:p>
      <w:pPr>
        <w:pStyle w:val="Heading3"/>
      </w:pPr>
      <w:r>
        <w:rPr>
          <w:color w:val="1F1F1F"/>
        </w:rPr>
        <w:t>2.5.3 Considerations in Evaluating AAQ Data</w:t>
      </w:r>
    </w:p>
    <w:p>
      <w:pPr>
        <w:pStyle w:val="ListBullet"/>
      </w:pPr>
      <w:r>
        <w:t>Levels of other pollutants</w:t>
      </w:r>
    </w:p>
    <w:p>
      <w:pPr>
        <w:pStyle w:val="ListBullet"/>
      </w:pPr>
      <w:r>
        <w:t>Time of day/year</w:t>
      </w:r>
    </w:p>
    <w:p>
      <w:pPr>
        <w:pStyle w:val="ListBullet"/>
      </w:pPr>
      <w:r>
        <w:t>Observations at other sites</w:t>
      </w:r>
    </w:p>
    <w:p>
      <w:pPr>
        <w:pStyle w:val="ListBullet"/>
      </w:pPr>
      <w:r>
        <w:t>Audits and inter-laboratory comparisons</w:t>
      </w:r>
    </w:p>
    <w:p>
      <w:pPr>
        <w:pStyle w:val="ListBullet"/>
      </w:pPr>
      <w:r>
        <w:t>Instrument performance history</w:t>
      </w:r>
    </w:p>
    <w:p>
      <w:pPr>
        <w:pStyle w:val="ListBullet"/>
      </w:pPr>
      <w:r>
        <w:t>Calibration drift</w:t>
      </w:r>
    </w:p>
    <w:p>
      <w:pPr>
        <w:pStyle w:val="ListBullet"/>
      </w:pPr>
      <w:r>
        <w:t>Site characteristics</w:t>
      </w:r>
    </w:p>
    <w:p>
      <w:pPr>
        <w:pStyle w:val="ListBullet"/>
      </w:pPr>
      <w:r>
        <w:t>Meteorology</w:t>
      </w:r>
    </w:p>
    <w:p>
      <w:pPr>
        <w:pStyle w:val="ListBullet"/>
      </w:pPr>
      <w:r>
        <w:t>Exceptional events</w:t>
      </w:r>
    </w:p>
    <w:p>
      <w:pPr>
        <w:spacing w:after="120"/>
        <w:jc w:val="left"/>
      </w:pPr>
      <w:r>
        <w:rPr>
          <w:b w:val="0"/>
          <w:i w:val="0"/>
          <w:sz w:val="22"/>
        </w:rPr>
        <w:t>Visual Data Review: Time Series are visually inspected for the below:</w:t>
      </w:r>
    </w:p>
    <w:p>
      <w:pPr>
        <w:pStyle w:val="ListBullet"/>
      </w:pPr>
      <w:r>
        <w:t>Jumps, dips.</w:t>
      </w:r>
    </w:p>
    <w:p>
      <w:pPr>
        <w:pStyle w:val="ListBullet"/>
      </w:pPr>
      <w:r>
        <w:t>Periodicity of peaks</w:t>
      </w:r>
    </w:p>
    <w:p>
      <w:pPr>
        <w:pStyle w:val="ListBullet"/>
      </w:pPr>
      <w:r>
        <w:t>Calibration gas, carryover</w:t>
      </w:r>
    </w:p>
    <w:p>
      <w:pPr>
        <w:pStyle w:val="ListBullet"/>
      </w:pPr>
      <w:r>
        <w:t>Expected diurnal pattern.</w:t>
      </w:r>
    </w:p>
    <w:p>
      <w:pPr>
        <w:pStyle w:val="ListBullet"/>
      </w:pPr>
      <w:r>
        <w:t>Expected relationships.</w:t>
      </w:r>
    </w:p>
    <w:p>
      <w:pPr>
        <w:pStyle w:val="ListBullet"/>
      </w:pPr>
      <w:r>
        <w:t>High concentrations of less abundant species or low concentrations of more abundant species</w:t>
      </w:r>
    </w:p>
    <w:p>
      <w:pPr>
        <w:spacing w:after="120"/>
        <w:jc w:val="left"/>
      </w:pPr>
      <w:r>
        <w:rPr>
          <w:b w:val="0"/>
          <w:i w:val="0"/>
          <w:sz w:val="22"/>
        </w:rPr>
        <w:t>Data is put into perspective of:</w:t>
      </w:r>
    </w:p>
    <w:p>
      <w:pPr>
        <w:pStyle w:val="ListBullet"/>
      </w:pPr>
      <w:r>
        <w:t>Local, regional, or national averages</w:t>
      </w:r>
    </w:p>
    <w:p>
      <w:pPr>
        <w:pStyle w:val="ListBullet"/>
      </w:pPr>
      <w:r>
        <w:t>Trends over time</w:t>
      </w:r>
    </w:p>
    <w:p>
      <w:pPr>
        <w:pStyle w:val="ListBullet"/>
      </w:pPr>
      <w:r>
        <w:t>Comparison to nearby sites, similar areas</w:t>
      </w:r>
    </w:p>
    <w:p>
      <w:pPr>
        <w:pStyle w:val="ListBullet"/>
      </w:pPr>
      <w:r>
        <w:t>Detection limits</w:t>
      </w:r>
    </w:p>
    <w:p>
      <w:pPr>
        <w:pStyle w:val="Heading3"/>
      </w:pPr>
      <w:r>
        <w:rPr>
          <w:color w:val="1F1F1F"/>
        </w:rPr>
        <w:t>2.5.4 Reporting</w:t>
      </w:r>
    </w:p>
    <w:p>
      <w:pPr>
        <w:spacing w:after="120"/>
        <w:jc w:val="both"/>
      </w:pPr>
      <w:r>
        <w:rPr>
          <w:b w:val="0"/>
          <w:i w:val="0"/>
          <w:sz w:val="22"/>
        </w:rPr>
        <w:t>The reported data is provided in a Microsoft Excel spreadsheet. The data contained in these reports is based on Kingdom of Saudi Arabia (KSA) time.</w:t>
      </w:r>
    </w:p>
    <w:p>
      <w:pPr>
        <w:pStyle w:val="Heading1"/>
      </w:pPr>
      <w:r>
        <w:rPr>
          <w:color w:val="1F1F1F"/>
        </w:rPr>
        <w:t>3. Ambient Air Quality Standards</w:t>
      </w:r>
    </w:p>
    <w:p>
      <w:pPr>
        <w:spacing w:after="120"/>
        <w:jc w:val="both"/>
      </w:pPr>
      <w:r>
        <w:rPr>
          <w:b w:val="0"/>
          <w:i w:val="0"/>
          <w:sz w:val="22"/>
        </w:rPr>
        <w:t>The air quality monitoring station's data has been compared to the NCEC's 2020 ambient air quality standards. Table 5 summarizes the NCEC's 2020 ambient air quality standards for the pollutants studied. Note that CO and O3 averages are rolling averages whereas all other averages are fixed averages.</w:t>
      </w:r>
    </w:p>
    <w:p>
      <w:pPr>
        <w:pStyle w:val="Caption"/>
        <w:jc w:val="left"/>
      </w:pPr>
      <w:r>
        <w:rPr>
          <w:b/>
          <w:i w:val="0"/>
          <w:color w:val="0F3D6E"/>
          <w:sz w:val="20"/>
        </w:rPr>
        <w:t xml:space="preserve">Table </w:t>
      </w:r>
      <w:r>
        <w:rPr>
          <w:b/>
          <w:i w:val="0"/>
          <w:color w:val="0F3D6E"/>
          <w:sz w:val="20"/>
        </w:rPr>
        <w:fldChar w:fldCharType="begin"/>
        <w:instrText xml:space="preserve"> SEQ Table \* ARABIC </w:instrText>
        <w:fldChar w:fldCharType="separate"/>
        <w:t> </w:t>
        <w:fldChar w:fldCharType="end"/>
      </w:r>
      <w:r>
        <w:rPr>
          <w:b/>
          <w:color w:val="1F1F1F"/>
          <w:sz w:val="20"/>
        </w:rPr>
        <w:t>: KSA NCEC Ambient Air Quality Standards</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val="clear" w:fill="0F3D6E"/>
          </w:tcPr>
          <w:p>
            <w:pPr>
              <w:jc w:val="center"/>
            </w:pPr>
            <w:r>
              <w:rPr>
                <w:color w:val="FFFFFF"/>
              </w:rPr>
            </w:r>
            <w:r>
              <w:rPr>
                <w:b/>
                <w:i w:val="0"/>
                <w:color w:val="FFFFFF"/>
                <w:sz w:val="18"/>
              </w:rPr>
              <w:t>Parameter</w:t>
            </w:r>
          </w:p>
        </w:tc>
        <w:tc>
          <w:tcPr>
            <w:tcW w:type="dxa" w:w="1882"/>
            <w:shd w:val="clear" w:fill="0F3D6E"/>
          </w:tcPr>
          <w:p>
            <w:pPr>
              <w:jc w:val="center"/>
            </w:pPr>
            <w:r>
              <w:rPr>
                <w:color w:val="FFFFFF"/>
              </w:rPr>
            </w:r>
            <w:r>
              <w:rPr>
                <w:b/>
                <w:i w:val="0"/>
                <w:color w:val="FFFFFF"/>
                <w:sz w:val="18"/>
              </w:rPr>
              <w:t>Time Period</w:t>
            </w:r>
          </w:p>
        </w:tc>
        <w:tc>
          <w:tcPr>
            <w:tcW w:type="dxa" w:w="1882"/>
            <w:shd w:val="clear" w:fill="0F3D6E"/>
          </w:tcPr>
          <w:p>
            <w:pPr>
              <w:jc w:val="center"/>
            </w:pPr>
            <w:r>
              <w:rPr>
                <w:color w:val="FFFFFF"/>
              </w:rPr>
            </w:r>
            <w:r>
              <w:rPr>
                <w:b/>
                <w:i w:val="0"/>
                <w:color w:val="FFFFFF"/>
                <w:sz w:val="18"/>
              </w:rPr>
              <w:t>Exceedance Level</w:t>
            </w:r>
          </w:p>
        </w:tc>
        <w:tc>
          <w:tcPr>
            <w:tcW w:type="dxa" w:w="1882"/>
            <w:shd w:val="clear" w:fill="0F3D6E"/>
          </w:tcPr>
          <w:p>
            <w:pPr>
              <w:jc w:val="center"/>
            </w:pPr>
            <w:r>
              <w:rPr>
                <w:color w:val="FFFFFF"/>
              </w:rPr>
            </w:r>
            <w:r>
              <w:rPr>
                <w:b/>
                <w:i w:val="0"/>
                <w:color w:val="FFFFFF"/>
                <w:sz w:val="18"/>
              </w:rPr>
              <w:t>Units</w:t>
            </w:r>
          </w:p>
        </w:tc>
        <w:tc>
          <w:tcPr>
            <w:tcW w:type="dxa" w:w="1882"/>
            <w:shd w:val="clear" w:fill="0F3D6E"/>
          </w:tcPr>
          <w:p>
            <w:pPr>
              <w:jc w:val="center"/>
            </w:pPr>
            <w:r>
              <w:rPr>
                <w:color w:val="FFFFFF"/>
              </w:rPr>
            </w:r>
            <w:r>
              <w:rPr>
                <w:b/>
                <w:i w:val="0"/>
                <w:color w:val="FFFFFF"/>
                <w:sz w:val="18"/>
              </w:rPr>
              <w:t>Number of Allowable Exceedances</w:t>
            </w:r>
          </w:p>
        </w:tc>
      </w:tr>
      <w:tr>
        <w:tc>
          <w:tcPr>
            <w:tcW w:type="dxa" w:w="1882"/>
          </w:tcPr>
          <w:p>
            <w:r>
              <w:t>{%tr for l in ncec_rows %}</w:t>
            </w:r>
          </w:p>
        </w:tc>
        <w:tc>
          <w:tcPr>
            <w:tcW w:type="dxa" w:w="1882"/>
          </w:tcPr>
          <w:p/>
        </w:tc>
        <w:tc>
          <w:tcPr>
            <w:tcW w:type="dxa" w:w="1882"/>
          </w:tcPr>
          <w:p/>
        </w:tc>
        <w:tc>
          <w:tcPr>
            <w:tcW w:type="dxa" w:w="1882"/>
          </w:tcPr>
          <w:p/>
        </w:tc>
        <w:tc>
          <w:tcPr>
            <w:tcW w:type="dxa" w:w="1882"/>
          </w:tcPr>
          <w:p/>
        </w:tc>
      </w:tr>
      <w:tr>
        <w:tc>
          <w:tcPr>
            <w:tcW w:type="dxa" w:w="1882"/>
          </w:tcPr>
          <w:p>
            <w:pPr>
              <w:jc w:val="center"/>
            </w:pPr>
            <w:r/>
            <w:r>
              <w:rPr>
                <w:b w:val="0"/>
                <w:i w:val="0"/>
                <w:sz w:val="18"/>
              </w:rPr>
              <w:t>{{ l.pollutant }}</w:t>
            </w:r>
          </w:p>
        </w:tc>
        <w:tc>
          <w:tcPr>
            <w:tcW w:type="dxa" w:w="1882"/>
          </w:tcPr>
          <w:p>
            <w:pPr>
              <w:jc w:val="center"/>
            </w:pPr>
            <w:r/>
            <w:r>
              <w:rPr>
                <w:b w:val="0"/>
                <w:i w:val="0"/>
                <w:sz w:val="18"/>
              </w:rPr>
              <w:t>{{ l.period }}</w:t>
            </w:r>
          </w:p>
        </w:tc>
        <w:tc>
          <w:tcPr>
            <w:tcW w:type="dxa" w:w="1882"/>
          </w:tcPr>
          <w:p>
            <w:pPr>
              <w:jc w:val="center"/>
            </w:pPr>
            <w:r/>
            <w:r>
              <w:rPr>
                <w:b w:val="0"/>
                <w:i w:val="0"/>
                <w:sz w:val="18"/>
              </w:rPr>
              <w:t>{{ l.limit }}</w:t>
            </w:r>
          </w:p>
        </w:tc>
        <w:tc>
          <w:tcPr>
            <w:tcW w:type="dxa" w:w="1882"/>
          </w:tcPr>
          <w:p>
            <w:pPr>
              <w:jc w:val="center"/>
            </w:pPr>
            <w:r/>
            <w:r>
              <w:rPr>
                <w:b w:val="0"/>
                <w:i w:val="0"/>
                <w:sz w:val="18"/>
              </w:rPr>
              <w:t>µg/m³</w:t>
            </w:r>
          </w:p>
        </w:tc>
        <w:tc>
          <w:tcPr>
            <w:tcW w:type="dxa" w:w="1882"/>
          </w:tcPr>
          <w:p>
            <w:pPr>
              <w:jc w:val="center"/>
            </w:pPr>
            <w:r/>
            <w:r>
              <w:rPr>
                <w:b w:val="0"/>
                <w:i w:val="0"/>
                <w:sz w:val="18"/>
              </w:rPr>
              <w:t>{{ l.allowance }}</w:t>
            </w:r>
          </w:p>
        </w:tc>
      </w:tr>
      <w:tr>
        <w:tc>
          <w:tcPr>
            <w:tcW w:type="dxa" w:w="1882"/>
          </w:tcPr>
          <w:p>
            <w:r>
              <w:t>{%tr endfor %}</w:t>
            </w:r>
          </w:p>
        </w:tc>
        <w:tc>
          <w:tcPr>
            <w:tcW w:type="dxa" w:w="1882"/>
          </w:tcPr>
          <w:p/>
        </w:tc>
        <w:tc>
          <w:tcPr>
            <w:tcW w:type="dxa" w:w="1882"/>
          </w:tcPr>
          <w:p/>
        </w:tc>
        <w:tc>
          <w:tcPr>
            <w:tcW w:type="dxa" w:w="1882"/>
          </w:tcPr>
          <w:p/>
        </w:tc>
        <w:tc>
          <w:tcPr>
            <w:tcW w:type="dxa" w:w="1882"/>
          </w:tcPr>
          <w:p/>
        </w:tc>
      </w:tr>
    </w:tbl>
    <w:p>
      <w:pPr>
        <w:pStyle w:val="Heading1"/>
      </w:pPr>
      <w:r>
        <w:rPr>
          <w:color w:val="1F1F1F"/>
        </w:rPr>
        <w:t>4. Calibrations and Maintenance</w:t>
      </w:r>
    </w:p>
    <w:p>
      <w:pPr>
        <w:pStyle w:val="Heading2"/>
      </w:pPr>
      <w:r>
        <w:rPr>
          <w:color w:val="1F1F1F"/>
        </w:rPr>
        <w:t>4.1 Maintenance</w:t>
      </w:r>
    </w:p>
    <w:p>
      <w:pPr>
        <w:spacing w:after="120"/>
        <w:jc w:val="both"/>
      </w:pPr>
      <w:r>
        <w:rPr>
          <w:b w:val="0"/>
          <w:i w:val="0"/>
          <w:sz w:val="22"/>
        </w:rPr>
        <w:t>Regular maintenance was carried out by {{ provider_short }}. Sample inlets of all analyzers were cleaned before installation and on a weekly basis. Filters of gas analyzers were changed before the start of monitoring. Meteorological sensors cleaned before installation. In addition, the regular maintenance program conducted as per standard or operation manual such as: meteorological sensors should be cleaned after rain because the dust particles stick to the meteorological sensors. After every sandstorm, inlets of all analyzers as well as manifolds of the gas analyzers should be cleaned to protect analyzers from particulate matter.</w:t>
      </w:r>
    </w:p>
    <w:p>
      <w:pPr>
        <w:pStyle w:val="Heading2"/>
      </w:pPr>
      <w:r>
        <w:rPr>
          <w:color w:val="1F1F1F"/>
        </w:rPr>
        <w:t>4.2 Calibration</w:t>
      </w:r>
    </w:p>
    <w:p>
      <w:pPr>
        <w:spacing w:after="120"/>
        <w:jc w:val="both"/>
      </w:pPr>
      <w:r>
        <w:rPr>
          <w:b w:val="0"/>
          <w:i w:val="0"/>
          <w:sz w:val="22"/>
        </w:rPr>
        <w:t>Multipoint calibration of the instruments monitoring gaseous pollutants was conducted one time before the monitoring period. The instruments were calibrated in full accordance with the manufacturer's recommendations and conform to the requirements of USEPA. Calibrations were performed at the monitoring site by allowing the analyzer to sample a gaseous standard containing a known pollutant concentration. Calibration data were recorded by the same data acquisitions system. Mast wind direction system was oriented at South direction as per manufacture operation manual.</w:t>
      </w:r>
    </w:p>
    <w:p>
      <w:pPr>
        <w:pStyle w:val="Heading1"/>
      </w:pPr>
      <w:r>
        <w:rPr>
          <w:color w:val="1F1F1F"/>
        </w:rPr>
        <w:t>5. Results and discussion</w:t>
      </w:r>
    </w:p>
    <w:p>
      <w:pPr>
        <w:pStyle w:val="Heading2"/>
      </w:pPr>
      <w:r>
        <w:rPr>
          <w:color w:val="1F1F1F"/>
        </w:rPr>
        <w:t>5.1 Air Quality Summary</w:t>
      </w:r>
    </w:p>
    <w:p>
      <w:pPr>
        <w:spacing w:after="120"/>
        <w:jc w:val="both"/>
      </w:pPr>
      <w:r>
        <w:rPr>
          <w:b w:val="0"/>
          <w:i w:val="0"/>
          <w:sz w:val="22"/>
        </w:rPr>
        <w:t>Table 6 summarises the compliance status of every monitored pollutant against the applicable NCEC 2020 limits. Detailed results for each pollutant follow in the sections below.</w:t>
      </w:r>
    </w:p>
    <w:p>
      <w:pPr>
        <w:pStyle w:val="Caption"/>
        <w:jc w:val="left"/>
      </w:pPr>
      <w:r>
        <w:rPr>
          <w:b/>
          <w:i w:val="0"/>
          <w:color w:val="0F3D6E"/>
          <w:sz w:val="20"/>
        </w:rPr>
        <w:t xml:space="preserve">Table </w:t>
      </w:r>
      <w:r>
        <w:rPr>
          <w:b/>
          <w:i w:val="0"/>
          <w:color w:val="0F3D6E"/>
          <w:sz w:val="20"/>
        </w:rPr>
        <w:fldChar w:fldCharType="begin"/>
        <w:instrText xml:space="preserve"> SEQ Table \* ARABIC </w:instrText>
        <w:fldChar w:fldCharType="separate"/>
        <w:t> </w:t>
        <w:fldChar w:fldCharType="end"/>
      </w:r>
      <w:r>
        <w:rPr>
          <w:b/>
          <w:color w:val="1F1F1F"/>
          <w:sz w:val="20"/>
        </w:rPr>
        <w:t>: Compliance Summary against NCEC 2020 Standards</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shd w:val="clear" w:fill="0F3D6E"/>
          </w:tcPr>
          <w:p>
            <w:pPr>
              <w:jc w:val="center"/>
            </w:pPr>
            <w:r>
              <w:rPr>
                <w:color w:val="FFFFFF"/>
              </w:rPr>
            </w:r>
            <w:r>
              <w:rPr>
                <w:b/>
                <w:i w:val="0"/>
                <w:color w:val="FFFFFF"/>
                <w:sz w:val="17"/>
              </w:rPr>
              <w:t>POLLUTANT</w:t>
            </w:r>
          </w:p>
        </w:tc>
        <w:tc>
          <w:tcPr>
            <w:tcW w:type="dxa" w:w="1569"/>
            <w:shd w:val="clear" w:fill="0F3D6E"/>
          </w:tcPr>
          <w:p>
            <w:pPr>
              <w:jc w:val="center"/>
            </w:pPr>
            <w:r>
              <w:rPr>
                <w:color w:val="FFFFFF"/>
              </w:rPr>
            </w:r>
            <w:r>
              <w:rPr>
                <w:b/>
                <w:i w:val="0"/>
                <w:color w:val="FFFFFF"/>
                <w:sz w:val="17"/>
              </w:rPr>
              <w:t>AVERAGING PERIOD</w:t>
            </w:r>
          </w:p>
        </w:tc>
        <w:tc>
          <w:tcPr>
            <w:tcW w:type="dxa" w:w="1569"/>
            <w:shd w:val="clear" w:fill="0F3D6E"/>
          </w:tcPr>
          <w:p>
            <w:pPr>
              <w:jc w:val="center"/>
            </w:pPr>
            <w:r>
              <w:rPr>
                <w:color w:val="FFFFFF"/>
              </w:rPr>
            </w:r>
            <w:r>
              <w:rPr>
                <w:b/>
                <w:i w:val="0"/>
                <w:color w:val="FFFFFF"/>
                <w:sz w:val="17"/>
              </w:rPr>
              <w:t>MEASURED µg/m³</w:t>
            </w:r>
          </w:p>
        </w:tc>
        <w:tc>
          <w:tcPr>
            <w:tcW w:type="dxa" w:w="1569"/>
            <w:shd w:val="clear" w:fill="0F3D6E"/>
          </w:tcPr>
          <w:p>
            <w:pPr>
              <w:jc w:val="center"/>
            </w:pPr>
            <w:r>
              <w:rPr>
                <w:color w:val="FFFFFF"/>
              </w:rPr>
            </w:r>
            <w:r>
              <w:rPr>
                <w:b/>
                <w:i w:val="0"/>
                <w:color w:val="FFFFFF"/>
                <w:sz w:val="17"/>
              </w:rPr>
              <w:t>NCEC LIMIT µg/m³</w:t>
            </w:r>
          </w:p>
        </w:tc>
        <w:tc>
          <w:tcPr>
            <w:tcW w:type="dxa" w:w="1569"/>
            <w:shd w:val="clear" w:fill="0F3D6E"/>
          </w:tcPr>
          <w:p>
            <w:pPr>
              <w:jc w:val="center"/>
            </w:pPr>
            <w:r>
              <w:rPr>
                <w:color w:val="FFFFFF"/>
              </w:rPr>
            </w:r>
            <w:r>
              <w:rPr>
                <w:b/>
                <w:i w:val="0"/>
                <w:color w:val="FFFFFF"/>
                <w:sz w:val="17"/>
              </w:rPr>
              <w:t>% OF LIMIT</w:t>
            </w:r>
          </w:p>
        </w:tc>
        <w:tc>
          <w:tcPr>
            <w:tcW w:type="dxa" w:w="1569"/>
            <w:shd w:val="clear" w:fill="0F3D6E"/>
          </w:tcPr>
          <w:p>
            <w:pPr>
              <w:jc w:val="center"/>
            </w:pPr>
            <w:r>
              <w:rPr>
                <w:color w:val="FFFFFF"/>
              </w:rPr>
            </w:r>
            <w:r>
              <w:rPr>
                <w:b/>
                <w:i w:val="0"/>
                <w:color w:val="FFFFFF"/>
                <w:sz w:val="17"/>
              </w:rPr>
              <w:t>STATUS</w:t>
            </w:r>
          </w:p>
        </w:tc>
      </w:tr>
      <w:tr>
        <w:tc>
          <w:tcPr>
            <w:tcW w:type="dxa" w:w="1569"/>
          </w:tcPr>
          <w:p>
            <w:r>
              <w:t>{%tr for r in compliance_rows %}</w:t>
            </w:r>
          </w:p>
        </w:tc>
        <w:tc>
          <w:tcPr>
            <w:tcW w:type="dxa" w:w="1569"/>
          </w:tcPr>
          <w:p/>
        </w:tc>
        <w:tc>
          <w:tcPr>
            <w:tcW w:type="dxa" w:w="1569"/>
          </w:tcPr>
          <w:p/>
        </w:tc>
        <w:tc>
          <w:tcPr>
            <w:tcW w:type="dxa" w:w="1569"/>
          </w:tcPr>
          <w:p/>
        </w:tc>
        <w:tc>
          <w:tcPr>
            <w:tcW w:type="dxa" w:w="1569"/>
          </w:tcPr>
          <w:p/>
        </w:tc>
        <w:tc>
          <w:tcPr>
            <w:tcW w:type="dxa" w:w="1569"/>
          </w:tcPr>
          <w:p/>
        </w:tc>
      </w:tr>
      <w:tr>
        <w:tc>
          <w:tcPr>
            <w:tcW w:type="dxa" w:w="1569"/>
          </w:tcPr>
          <w:p>
            <w:pPr>
              <w:jc w:val="left"/>
            </w:pPr>
            <w:r/>
            <w:r>
              <w:rPr>
                <w:b w:val="0"/>
                <w:i w:val="0"/>
                <w:sz w:val="18"/>
              </w:rPr>
              <w:t>{{ r.pollutant }}</w:t>
            </w:r>
          </w:p>
        </w:tc>
        <w:tc>
          <w:tcPr>
            <w:tcW w:type="dxa" w:w="1569"/>
          </w:tcPr>
          <w:p>
            <w:pPr>
              <w:jc w:val="center"/>
            </w:pPr>
            <w:r/>
            <w:r>
              <w:rPr>
                <w:b w:val="0"/>
                <w:i w:val="0"/>
                <w:sz w:val="18"/>
              </w:rPr>
              <w:t>{{ r.period }}</w:t>
            </w:r>
          </w:p>
        </w:tc>
        <w:tc>
          <w:tcPr>
            <w:tcW w:type="dxa" w:w="1569"/>
          </w:tcPr>
          <w:p>
            <w:pPr>
              <w:jc w:val="center"/>
            </w:pPr>
            <w:r/>
            <w:r>
              <w:rPr>
                <w:b w:val="0"/>
                <w:i w:val="0"/>
                <w:sz w:val="18"/>
              </w:rPr>
              <w:t>{{ r.measured }}</w:t>
            </w:r>
          </w:p>
        </w:tc>
        <w:tc>
          <w:tcPr>
            <w:tcW w:type="dxa" w:w="1569"/>
          </w:tcPr>
          <w:p>
            <w:pPr>
              <w:jc w:val="center"/>
            </w:pPr>
            <w:r/>
            <w:r>
              <w:rPr>
                <w:b w:val="0"/>
                <w:i w:val="0"/>
                <w:sz w:val="18"/>
              </w:rPr>
              <w:t>{{ r.limit }}</w:t>
            </w:r>
          </w:p>
        </w:tc>
        <w:tc>
          <w:tcPr>
            <w:tcW w:type="dxa" w:w="1569"/>
          </w:tcPr>
          <w:p>
            <w:pPr>
              <w:jc w:val="center"/>
            </w:pPr>
            <w:r/>
            <w:r>
              <w:rPr>
                <w:b w:val="0"/>
                <w:i w:val="0"/>
                <w:sz w:val="18"/>
              </w:rPr>
              <w:t>{{ r.pct_of_limit }}</w:t>
            </w:r>
          </w:p>
        </w:tc>
        <w:tc>
          <w:tcPr>
            <w:tcW w:type="dxa" w:w="1569"/>
          </w:tcPr>
          <w:p>
            <w:pPr>
              <w:jc w:val="center"/>
            </w:pPr>
            <w:r/>
            <w:r>
              <w:rPr>
                <w:b w:val="0"/>
                <w:i w:val="0"/>
                <w:sz w:val="18"/>
              </w:rPr>
              <w:t>{{ r.verdict }}</w:t>
            </w:r>
          </w:p>
        </w:tc>
      </w:tr>
      <w:tr>
        <w:tc>
          <w:tcPr>
            <w:tcW w:type="dxa" w:w="1569"/>
          </w:tcPr>
          <w:p>
            <w:r>
              <w:t>{%tr endfor %}</w:t>
            </w:r>
          </w:p>
        </w:tc>
        <w:tc>
          <w:tcPr>
            <w:tcW w:type="dxa" w:w="1569"/>
          </w:tcPr>
          <w:p/>
        </w:tc>
        <w:tc>
          <w:tcPr>
            <w:tcW w:type="dxa" w:w="1569"/>
          </w:tcPr>
          <w:p/>
        </w:tc>
        <w:tc>
          <w:tcPr>
            <w:tcW w:type="dxa" w:w="1569"/>
          </w:tcPr>
          <w:p/>
        </w:tc>
        <w:tc>
          <w:tcPr>
            <w:tcW w:type="dxa" w:w="1569"/>
          </w:tcPr>
          <w:p/>
        </w:tc>
        <w:tc>
          <w:tcPr>
            <w:tcW w:type="dxa" w:w="1569"/>
          </w:tcPr>
          <w:p/>
        </w:tc>
      </w:tr>
    </w:tbl>
    <w:p>
      <w:pPr>
        <w:spacing w:after="120"/>
        <w:jc w:val="left"/>
      </w:pPr>
      <w:r>
        <w:rPr>
          <w:b w:val="0"/>
          <w:i/>
          <w:sz w:val="18"/>
        </w:rPr>
        <w:t>Measured values are the maximum recorded for each averaging period. N/R* denotes a parameter for which data capture did not meet the 75% requirement.</w:t>
      </w:r>
    </w:p>
    <w:p>
      <w:pPr>
        <w:spacing w:after="120"/>
        <w:jc w:val="left"/>
      </w:pPr>
    </w:p>
    <w:p>
      <w:pPr>
        <w:spacing w:after="120"/>
        <w:jc w:val="both"/>
      </w:pPr>
      <w:r>
        <w:rPr>
          <w:b w:val="0"/>
          <w:i w:val="0"/>
          <w:sz w:val="22"/>
        </w:rPr>
        <w:t>Tables 6 to 13 compare monitoring results for AAQMS for the period of {{ monitoring_window_text }} on the site. The results are explained as follows:</w:t>
      </w:r>
    </w:p>
    <w:p>
      <w:pPr>
        <w:spacing w:after="120"/>
        <w:jc w:val="left"/>
      </w:pPr>
      <w:r>
        <w:rPr>
          <w:b/>
          <w:i w:val="0"/>
          <w:sz w:val="22"/>
        </w:rPr>
        <w:t>- Air Pollutants Monitored results</w:t>
      </w:r>
    </w:p>
    <w:p>
      <w:pPr>
        <w:pStyle w:val="Heading3"/>
      </w:pPr>
      <w:r>
        <w:rPr>
          <w:color w:val="1F1F1F"/>
        </w:rPr>
        <w:t>5.1.1 Sulphur Dioxide (SO2)</w:t>
      </w:r>
    </w:p>
    <w:p>
      <w:pPr>
        <w:spacing w:after="120"/>
        <w:jc w:val="both"/>
      </w:pPr>
      <w:r>
        <w:rPr>
          <w:b w:val="0"/>
          <w:i w:val="0"/>
          <w:sz w:val="22"/>
        </w:rPr>
        <w:t>Levels of Sulphur dioxide (SO2) in ambient air are typically directly related to the concentration of Sulphur in fuel and the quantity of fuel being combusted. Upon combustion, approximately 98% of the Sulphur in the fuel will oxidize to form SO2, with the remaining 2% producing Sulphur trioxide (SO3). The emitted SO2 can also further oxidize to SO3 and react with water to produce acid rain in the form of sulphury acid (H2SO4). Short-term exposures to SO2 have shown adverse respiratory effects including bronchoconstriction and increased asthma symptoms.</w:t>
      </w:r>
    </w:p>
    <w:p>
      <w:pPr>
        <w:spacing w:after="120"/>
        <w:jc w:val="both"/>
      </w:pPr>
      <w:r>
        <w:rPr>
          <w:b w:val="0"/>
          <w:i w:val="0"/>
          <w:sz w:val="22"/>
        </w:rPr>
        <w:t>{{ so2.narrative }}</w:t>
      </w:r>
    </w:p>
    <w:p>
      <w:pPr>
        <w:pStyle w:val="Caption"/>
        <w:jc w:val="left"/>
      </w:pPr>
      <w:r>
        <w:rPr>
          <w:b/>
          <w:i w:val="0"/>
          <w:color w:val="0F3D6E"/>
          <w:sz w:val="20"/>
        </w:rPr>
        <w:t xml:space="preserve">Table </w:t>
      </w:r>
      <w:r>
        <w:rPr>
          <w:b/>
          <w:i w:val="0"/>
          <w:color w:val="0F3D6E"/>
          <w:sz w:val="20"/>
        </w:rPr>
        <w:fldChar w:fldCharType="begin"/>
        <w:instrText xml:space="preserve"> SEQ Table \* ARABIC </w:instrText>
        <w:fldChar w:fldCharType="separate"/>
        <w:t> </w:t>
        <w:fldChar w:fldCharType="end"/>
      </w:r>
      <w:r>
        <w:rPr>
          <w:b/>
          <w:color w:val="1F1F1F"/>
          <w:sz w:val="20"/>
        </w:rPr>
        <w:t>: Summary of SO₂ Results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4706"/>
            <w:gridSpan w:val="2"/>
          </w:tcPr>
          <w:p>
            <w:pPr>
              <w:jc w:val="left"/>
            </w:pPr>
            <w:r/>
            <w:r>
              <w:rPr>
                <w:b w:val="0"/>
                <w:i w:val="0"/>
                <w:sz w:val="20"/>
              </w:rPr>
            </w:r>
          </w:p>
        </w:tc>
        <w:tc>
          <w:tcPr>
            <w:tcW w:type="dxa" w:w="4706"/>
            <w:gridSpan w:val="2"/>
            <w:shd w:val="clear" w:fill="0F3D6E"/>
          </w:tcPr>
          <w:p>
            <w:pPr>
              <w:jc w:val="center"/>
            </w:pPr>
            <w:r>
              <w:rPr>
                <w:color w:val="FFFFFF"/>
              </w:rPr>
            </w:r>
            <w:r>
              <w:rPr>
                <w:b/>
                <w:i w:val="0"/>
                <w:color w:val="FFFFFF"/>
                <w:sz w:val="20"/>
              </w:rPr>
              <w:t>NCEC Exceedance Level µg/m³</w:t>
            </w:r>
          </w:p>
        </w:tc>
      </w:tr>
      <w:tr>
        <w:tc>
          <w:tcPr>
            <w:tcW w:type="dxa" w:w="4706"/>
            <w:gridSpan w:val="2"/>
          </w:tcPr>
          <w:p/>
        </w:tc>
        <w:tc>
          <w:tcPr>
            <w:tcW w:type="dxa" w:w="2353"/>
            <w:shd w:val="clear" w:fill="0F3D6E"/>
          </w:tcPr>
          <w:p>
            <w:pPr>
              <w:jc w:val="center"/>
            </w:pPr>
            <w:r>
              <w:rPr>
                <w:color w:val="FFFFFF"/>
              </w:rPr>
            </w:r>
            <w:r>
              <w:rPr>
                <w:b/>
                <w:i w:val="0"/>
                <w:color w:val="FFFFFF"/>
                <w:sz w:val="20"/>
              </w:rPr>
              <w:t>1 Hour</w:t>
            </w:r>
          </w:p>
        </w:tc>
        <w:tc>
          <w:tcPr>
            <w:tcW w:type="dxa" w:w="2353"/>
            <w:shd w:val="clear" w:fill="0F3D6E"/>
          </w:tcPr>
          <w:p>
            <w:pPr>
              <w:jc w:val="center"/>
            </w:pPr>
            <w:r>
              <w:rPr>
                <w:color w:val="FFFFFF"/>
              </w:rPr>
            </w:r>
            <w:r>
              <w:rPr>
                <w:b/>
                <w:i w:val="0"/>
                <w:color w:val="FFFFFF"/>
                <w:sz w:val="20"/>
              </w:rPr>
              <w:t>24 Hour</w:t>
            </w:r>
          </w:p>
        </w:tc>
      </w:tr>
      <w:tr>
        <w:tc>
          <w:tcPr>
            <w:tcW w:type="dxa" w:w="2353"/>
          </w:tcPr>
          <w:p>
            <w:pPr>
              <w:jc w:val="left"/>
            </w:pPr>
            <w:r/>
            <w:r>
              <w:rPr>
                <w:b w:val="0"/>
                <w:i w:val="0"/>
                <w:sz w:val="20"/>
              </w:rPr>
              <w:t>Percentage data capture (Hourly Values)</w:t>
            </w:r>
          </w:p>
        </w:tc>
        <w:tc>
          <w:tcPr>
            <w:tcW w:type="dxa" w:w="2353"/>
          </w:tcPr>
          <w:p>
            <w:pPr>
              <w:jc w:val="center"/>
            </w:pPr>
            <w:r/>
            <w:r>
              <w:rPr>
                <w:b w:val="0"/>
                <w:i w:val="0"/>
                <w:sz w:val="20"/>
              </w:rPr>
              <w:t>{{ so2.capture }}</w:t>
            </w:r>
          </w:p>
        </w:tc>
        <w:tc>
          <w:tcPr>
            <w:tcW w:type="dxa" w:w="2353"/>
            <w:vMerge w:val="restart"/>
          </w:tcPr>
          <w:p>
            <w:pPr>
              <w:jc w:val="center"/>
            </w:pPr>
            <w:r/>
            <w:r>
              <w:rPr>
                <w:b w:val="0"/>
                <w:i w:val="0"/>
                <w:sz w:val="20"/>
              </w:rPr>
              <w:t>{{ so2.limit_1h }}</w:t>
            </w:r>
          </w:p>
        </w:tc>
        <w:tc>
          <w:tcPr>
            <w:tcW w:type="dxa" w:w="2353"/>
            <w:vMerge w:val="restart"/>
          </w:tcPr>
          <w:p>
            <w:pPr>
              <w:jc w:val="center"/>
            </w:pPr>
            <w:r/>
            <w:r>
              <w:rPr>
                <w:b w:val="0"/>
                <w:i w:val="0"/>
                <w:sz w:val="20"/>
              </w:rPr>
              <w:t>{{ so2.limit_24h }}</w:t>
            </w:r>
          </w:p>
        </w:tc>
      </w:tr>
      <w:tr>
        <w:tc>
          <w:tcPr>
            <w:tcW w:type="dxa" w:w="2353"/>
          </w:tcPr>
          <w:p>
            <w:pPr>
              <w:jc w:val="left"/>
            </w:pPr>
            <w:r/>
            <w:r>
              <w:rPr>
                <w:b w:val="0"/>
                <w:i w:val="0"/>
                <w:sz w:val="20"/>
              </w:rPr>
              <w:t>Hourly Maximum (ug/m³)</w:t>
            </w:r>
          </w:p>
        </w:tc>
        <w:tc>
          <w:tcPr>
            <w:tcW w:type="dxa" w:w="2353"/>
          </w:tcPr>
          <w:p>
            <w:pPr>
              <w:jc w:val="center"/>
            </w:pPr>
            <w:r/>
            <w:r>
              <w:rPr>
                <w:b w:val="0"/>
                <w:i w:val="0"/>
                <w:sz w:val="20"/>
              </w:rPr>
              <w:t>{{ so2.h_max }}</w:t>
            </w:r>
          </w:p>
        </w:tc>
        <w:tc>
          <w:tcPr>
            <w:tcW w:type="dxa" w:w="2353"/>
            <w:vMerge/>
          </w:tcPr>
          <w:p/>
        </w:tc>
        <w:tc>
          <w:tcPr>
            <w:tcW w:type="dxa" w:w="2353"/>
            <w:vMerge/>
          </w:tcPr>
          <w:p/>
        </w:tc>
      </w:tr>
      <w:tr>
        <w:tc>
          <w:tcPr>
            <w:tcW w:type="dxa" w:w="2353"/>
          </w:tcPr>
          <w:p>
            <w:pPr>
              <w:jc w:val="left"/>
            </w:pPr>
            <w:r/>
            <w:r>
              <w:rPr>
                <w:b w:val="0"/>
                <w:i w:val="0"/>
                <w:sz w:val="20"/>
              </w:rPr>
              <w:t>Hourly Minimum (ug/m³)</w:t>
            </w:r>
          </w:p>
        </w:tc>
        <w:tc>
          <w:tcPr>
            <w:tcW w:type="dxa" w:w="2353"/>
          </w:tcPr>
          <w:p>
            <w:pPr>
              <w:jc w:val="center"/>
            </w:pPr>
            <w:r/>
            <w:r>
              <w:rPr>
                <w:b w:val="0"/>
                <w:i w:val="0"/>
                <w:sz w:val="20"/>
              </w:rPr>
              <w:t>{{ so2.h_min }}</w:t>
            </w:r>
          </w:p>
        </w:tc>
        <w:tc>
          <w:tcPr>
            <w:tcW w:type="dxa" w:w="2353"/>
            <w:vMerge/>
          </w:tcPr>
          <w:p/>
        </w:tc>
        <w:tc>
          <w:tcPr>
            <w:tcW w:type="dxa" w:w="2353"/>
            <w:vMerge/>
          </w:tcPr>
          <w:p/>
        </w:tc>
      </w:tr>
      <w:tr>
        <w:tc>
          <w:tcPr>
            <w:tcW w:type="dxa" w:w="2353"/>
          </w:tcPr>
          <w:p>
            <w:pPr>
              <w:jc w:val="left"/>
            </w:pPr>
            <w:r/>
            <w:r>
              <w:rPr>
                <w:b w:val="0"/>
                <w:i w:val="0"/>
                <w:sz w:val="20"/>
              </w:rPr>
              <w:t>Daily average (ug/m³)</w:t>
            </w:r>
          </w:p>
        </w:tc>
        <w:tc>
          <w:tcPr>
            <w:tcW w:type="dxa" w:w="2353"/>
          </w:tcPr>
          <w:p>
            <w:pPr>
              <w:jc w:val="center"/>
            </w:pPr>
            <w:r/>
            <w:r>
              <w:rPr>
                <w:b w:val="0"/>
                <w:i w:val="0"/>
                <w:sz w:val="20"/>
              </w:rPr>
              <w:t>{{ so2.daily_avg }}</w:t>
            </w:r>
          </w:p>
        </w:tc>
        <w:tc>
          <w:tcPr>
            <w:tcW w:type="dxa" w:w="2353"/>
            <w:vMerge/>
          </w:tcPr>
          <w:p/>
        </w:tc>
        <w:tc>
          <w:tcPr>
            <w:tcW w:type="dxa" w:w="2353"/>
            <w:vMerge/>
          </w:tcPr>
          <w:p/>
        </w:tc>
      </w:tr>
      <w:tr>
        <w:tc>
          <w:tcPr>
            <w:tcW w:type="dxa" w:w="2353"/>
          </w:tcPr>
          <w:p>
            <w:pPr>
              <w:jc w:val="left"/>
            </w:pPr>
            <w:r/>
            <w:r>
              <w:rPr>
                <w:b w:val="0"/>
                <w:i w:val="0"/>
                <w:sz w:val="20"/>
              </w:rPr>
              <w:t>Hourly value &gt; {{ so2.limit_1h }} (ug/m³)</w:t>
            </w:r>
          </w:p>
        </w:tc>
        <w:tc>
          <w:tcPr>
            <w:tcW w:type="dxa" w:w="2353"/>
          </w:tcPr>
          <w:p>
            <w:pPr>
              <w:jc w:val="center"/>
            </w:pPr>
            <w:r/>
            <w:r>
              <w:rPr>
                <w:b w:val="0"/>
                <w:i w:val="0"/>
                <w:sz w:val="20"/>
              </w:rPr>
              <w:t>{{ so2.exceed_1h }}</w:t>
            </w:r>
          </w:p>
        </w:tc>
        <w:tc>
          <w:tcPr>
            <w:tcW w:type="dxa" w:w="2353"/>
            <w:vMerge/>
          </w:tcPr>
          <w:p/>
        </w:tc>
        <w:tc>
          <w:tcPr>
            <w:tcW w:type="dxa" w:w="2353"/>
            <w:vMerge/>
          </w:tcPr>
          <w:p/>
        </w:tc>
      </w:tr>
    </w:tbl>
    <w:p>
      <w:pPr>
        <w:spacing w:after="120"/>
        <w:jc w:val="left"/>
      </w:pPr>
      <w:r>
        <w:rPr>
          <w:b w:val="0"/>
          <w:i/>
          <w:sz w:val="18"/>
        </w:rPr>
        <w:t>{{ so2.footnote }}</w:t>
      </w:r>
    </w:p>
    <w:p>
      <w:pPr>
        <w:spacing w:after="120"/>
        <w:jc w:val="center"/>
      </w:pPr>
      <w:r>
        <w:rPr>
          <w:b w:val="0"/>
          <w:i w:val="0"/>
          <w:sz w:val="22"/>
        </w:rPr>
        <w:t>{{ fig_so2 }}</w:t>
      </w:r>
    </w:p>
    <w:p>
      <w:pPr>
        <w:pStyle w:val="Caption"/>
        <w:jc w:val="left"/>
      </w:pPr>
      <w:r>
        <w:rPr>
          <w:b/>
          <w:i w:val="0"/>
          <w:color w:val="0F3D6E"/>
          <w:sz w:val="20"/>
        </w:rPr>
        <w:t xml:space="preserve">Figure </w:t>
      </w:r>
      <w:r>
        <w:rPr>
          <w:b/>
          <w:i w:val="0"/>
          <w:color w:val="0F3D6E"/>
          <w:sz w:val="20"/>
        </w:rPr>
        <w:fldChar w:fldCharType="begin"/>
        <w:instrText xml:space="preserve"> SEQ Figure \* ARABIC </w:instrText>
        <w:fldChar w:fldCharType="separate"/>
        <w:t> </w:t>
        <w:fldChar w:fldCharType="end"/>
      </w:r>
      <w:r>
        <w:rPr>
          <w:b/>
          <w:color w:val="1F1F1F"/>
          <w:sz w:val="20"/>
        </w:rPr>
        <w:t>: SO2 Hourly Concentration at the location.</w:t>
      </w:r>
    </w:p>
    <w:p>
      <w:pPr>
        <w:pStyle w:val="Heading3"/>
      </w:pPr>
      <w:r>
        <w:rPr>
          <w:color w:val="1F1F1F"/>
        </w:rPr>
        <w:t>5.1.2 Oxides of Nitrogen (NO, NO2, NOx)</w:t>
      </w:r>
    </w:p>
    <w:p>
      <w:pPr>
        <w:spacing w:after="120"/>
        <w:jc w:val="both"/>
      </w:pPr>
      <w:r>
        <w:rPr>
          <w:b w:val="0"/>
          <w:i w:val="0"/>
          <w:sz w:val="22"/>
        </w:rPr>
        <w:t>In a combustion process, NOx is produced through three mechanisms, namely thermal NOx, fuel NOx and prompt NOx. Thermal NOx is the primary source of NOx and is formed as a high temperature dissociation and subsequent reaction of nitrogen (N2) and oxygen (O2). NO2 is the primary component of concern in NOx emissions. Generally, up to 10% of the NOx emitted from the combustion of fuel is emitted as NO2. The remainder is emitted as NO, which is subsequently converted to NO2 in reactions with various oxidants and ozone as the plume is transported downwind from the source. NO2 is a reddish-brown gas with a pungent odor, which upon reaction with other atmospheric compounds, becomes a major contributor to smog, acid rain, inhalable particulates and reduced visibility. At significant levels and exposure, inhalation may result in irritation and burning to the skin and eyes, nose, and throat. Prolonged exposure may result in permanent lung damage.</w:t>
      </w:r>
    </w:p>
    <w:p>
      <w:pPr>
        <w:spacing w:after="120"/>
        <w:jc w:val="both"/>
      </w:pPr>
      <w:r>
        <w:rPr>
          <w:b w:val="0"/>
          <w:i w:val="0"/>
          <w:sz w:val="22"/>
        </w:rPr>
        <w:t>{{ nox_group.narrative }}</w:t>
      </w:r>
    </w:p>
    <w:p>
      <w:pPr>
        <w:pStyle w:val="Caption"/>
        <w:jc w:val="left"/>
      </w:pPr>
      <w:r>
        <w:rPr>
          <w:b/>
          <w:i w:val="0"/>
          <w:color w:val="0F3D6E"/>
          <w:sz w:val="20"/>
        </w:rPr>
        <w:t xml:space="preserve">Table </w:t>
      </w:r>
      <w:r>
        <w:rPr>
          <w:b/>
          <w:i w:val="0"/>
          <w:color w:val="0F3D6E"/>
          <w:sz w:val="20"/>
        </w:rPr>
        <w:fldChar w:fldCharType="begin"/>
        <w:instrText xml:space="preserve"> SEQ Table \* ARABIC </w:instrText>
        <w:fldChar w:fldCharType="separate"/>
        <w:t> </w:t>
        <w:fldChar w:fldCharType="end"/>
      </w:r>
      <w:r>
        <w:rPr>
          <w:b/>
          <w:color w:val="1F1F1F"/>
          <w:sz w:val="20"/>
        </w:rPr>
        <w:t>: Summary of (NO, NO2, NOx) Results.</w:t>
      </w:r>
    </w:p>
    <w:tbl>
      <w:tblPr>
        <w:tblStyle w:val="TableGrid"/>
        <w:tblW w:type="auto" w:w="0"/>
        <w:tblLook w:firstColumn="1" w:firstRow="1" w:lastColumn="0" w:lastRow="0" w:noHBand="0" w:noVBand="1" w:val="04A0"/>
      </w:tblPr>
      <w:tblGrid>
        <w:gridCol w:w="3137"/>
        <w:gridCol w:w="3137"/>
        <w:gridCol w:w="3137"/>
      </w:tblGrid>
      <w:tr>
        <w:tc>
          <w:tcPr>
            <w:tcW w:type="dxa" w:w="6274"/>
            <w:gridSpan w:val="2"/>
            <w:shd w:val="clear" w:fill="0F3D6E"/>
          </w:tcPr>
          <w:p>
            <w:pPr>
              <w:jc w:val="left"/>
            </w:pPr>
            <w:r>
              <w:rPr>
                <w:color w:val="FFFFFF"/>
              </w:rPr>
            </w:r>
            <w:r>
              <w:rPr>
                <w:b/>
                <w:i w:val="0"/>
                <w:color w:val="FFFFFF"/>
                <w:sz w:val="20"/>
              </w:rPr>
              <w:t>NO₂ Concentration at sampling point</w:t>
            </w:r>
          </w:p>
        </w:tc>
        <w:tc>
          <w:tcPr>
            <w:tcW w:type="dxa" w:w="3137"/>
            <w:shd w:val="clear" w:fill="0F3D6E"/>
          </w:tcPr>
          <w:p>
            <w:pPr>
              <w:jc w:val="center"/>
            </w:pPr>
            <w:r>
              <w:rPr>
                <w:color w:val="FFFFFF"/>
              </w:rPr>
            </w:r>
            <w:r>
              <w:rPr>
                <w:b/>
                <w:i w:val="0"/>
                <w:color w:val="FFFFFF"/>
                <w:sz w:val="18"/>
              </w:rPr>
              <w:t>NCEC Exceedance Level µg/m³ — 1 Hour</w:t>
            </w:r>
          </w:p>
        </w:tc>
      </w:tr>
      <w:tr>
        <w:tc>
          <w:tcPr>
            <w:tcW w:type="dxa" w:w="3137"/>
          </w:tcPr>
          <w:p>
            <w:pPr>
              <w:jc w:val="left"/>
            </w:pPr>
            <w:r/>
            <w:r>
              <w:rPr>
                <w:b w:val="0"/>
                <w:i w:val="0"/>
                <w:sz w:val="20"/>
              </w:rPr>
              <w:t>Percentage data capture (Hourly Values)</w:t>
            </w:r>
          </w:p>
        </w:tc>
        <w:tc>
          <w:tcPr>
            <w:tcW w:type="dxa" w:w="3137"/>
          </w:tcPr>
          <w:p>
            <w:pPr>
              <w:jc w:val="center"/>
            </w:pPr>
            <w:r/>
            <w:r>
              <w:rPr>
                <w:b w:val="0"/>
                <w:i w:val="0"/>
                <w:sz w:val="20"/>
              </w:rPr>
              <w:t>{{ no2.capture }}</w:t>
            </w:r>
          </w:p>
        </w:tc>
        <w:tc>
          <w:tcPr>
            <w:tcW w:type="dxa" w:w="3137"/>
            <w:vMerge w:val="restart"/>
          </w:tcPr>
          <w:p>
            <w:pPr>
              <w:jc w:val="center"/>
            </w:pPr>
            <w:r/>
            <w:r>
              <w:rPr>
                <w:b w:val="0"/>
                <w:i w:val="0"/>
                <w:sz w:val="20"/>
              </w:rPr>
              <w:t>{{ no2.limit_1h }}</w:t>
            </w:r>
          </w:p>
        </w:tc>
      </w:tr>
      <w:tr>
        <w:tc>
          <w:tcPr>
            <w:tcW w:type="dxa" w:w="3137"/>
          </w:tcPr>
          <w:p>
            <w:pPr>
              <w:jc w:val="left"/>
            </w:pPr>
            <w:r/>
            <w:r>
              <w:rPr>
                <w:b w:val="0"/>
                <w:i w:val="0"/>
                <w:sz w:val="20"/>
              </w:rPr>
              <w:t>Hourly Maximum (ug/m³)</w:t>
            </w:r>
          </w:p>
        </w:tc>
        <w:tc>
          <w:tcPr>
            <w:tcW w:type="dxa" w:w="3137"/>
          </w:tcPr>
          <w:p>
            <w:pPr>
              <w:jc w:val="center"/>
            </w:pPr>
            <w:r/>
            <w:r>
              <w:rPr>
                <w:b w:val="0"/>
                <w:i w:val="0"/>
                <w:sz w:val="20"/>
              </w:rPr>
              <w:t>{{ no2.h_max }}</w:t>
            </w:r>
          </w:p>
        </w:tc>
        <w:tc>
          <w:tcPr>
            <w:tcW w:type="dxa" w:w="3137"/>
            <w:vMerge/>
          </w:tcPr>
          <w:p/>
        </w:tc>
      </w:tr>
      <w:tr>
        <w:tc>
          <w:tcPr>
            <w:tcW w:type="dxa" w:w="3137"/>
          </w:tcPr>
          <w:p>
            <w:pPr>
              <w:jc w:val="left"/>
            </w:pPr>
            <w:r/>
            <w:r>
              <w:rPr>
                <w:b w:val="0"/>
                <w:i w:val="0"/>
                <w:sz w:val="20"/>
              </w:rPr>
              <w:t>Hourly Minimum (ug/m³)</w:t>
            </w:r>
          </w:p>
        </w:tc>
        <w:tc>
          <w:tcPr>
            <w:tcW w:type="dxa" w:w="3137"/>
          </w:tcPr>
          <w:p>
            <w:pPr>
              <w:jc w:val="center"/>
            </w:pPr>
            <w:r/>
            <w:r>
              <w:rPr>
                <w:b w:val="0"/>
                <w:i w:val="0"/>
                <w:sz w:val="20"/>
              </w:rPr>
              <w:t>{{ no2.h_min }}</w:t>
            </w:r>
          </w:p>
        </w:tc>
        <w:tc>
          <w:tcPr>
            <w:tcW w:type="dxa" w:w="3137"/>
            <w:vMerge/>
          </w:tcPr>
          <w:p/>
        </w:tc>
      </w:tr>
      <w:tr>
        <w:tc>
          <w:tcPr>
            <w:tcW w:type="dxa" w:w="3137"/>
          </w:tcPr>
          <w:p>
            <w:pPr>
              <w:jc w:val="left"/>
            </w:pPr>
            <w:r/>
            <w:r>
              <w:rPr>
                <w:b w:val="0"/>
                <w:i w:val="0"/>
                <w:sz w:val="20"/>
              </w:rPr>
              <w:t>Hourly value &gt; {{ no2.limit_1h }} (ug/m³)</w:t>
            </w:r>
          </w:p>
        </w:tc>
        <w:tc>
          <w:tcPr>
            <w:tcW w:type="dxa" w:w="3137"/>
          </w:tcPr>
          <w:p>
            <w:pPr>
              <w:jc w:val="center"/>
            </w:pPr>
            <w:r/>
            <w:r>
              <w:rPr>
                <w:b w:val="0"/>
                <w:i w:val="0"/>
                <w:sz w:val="20"/>
              </w:rPr>
              <w:t>{{ no2.exceed_1h }}</w:t>
            </w:r>
          </w:p>
        </w:tc>
        <w:tc>
          <w:tcPr>
            <w:tcW w:type="dxa" w:w="3137"/>
            <w:vMerge/>
          </w:tcPr>
          <w:p/>
        </w:tc>
      </w:tr>
      <w:tr>
        <w:tc>
          <w:tcPr>
            <w:tcW w:type="dxa" w:w="3137"/>
          </w:tcPr>
          <w:p>
            <w:pPr>
              <w:jc w:val="left"/>
            </w:pPr>
            <w:r/>
            <w:r>
              <w:rPr>
                <w:b w:val="0"/>
                <w:i w:val="0"/>
                <w:sz w:val="20"/>
              </w:rPr>
              <w:t>Daily average (ug/m³)</w:t>
            </w:r>
          </w:p>
        </w:tc>
        <w:tc>
          <w:tcPr>
            <w:tcW w:type="dxa" w:w="3137"/>
          </w:tcPr>
          <w:p>
            <w:pPr>
              <w:jc w:val="center"/>
            </w:pPr>
            <w:r/>
            <w:r>
              <w:rPr>
                <w:b w:val="0"/>
                <w:i w:val="0"/>
                <w:sz w:val="20"/>
              </w:rPr>
              <w:t>{{ no2.daily_avg }}</w:t>
            </w:r>
          </w:p>
        </w:tc>
        <w:tc>
          <w:tcPr>
            <w:tcW w:type="dxa" w:w="3137"/>
            <w:vMerge/>
          </w:tcPr>
          <w:p/>
        </w:tc>
      </w:tr>
      <w:tr>
        <w:tc>
          <w:tcPr>
            <w:tcW w:type="dxa" w:w="6274"/>
            <w:gridSpan w:val="2"/>
            <w:shd w:val="clear" w:fill="0F3D6E"/>
          </w:tcPr>
          <w:p>
            <w:pPr>
              <w:jc w:val="left"/>
            </w:pPr>
            <w:r>
              <w:rPr>
                <w:color w:val="FFFFFF"/>
              </w:rPr>
            </w:r>
            <w:r>
              <w:rPr>
                <w:b/>
                <w:i w:val="0"/>
                <w:color w:val="FFFFFF"/>
                <w:sz w:val="20"/>
              </w:rPr>
              <w:t>NO</w:t>
            </w:r>
          </w:p>
        </w:tc>
        <w:tc>
          <w:tcPr>
            <w:tcW w:type="dxa" w:w="3137"/>
          </w:tcPr>
          <w:p>
            <w:pPr>
              <w:jc w:val="center"/>
            </w:pPr>
            <w:r/>
            <w:r>
              <w:rPr>
                <w:b w:val="0"/>
                <w:i w:val="0"/>
                <w:sz w:val="20"/>
              </w:rPr>
              <w:t>NA</w:t>
            </w:r>
          </w:p>
        </w:tc>
      </w:tr>
      <w:tr>
        <w:tc>
          <w:tcPr>
            <w:tcW w:type="dxa" w:w="3137"/>
          </w:tcPr>
          <w:p>
            <w:pPr>
              <w:jc w:val="left"/>
            </w:pPr>
            <w:r/>
            <w:r>
              <w:rPr>
                <w:b w:val="0"/>
                <w:i w:val="0"/>
                <w:sz w:val="20"/>
              </w:rPr>
              <w:t>Percentage data capture (Hourly Values)</w:t>
            </w:r>
          </w:p>
        </w:tc>
        <w:tc>
          <w:tcPr>
            <w:tcW w:type="dxa" w:w="3137"/>
          </w:tcPr>
          <w:p>
            <w:pPr>
              <w:jc w:val="center"/>
            </w:pPr>
            <w:r/>
            <w:r>
              <w:rPr>
                <w:b w:val="0"/>
                <w:i w:val="0"/>
                <w:sz w:val="20"/>
              </w:rPr>
              <w:t>{{ no.capture }}</w:t>
            </w:r>
          </w:p>
        </w:tc>
        <w:tc>
          <w:tcPr>
            <w:tcW w:type="dxa" w:w="3137"/>
            <w:vMerge w:val="restart"/>
          </w:tcPr>
          <w:p>
            <w:pPr>
              <w:jc w:val="center"/>
            </w:pPr>
            <w:r/>
            <w:r>
              <w:rPr>
                <w:b w:val="0"/>
                <w:i w:val="0"/>
                <w:sz w:val="20"/>
              </w:rPr>
              <w:t>NA</w:t>
            </w:r>
          </w:p>
        </w:tc>
      </w:tr>
      <w:tr>
        <w:tc>
          <w:tcPr>
            <w:tcW w:type="dxa" w:w="3137"/>
          </w:tcPr>
          <w:p>
            <w:pPr>
              <w:jc w:val="left"/>
            </w:pPr>
            <w:r/>
            <w:r>
              <w:rPr>
                <w:b w:val="0"/>
                <w:i w:val="0"/>
                <w:sz w:val="20"/>
              </w:rPr>
              <w:t>Hourly Maximum (ug/m³)</w:t>
            </w:r>
          </w:p>
        </w:tc>
        <w:tc>
          <w:tcPr>
            <w:tcW w:type="dxa" w:w="3137"/>
          </w:tcPr>
          <w:p>
            <w:pPr>
              <w:jc w:val="center"/>
            </w:pPr>
            <w:r/>
            <w:r>
              <w:rPr>
                <w:b w:val="0"/>
                <w:i w:val="0"/>
                <w:sz w:val="20"/>
              </w:rPr>
              <w:t>{{ no.h_max }}</w:t>
            </w:r>
          </w:p>
        </w:tc>
        <w:tc>
          <w:tcPr>
            <w:tcW w:type="dxa" w:w="3137"/>
            <w:vMerge/>
          </w:tcPr>
          <w:p/>
        </w:tc>
      </w:tr>
      <w:tr>
        <w:tc>
          <w:tcPr>
            <w:tcW w:type="dxa" w:w="3137"/>
          </w:tcPr>
          <w:p>
            <w:pPr>
              <w:jc w:val="left"/>
            </w:pPr>
            <w:r/>
            <w:r>
              <w:rPr>
                <w:b w:val="0"/>
                <w:i w:val="0"/>
                <w:sz w:val="20"/>
              </w:rPr>
              <w:t>Hourly Minimum (ug/m³)</w:t>
            </w:r>
          </w:p>
        </w:tc>
        <w:tc>
          <w:tcPr>
            <w:tcW w:type="dxa" w:w="3137"/>
          </w:tcPr>
          <w:p>
            <w:pPr>
              <w:jc w:val="center"/>
            </w:pPr>
            <w:r/>
            <w:r>
              <w:rPr>
                <w:b w:val="0"/>
                <w:i w:val="0"/>
                <w:sz w:val="20"/>
              </w:rPr>
              <w:t>{{ no.h_min }}</w:t>
            </w:r>
          </w:p>
        </w:tc>
        <w:tc>
          <w:tcPr>
            <w:tcW w:type="dxa" w:w="3137"/>
            <w:vMerge/>
          </w:tcPr>
          <w:p/>
        </w:tc>
      </w:tr>
      <w:tr>
        <w:tc>
          <w:tcPr>
            <w:tcW w:type="dxa" w:w="3137"/>
          </w:tcPr>
          <w:p>
            <w:pPr>
              <w:jc w:val="left"/>
            </w:pPr>
            <w:r/>
            <w:r>
              <w:rPr>
                <w:b w:val="0"/>
                <w:i w:val="0"/>
                <w:sz w:val="20"/>
              </w:rPr>
              <w:t>Daily average (ug/m³)</w:t>
            </w:r>
          </w:p>
        </w:tc>
        <w:tc>
          <w:tcPr>
            <w:tcW w:type="dxa" w:w="3137"/>
          </w:tcPr>
          <w:p>
            <w:pPr>
              <w:jc w:val="center"/>
            </w:pPr>
            <w:r/>
            <w:r>
              <w:rPr>
                <w:b w:val="0"/>
                <w:i w:val="0"/>
                <w:sz w:val="20"/>
              </w:rPr>
              <w:t>{{ no.daily_avg }}</w:t>
            </w:r>
          </w:p>
        </w:tc>
        <w:tc>
          <w:tcPr>
            <w:tcW w:type="dxa" w:w="3137"/>
            <w:vMerge/>
          </w:tcPr>
          <w:p/>
        </w:tc>
      </w:tr>
      <w:tr>
        <w:tc>
          <w:tcPr>
            <w:tcW w:type="dxa" w:w="6274"/>
            <w:gridSpan w:val="2"/>
            <w:shd w:val="clear" w:fill="0F3D6E"/>
          </w:tcPr>
          <w:p>
            <w:pPr>
              <w:jc w:val="left"/>
            </w:pPr>
            <w:r>
              <w:rPr>
                <w:color w:val="FFFFFF"/>
              </w:rPr>
            </w:r>
            <w:r>
              <w:rPr>
                <w:b/>
                <w:i w:val="0"/>
                <w:color w:val="FFFFFF"/>
                <w:sz w:val="20"/>
              </w:rPr>
              <w:t>NOX</w:t>
            </w:r>
          </w:p>
        </w:tc>
        <w:tc>
          <w:tcPr>
            <w:tcW w:type="dxa" w:w="3137"/>
          </w:tcPr>
          <w:p>
            <w:pPr>
              <w:jc w:val="center"/>
            </w:pPr>
            <w:r/>
            <w:r>
              <w:rPr>
                <w:b w:val="0"/>
                <w:i w:val="0"/>
                <w:sz w:val="20"/>
              </w:rPr>
              <w:t>NA</w:t>
            </w:r>
          </w:p>
        </w:tc>
      </w:tr>
      <w:tr>
        <w:tc>
          <w:tcPr>
            <w:tcW w:type="dxa" w:w="3137"/>
          </w:tcPr>
          <w:p>
            <w:pPr>
              <w:jc w:val="left"/>
            </w:pPr>
            <w:r/>
            <w:r>
              <w:rPr>
                <w:b w:val="0"/>
                <w:i w:val="0"/>
                <w:sz w:val="20"/>
              </w:rPr>
              <w:t>Percentage data capture (Hourly Values)</w:t>
            </w:r>
          </w:p>
        </w:tc>
        <w:tc>
          <w:tcPr>
            <w:tcW w:type="dxa" w:w="3137"/>
          </w:tcPr>
          <w:p>
            <w:pPr>
              <w:jc w:val="center"/>
            </w:pPr>
            <w:r/>
            <w:r>
              <w:rPr>
                <w:b w:val="0"/>
                <w:i w:val="0"/>
                <w:sz w:val="20"/>
              </w:rPr>
              <w:t>{{ nox.capture }}</w:t>
            </w:r>
          </w:p>
        </w:tc>
        <w:tc>
          <w:tcPr>
            <w:tcW w:type="dxa" w:w="3137"/>
            <w:vMerge w:val="restart"/>
          </w:tcPr>
          <w:p>
            <w:pPr>
              <w:jc w:val="center"/>
            </w:pPr>
            <w:r/>
            <w:r>
              <w:rPr>
                <w:b w:val="0"/>
                <w:i w:val="0"/>
                <w:sz w:val="20"/>
              </w:rPr>
              <w:t>NA</w:t>
            </w:r>
          </w:p>
        </w:tc>
      </w:tr>
      <w:tr>
        <w:tc>
          <w:tcPr>
            <w:tcW w:type="dxa" w:w="3137"/>
          </w:tcPr>
          <w:p>
            <w:pPr>
              <w:jc w:val="left"/>
            </w:pPr>
            <w:r/>
            <w:r>
              <w:rPr>
                <w:b w:val="0"/>
                <w:i w:val="0"/>
                <w:sz w:val="20"/>
              </w:rPr>
              <w:t>Hourly Maximum (ug/m³)</w:t>
            </w:r>
          </w:p>
        </w:tc>
        <w:tc>
          <w:tcPr>
            <w:tcW w:type="dxa" w:w="3137"/>
          </w:tcPr>
          <w:p>
            <w:pPr>
              <w:jc w:val="center"/>
            </w:pPr>
            <w:r/>
            <w:r>
              <w:rPr>
                <w:b w:val="0"/>
                <w:i w:val="0"/>
                <w:sz w:val="20"/>
              </w:rPr>
              <w:t>{{ nox.h_max }}</w:t>
            </w:r>
          </w:p>
        </w:tc>
        <w:tc>
          <w:tcPr>
            <w:tcW w:type="dxa" w:w="3137"/>
            <w:vMerge/>
          </w:tcPr>
          <w:p/>
        </w:tc>
      </w:tr>
      <w:tr>
        <w:tc>
          <w:tcPr>
            <w:tcW w:type="dxa" w:w="3137"/>
          </w:tcPr>
          <w:p>
            <w:pPr>
              <w:jc w:val="left"/>
            </w:pPr>
            <w:r/>
            <w:r>
              <w:rPr>
                <w:b w:val="0"/>
                <w:i w:val="0"/>
                <w:sz w:val="20"/>
              </w:rPr>
              <w:t>Hourly Minimum (ug/m³)</w:t>
            </w:r>
          </w:p>
        </w:tc>
        <w:tc>
          <w:tcPr>
            <w:tcW w:type="dxa" w:w="3137"/>
          </w:tcPr>
          <w:p>
            <w:pPr>
              <w:jc w:val="center"/>
            </w:pPr>
            <w:r/>
            <w:r>
              <w:rPr>
                <w:b w:val="0"/>
                <w:i w:val="0"/>
                <w:sz w:val="20"/>
              </w:rPr>
              <w:t>{{ nox.h_min }}</w:t>
            </w:r>
          </w:p>
        </w:tc>
        <w:tc>
          <w:tcPr>
            <w:tcW w:type="dxa" w:w="3137"/>
            <w:vMerge/>
          </w:tcPr>
          <w:p/>
        </w:tc>
      </w:tr>
      <w:tr>
        <w:tc>
          <w:tcPr>
            <w:tcW w:type="dxa" w:w="3137"/>
          </w:tcPr>
          <w:p>
            <w:pPr>
              <w:jc w:val="left"/>
            </w:pPr>
            <w:r/>
            <w:r>
              <w:rPr>
                <w:b w:val="0"/>
                <w:i w:val="0"/>
                <w:sz w:val="20"/>
              </w:rPr>
              <w:t>Daily average (ug/m³)</w:t>
            </w:r>
          </w:p>
        </w:tc>
        <w:tc>
          <w:tcPr>
            <w:tcW w:type="dxa" w:w="3137"/>
          </w:tcPr>
          <w:p>
            <w:pPr>
              <w:jc w:val="center"/>
            </w:pPr>
            <w:r/>
            <w:r>
              <w:rPr>
                <w:b w:val="0"/>
                <w:i w:val="0"/>
                <w:sz w:val="20"/>
              </w:rPr>
              <w:t>{{ nox.daily_avg }}</w:t>
            </w:r>
          </w:p>
        </w:tc>
        <w:tc>
          <w:tcPr>
            <w:tcW w:type="dxa" w:w="3137"/>
            <w:vMerge/>
          </w:tcPr>
          <w:p/>
        </w:tc>
      </w:tr>
    </w:tbl>
    <w:p>
      <w:pPr>
        <w:spacing w:after="120"/>
        <w:jc w:val="left"/>
      </w:pPr>
      <w:r>
        <w:rPr>
          <w:b w:val="0"/>
          <w:i/>
          <w:sz w:val="18"/>
        </w:rPr>
        <w:t>{{ nox_group.footnote }}</w:t>
      </w:r>
    </w:p>
    <w:p>
      <w:pPr>
        <w:spacing w:after="120"/>
        <w:jc w:val="center"/>
      </w:pPr>
      <w:r>
        <w:rPr>
          <w:b w:val="0"/>
          <w:i w:val="0"/>
          <w:sz w:val="22"/>
        </w:rPr>
        <w:t>{{ fig_no }}</w:t>
      </w:r>
    </w:p>
    <w:p>
      <w:pPr>
        <w:pStyle w:val="Caption"/>
        <w:jc w:val="left"/>
      </w:pPr>
      <w:r>
        <w:rPr>
          <w:b/>
          <w:i w:val="0"/>
          <w:color w:val="0F3D6E"/>
          <w:sz w:val="20"/>
        </w:rPr>
        <w:t xml:space="preserve">Figure </w:t>
      </w:r>
      <w:r>
        <w:rPr>
          <w:b/>
          <w:i w:val="0"/>
          <w:color w:val="0F3D6E"/>
          <w:sz w:val="20"/>
        </w:rPr>
        <w:fldChar w:fldCharType="begin"/>
        <w:instrText xml:space="preserve"> SEQ Figure \* ARABIC </w:instrText>
        <w:fldChar w:fldCharType="separate"/>
        <w:t> </w:t>
        <w:fldChar w:fldCharType="end"/>
      </w:r>
      <w:r>
        <w:rPr>
          <w:b/>
          <w:color w:val="1F1F1F"/>
          <w:sz w:val="20"/>
        </w:rPr>
        <w:t>: NO Hourly Concentration at the location.</w:t>
      </w:r>
    </w:p>
    <w:p>
      <w:pPr>
        <w:spacing w:after="120"/>
        <w:jc w:val="center"/>
      </w:pPr>
      <w:r>
        <w:rPr>
          <w:b w:val="0"/>
          <w:i w:val="0"/>
          <w:sz w:val="22"/>
        </w:rPr>
        <w:t>{{ fig_no2 }}</w:t>
      </w:r>
    </w:p>
    <w:p>
      <w:pPr>
        <w:pStyle w:val="Caption"/>
        <w:jc w:val="left"/>
      </w:pPr>
      <w:r>
        <w:rPr>
          <w:b/>
          <w:i w:val="0"/>
          <w:color w:val="0F3D6E"/>
          <w:sz w:val="20"/>
        </w:rPr>
        <w:t xml:space="preserve">Figure </w:t>
      </w:r>
      <w:r>
        <w:rPr>
          <w:b/>
          <w:i w:val="0"/>
          <w:color w:val="0F3D6E"/>
          <w:sz w:val="20"/>
        </w:rPr>
        <w:fldChar w:fldCharType="begin"/>
        <w:instrText xml:space="preserve"> SEQ Figure \* ARABIC </w:instrText>
        <w:fldChar w:fldCharType="separate"/>
        <w:t> </w:t>
        <w:fldChar w:fldCharType="end"/>
      </w:r>
      <w:r>
        <w:rPr>
          <w:b/>
          <w:color w:val="1F1F1F"/>
          <w:sz w:val="20"/>
        </w:rPr>
        <w:t>: NO2 Hourly Concentration at the location.</w:t>
      </w:r>
    </w:p>
    <w:p>
      <w:pPr>
        <w:spacing w:after="120"/>
        <w:jc w:val="center"/>
      </w:pPr>
      <w:r>
        <w:rPr>
          <w:b w:val="0"/>
          <w:i w:val="0"/>
          <w:sz w:val="22"/>
        </w:rPr>
        <w:t>{{ fig_nox }}</w:t>
      </w:r>
    </w:p>
    <w:p>
      <w:pPr>
        <w:pStyle w:val="Caption"/>
        <w:jc w:val="left"/>
      </w:pPr>
      <w:r>
        <w:rPr>
          <w:b/>
          <w:i w:val="0"/>
          <w:color w:val="0F3D6E"/>
          <w:sz w:val="20"/>
        </w:rPr>
        <w:t xml:space="preserve">Figure </w:t>
      </w:r>
      <w:r>
        <w:rPr>
          <w:b/>
          <w:i w:val="0"/>
          <w:color w:val="0F3D6E"/>
          <w:sz w:val="20"/>
        </w:rPr>
        <w:fldChar w:fldCharType="begin"/>
        <w:instrText xml:space="preserve"> SEQ Figure \* ARABIC </w:instrText>
        <w:fldChar w:fldCharType="separate"/>
        <w:t> </w:t>
        <w:fldChar w:fldCharType="end"/>
      </w:r>
      <w:r>
        <w:rPr>
          <w:b/>
          <w:color w:val="1F1F1F"/>
          <w:sz w:val="20"/>
        </w:rPr>
        <w:t>: NOX Hourly Concentration at the location.</w:t>
      </w:r>
    </w:p>
    <w:p>
      <w:pPr>
        <w:pStyle w:val="Heading3"/>
      </w:pPr>
      <w:r>
        <w:rPr>
          <w:color w:val="1F1F1F"/>
        </w:rPr>
        <w:t>5.1.3 Carbon Monoxide (CO)</w:t>
      </w:r>
    </w:p>
    <w:p>
      <w:pPr>
        <w:spacing w:after="120"/>
        <w:jc w:val="both"/>
      </w:pPr>
      <w:r>
        <w:rPr>
          <w:b w:val="0"/>
          <w:i w:val="0"/>
          <w:sz w:val="22"/>
        </w:rPr>
        <w:t>Carbon monoxide is a colorless and odorless gas which reduces the delivery of oxygen to the body's organs. For those with heart disease, exposure to low doses can result in chest pain. For healthier people, exposure to higher levels affects the central nervous system. Incomplete oxidation of fuel results in the formation of CO.</w:t>
      </w:r>
    </w:p>
    <w:p>
      <w:pPr>
        <w:spacing w:after="120"/>
        <w:jc w:val="both"/>
      </w:pPr>
      <w:r>
        <w:rPr>
          <w:b w:val="0"/>
          <w:i w:val="0"/>
          <w:sz w:val="22"/>
        </w:rPr>
        <w:t>{{ co.narrative }}</w:t>
      </w:r>
    </w:p>
    <w:p>
      <w:pPr>
        <w:pStyle w:val="Caption"/>
        <w:jc w:val="left"/>
      </w:pPr>
      <w:r>
        <w:rPr>
          <w:b/>
          <w:i w:val="0"/>
          <w:color w:val="0F3D6E"/>
          <w:sz w:val="20"/>
        </w:rPr>
        <w:t xml:space="preserve">Table </w:t>
      </w:r>
      <w:r>
        <w:rPr>
          <w:b/>
          <w:i w:val="0"/>
          <w:color w:val="0F3D6E"/>
          <w:sz w:val="20"/>
        </w:rPr>
        <w:fldChar w:fldCharType="begin"/>
        <w:instrText xml:space="preserve"> SEQ Table \* ARABIC </w:instrText>
        <w:fldChar w:fldCharType="separate"/>
        <w:t> </w:t>
        <w:fldChar w:fldCharType="end"/>
      </w:r>
      <w:r>
        <w:rPr>
          <w:b/>
          <w:color w:val="1F1F1F"/>
          <w:sz w:val="20"/>
        </w:rPr>
        <w:t>: Summary of CO Results.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4706"/>
            <w:gridSpan w:val="2"/>
          </w:tcPr>
          <w:p>
            <w:pPr>
              <w:jc w:val="left"/>
            </w:pPr>
            <w:r/>
            <w:r>
              <w:rPr>
                <w:b w:val="0"/>
                <w:i w:val="0"/>
                <w:sz w:val="20"/>
              </w:rPr>
            </w:r>
          </w:p>
        </w:tc>
        <w:tc>
          <w:tcPr>
            <w:tcW w:type="dxa" w:w="4706"/>
            <w:gridSpan w:val="2"/>
            <w:shd w:val="clear" w:fill="0F3D6E"/>
          </w:tcPr>
          <w:p>
            <w:pPr>
              <w:jc w:val="center"/>
            </w:pPr>
            <w:r>
              <w:rPr>
                <w:color w:val="FFFFFF"/>
              </w:rPr>
            </w:r>
            <w:r>
              <w:rPr>
                <w:b/>
                <w:i w:val="0"/>
                <w:color w:val="FFFFFF"/>
                <w:sz w:val="20"/>
              </w:rPr>
              <w:t>NCEC Exceedance Level µg/m³</w:t>
            </w:r>
          </w:p>
        </w:tc>
      </w:tr>
      <w:tr>
        <w:tc>
          <w:tcPr>
            <w:tcW w:type="dxa" w:w="4706"/>
            <w:gridSpan w:val="2"/>
          </w:tcPr>
          <w:p/>
        </w:tc>
        <w:tc>
          <w:tcPr>
            <w:tcW w:type="dxa" w:w="2353"/>
            <w:shd w:val="clear" w:fill="0F3D6E"/>
          </w:tcPr>
          <w:p>
            <w:pPr>
              <w:jc w:val="center"/>
            </w:pPr>
            <w:r>
              <w:rPr>
                <w:color w:val="FFFFFF"/>
              </w:rPr>
            </w:r>
            <w:r>
              <w:rPr>
                <w:b/>
                <w:i w:val="0"/>
                <w:color w:val="FFFFFF"/>
                <w:sz w:val="20"/>
              </w:rPr>
              <w:t>1 Hour</w:t>
            </w:r>
          </w:p>
        </w:tc>
        <w:tc>
          <w:tcPr>
            <w:tcW w:type="dxa" w:w="2353"/>
            <w:shd w:val="clear" w:fill="0F3D6E"/>
          </w:tcPr>
          <w:p>
            <w:pPr>
              <w:jc w:val="center"/>
            </w:pPr>
            <w:r>
              <w:rPr>
                <w:color w:val="FFFFFF"/>
              </w:rPr>
            </w:r>
            <w:r>
              <w:rPr>
                <w:b/>
                <w:i w:val="0"/>
                <w:color w:val="FFFFFF"/>
                <w:sz w:val="20"/>
              </w:rPr>
              <w:t>8 Hour</w:t>
            </w:r>
          </w:p>
        </w:tc>
      </w:tr>
      <w:tr>
        <w:tc>
          <w:tcPr>
            <w:tcW w:type="dxa" w:w="2353"/>
          </w:tcPr>
          <w:p>
            <w:pPr>
              <w:jc w:val="left"/>
            </w:pPr>
            <w:r/>
            <w:r>
              <w:rPr>
                <w:b w:val="0"/>
                <w:i w:val="0"/>
                <w:sz w:val="20"/>
              </w:rPr>
              <w:t>Percentage data capture (Hourly Values)</w:t>
            </w:r>
          </w:p>
        </w:tc>
        <w:tc>
          <w:tcPr>
            <w:tcW w:type="dxa" w:w="2353"/>
          </w:tcPr>
          <w:p>
            <w:pPr>
              <w:jc w:val="center"/>
            </w:pPr>
            <w:r/>
            <w:r>
              <w:rPr>
                <w:b w:val="0"/>
                <w:i w:val="0"/>
                <w:sz w:val="20"/>
              </w:rPr>
              <w:t>{{ co.capture }}</w:t>
            </w:r>
          </w:p>
        </w:tc>
        <w:tc>
          <w:tcPr>
            <w:tcW w:type="dxa" w:w="2353"/>
            <w:vMerge w:val="restart"/>
          </w:tcPr>
          <w:p>
            <w:pPr>
              <w:jc w:val="center"/>
            </w:pPr>
            <w:r/>
            <w:r>
              <w:rPr>
                <w:b w:val="0"/>
                <w:i w:val="0"/>
                <w:sz w:val="20"/>
              </w:rPr>
              <w:t>{{ co.limit_1h }}</w:t>
            </w:r>
          </w:p>
        </w:tc>
        <w:tc>
          <w:tcPr>
            <w:tcW w:type="dxa" w:w="2353"/>
            <w:vMerge w:val="restart"/>
          </w:tcPr>
          <w:p>
            <w:pPr>
              <w:jc w:val="center"/>
            </w:pPr>
            <w:r/>
            <w:r>
              <w:rPr>
                <w:b w:val="0"/>
                <w:i w:val="0"/>
                <w:sz w:val="20"/>
              </w:rPr>
              <w:t>{{ co.limit_8h }}</w:t>
            </w:r>
          </w:p>
        </w:tc>
      </w:tr>
      <w:tr>
        <w:tc>
          <w:tcPr>
            <w:tcW w:type="dxa" w:w="2353"/>
          </w:tcPr>
          <w:p>
            <w:pPr>
              <w:jc w:val="left"/>
            </w:pPr>
            <w:r/>
            <w:r>
              <w:rPr>
                <w:b w:val="0"/>
                <w:i w:val="0"/>
                <w:sz w:val="20"/>
              </w:rPr>
              <w:t>Hourly Maximum (ug/m³)</w:t>
            </w:r>
          </w:p>
        </w:tc>
        <w:tc>
          <w:tcPr>
            <w:tcW w:type="dxa" w:w="2353"/>
          </w:tcPr>
          <w:p>
            <w:pPr>
              <w:jc w:val="center"/>
            </w:pPr>
            <w:r/>
            <w:r>
              <w:rPr>
                <w:b w:val="0"/>
                <w:i w:val="0"/>
                <w:sz w:val="20"/>
              </w:rPr>
              <w:t>{{ co.h_max }}</w:t>
            </w:r>
          </w:p>
        </w:tc>
        <w:tc>
          <w:tcPr>
            <w:tcW w:type="dxa" w:w="2353"/>
            <w:vMerge/>
          </w:tcPr>
          <w:p/>
        </w:tc>
        <w:tc>
          <w:tcPr>
            <w:tcW w:type="dxa" w:w="2353"/>
            <w:vMerge/>
          </w:tcPr>
          <w:p/>
        </w:tc>
      </w:tr>
      <w:tr>
        <w:tc>
          <w:tcPr>
            <w:tcW w:type="dxa" w:w="2353"/>
          </w:tcPr>
          <w:p>
            <w:pPr>
              <w:jc w:val="left"/>
            </w:pPr>
            <w:r/>
            <w:r>
              <w:rPr>
                <w:b w:val="0"/>
                <w:i w:val="0"/>
                <w:sz w:val="20"/>
              </w:rPr>
              <w:t>Hourly Minimum (ug/m³)</w:t>
            </w:r>
          </w:p>
        </w:tc>
        <w:tc>
          <w:tcPr>
            <w:tcW w:type="dxa" w:w="2353"/>
          </w:tcPr>
          <w:p>
            <w:pPr>
              <w:jc w:val="center"/>
            </w:pPr>
            <w:r/>
            <w:r>
              <w:rPr>
                <w:b w:val="0"/>
                <w:i w:val="0"/>
                <w:sz w:val="20"/>
              </w:rPr>
              <w:t>{{ co.h_min }}</w:t>
            </w:r>
          </w:p>
        </w:tc>
        <w:tc>
          <w:tcPr>
            <w:tcW w:type="dxa" w:w="2353"/>
            <w:vMerge/>
          </w:tcPr>
          <w:p/>
        </w:tc>
        <w:tc>
          <w:tcPr>
            <w:tcW w:type="dxa" w:w="2353"/>
            <w:vMerge/>
          </w:tcPr>
          <w:p/>
        </w:tc>
      </w:tr>
      <w:tr>
        <w:tc>
          <w:tcPr>
            <w:tcW w:type="dxa" w:w="2353"/>
          </w:tcPr>
          <w:p>
            <w:pPr>
              <w:jc w:val="left"/>
            </w:pPr>
            <w:r/>
            <w:r>
              <w:rPr>
                <w:b w:val="0"/>
                <w:i w:val="0"/>
                <w:sz w:val="20"/>
              </w:rPr>
              <w:t>8 Hour Maximum (ug/m³)</w:t>
            </w:r>
          </w:p>
        </w:tc>
        <w:tc>
          <w:tcPr>
            <w:tcW w:type="dxa" w:w="2353"/>
          </w:tcPr>
          <w:p>
            <w:pPr>
              <w:jc w:val="center"/>
            </w:pPr>
            <w:r/>
            <w:r>
              <w:rPr>
                <w:b w:val="0"/>
                <w:i w:val="0"/>
                <w:sz w:val="20"/>
              </w:rPr>
              <w:t>{{ co.r8_max }}</w:t>
            </w:r>
          </w:p>
        </w:tc>
        <w:tc>
          <w:tcPr>
            <w:tcW w:type="dxa" w:w="2353"/>
            <w:vMerge/>
          </w:tcPr>
          <w:p/>
        </w:tc>
        <w:tc>
          <w:tcPr>
            <w:tcW w:type="dxa" w:w="2353"/>
            <w:vMerge/>
          </w:tcPr>
          <w:p/>
        </w:tc>
      </w:tr>
      <w:tr>
        <w:tc>
          <w:tcPr>
            <w:tcW w:type="dxa" w:w="2353"/>
          </w:tcPr>
          <w:p>
            <w:pPr>
              <w:jc w:val="left"/>
            </w:pPr>
            <w:r/>
            <w:r>
              <w:rPr>
                <w:b w:val="0"/>
                <w:i w:val="0"/>
                <w:sz w:val="20"/>
              </w:rPr>
              <w:t>8 Hour Minimum (ug/m³)</w:t>
            </w:r>
          </w:p>
        </w:tc>
        <w:tc>
          <w:tcPr>
            <w:tcW w:type="dxa" w:w="2353"/>
          </w:tcPr>
          <w:p>
            <w:pPr>
              <w:jc w:val="center"/>
            </w:pPr>
            <w:r/>
            <w:r>
              <w:rPr>
                <w:b w:val="0"/>
                <w:i w:val="0"/>
                <w:sz w:val="20"/>
              </w:rPr>
              <w:t>{{ co.r8_min }}</w:t>
            </w:r>
          </w:p>
        </w:tc>
        <w:tc>
          <w:tcPr>
            <w:tcW w:type="dxa" w:w="2353"/>
            <w:vMerge/>
          </w:tcPr>
          <w:p/>
        </w:tc>
        <w:tc>
          <w:tcPr>
            <w:tcW w:type="dxa" w:w="2353"/>
            <w:vMerge/>
          </w:tcPr>
          <w:p/>
        </w:tc>
      </w:tr>
      <w:tr>
        <w:tc>
          <w:tcPr>
            <w:tcW w:type="dxa" w:w="2353"/>
          </w:tcPr>
          <w:p>
            <w:pPr>
              <w:jc w:val="left"/>
            </w:pPr>
            <w:r/>
            <w:r>
              <w:rPr>
                <w:b w:val="0"/>
                <w:i w:val="0"/>
                <w:sz w:val="20"/>
              </w:rPr>
              <w:t>Hourly value &gt; {{ co.limit_1h }} (ug/m³)</w:t>
            </w:r>
          </w:p>
        </w:tc>
        <w:tc>
          <w:tcPr>
            <w:tcW w:type="dxa" w:w="2353"/>
          </w:tcPr>
          <w:p>
            <w:pPr>
              <w:jc w:val="center"/>
            </w:pPr>
            <w:r/>
            <w:r>
              <w:rPr>
                <w:b w:val="0"/>
                <w:i w:val="0"/>
                <w:sz w:val="20"/>
              </w:rPr>
              <w:t>{{ co.exceed_1h }}</w:t>
            </w:r>
          </w:p>
        </w:tc>
        <w:tc>
          <w:tcPr>
            <w:tcW w:type="dxa" w:w="2353"/>
            <w:vMerge/>
          </w:tcPr>
          <w:p/>
        </w:tc>
        <w:tc>
          <w:tcPr>
            <w:tcW w:type="dxa" w:w="2353"/>
            <w:vMerge/>
          </w:tcPr>
          <w:p/>
        </w:tc>
      </w:tr>
      <w:tr>
        <w:tc>
          <w:tcPr>
            <w:tcW w:type="dxa" w:w="2353"/>
          </w:tcPr>
          <w:p>
            <w:pPr>
              <w:jc w:val="left"/>
            </w:pPr>
            <w:r/>
            <w:r>
              <w:rPr>
                <w:b w:val="0"/>
                <w:i w:val="0"/>
                <w:sz w:val="20"/>
              </w:rPr>
              <w:t>8-Hourly rolling average value &gt; {{ co.limit_8h }} (ug/m³)</w:t>
            </w:r>
          </w:p>
        </w:tc>
        <w:tc>
          <w:tcPr>
            <w:tcW w:type="dxa" w:w="2353"/>
          </w:tcPr>
          <w:p>
            <w:pPr>
              <w:jc w:val="center"/>
            </w:pPr>
            <w:r/>
            <w:r>
              <w:rPr>
                <w:b w:val="0"/>
                <w:i w:val="0"/>
                <w:sz w:val="20"/>
              </w:rPr>
              <w:t>{{ co.exceed_8h }}</w:t>
            </w:r>
          </w:p>
        </w:tc>
        <w:tc>
          <w:tcPr>
            <w:tcW w:type="dxa" w:w="2353"/>
            <w:vMerge/>
          </w:tcPr>
          <w:p/>
        </w:tc>
        <w:tc>
          <w:tcPr>
            <w:tcW w:type="dxa" w:w="2353"/>
            <w:vMerge/>
          </w:tcPr>
          <w:p/>
        </w:tc>
      </w:tr>
      <w:tr>
        <w:tc>
          <w:tcPr>
            <w:tcW w:type="dxa" w:w="2353"/>
          </w:tcPr>
          <w:p>
            <w:pPr>
              <w:jc w:val="left"/>
            </w:pPr>
            <w:r/>
            <w:r>
              <w:rPr>
                <w:b w:val="0"/>
                <w:i w:val="0"/>
                <w:sz w:val="20"/>
              </w:rPr>
              <w:t>Daily average (ug/m³)</w:t>
            </w:r>
          </w:p>
        </w:tc>
        <w:tc>
          <w:tcPr>
            <w:tcW w:type="dxa" w:w="2353"/>
          </w:tcPr>
          <w:p>
            <w:pPr>
              <w:jc w:val="center"/>
            </w:pPr>
            <w:r/>
            <w:r>
              <w:rPr>
                <w:b w:val="0"/>
                <w:i w:val="0"/>
                <w:sz w:val="20"/>
              </w:rPr>
              <w:t>{{ co.daily_avg }}</w:t>
            </w:r>
          </w:p>
        </w:tc>
        <w:tc>
          <w:tcPr>
            <w:tcW w:type="dxa" w:w="2353"/>
            <w:vMerge/>
          </w:tcPr>
          <w:p/>
        </w:tc>
        <w:tc>
          <w:tcPr>
            <w:tcW w:type="dxa" w:w="2353"/>
            <w:vMerge/>
          </w:tcPr>
          <w:p/>
        </w:tc>
      </w:tr>
    </w:tbl>
    <w:p>
      <w:pPr>
        <w:spacing w:after="120"/>
        <w:jc w:val="left"/>
      </w:pPr>
      <w:r>
        <w:rPr>
          <w:b w:val="0"/>
          <w:i/>
          <w:sz w:val="18"/>
        </w:rPr>
        <w:t>{{ co.footnote }}</w:t>
      </w:r>
    </w:p>
    <w:p>
      <w:pPr>
        <w:spacing w:after="120"/>
        <w:jc w:val="center"/>
      </w:pPr>
      <w:r>
        <w:rPr>
          <w:b w:val="0"/>
          <w:i w:val="0"/>
          <w:sz w:val="22"/>
        </w:rPr>
        <w:t>{{ fig_co }}</w:t>
      </w:r>
    </w:p>
    <w:p>
      <w:pPr>
        <w:pStyle w:val="Caption"/>
        <w:jc w:val="left"/>
      </w:pPr>
      <w:r>
        <w:rPr>
          <w:b/>
          <w:i w:val="0"/>
          <w:color w:val="0F3D6E"/>
          <w:sz w:val="20"/>
        </w:rPr>
        <w:t xml:space="preserve">Figure </w:t>
      </w:r>
      <w:r>
        <w:rPr>
          <w:b/>
          <w:i w:val="0"/>
          <w:color w:val="0F3D6E"/>
          <w:sz w:val="20"/>
        </w:rPr>
        <w:fldChar w:fldCharType="begin"/>
        <w:instrText xml:space="preserve"> SEQ Figure \* ARABIC </w:instrText>
        <w:fldChar w:fldCharType="separate"/>
        <w:t> </w:t>
        <w:fldChar w:fldCharType="end"/>
      </w:r>
      <w:r>
        <w:rPr>
          <w:b/>
          <w:color w:val="1F1F1F"/>
          <w:sz w:val="20"/>
        </w:rPr>
        <w:t>: CO Hourly Concentration at the location.</w:t>
      </w:r>
    </w:p>
    <w:p>
      <w:pPr>
        <w:spacing w:after="120"/>
        <w:jc w:val="center"/>
      </w:pPr>
      <w:r>
        <w:rPr>
          <w:b w:val="0"/>
          <w:i w:val="0"/>
          <w:sz w:val="22"/>
        </w:rPr>
        <w:t>{{ fig_co8h }}</w:t>
      </w:r>
    </w:p>
    <w:p>
      <w:pPr>
        <w:pStyle w:val="Caption"/>
        <w:jc w:val="left"/>
      </w:pPr>
      <w:r>
        <w:rPr>
          <w:b/>
          <w:i w:val="0"/>
          <w:color w:val="0F3D6E"/>
          <w:sz w:val="20"/>
        </w:rPr>
        <w:t xml:space="preserve">Figure </w:t>
      </w:r>
      <w:r>
        <w:rPr>
          <w:b/>
          <w:i w:val="0"/>
          <w:color w:val="0F3D6E"/>
          <w:sz w:val="20"/>
        </w:rPr>
        <w:fldChar w:fldCharType="begin"/>
        <w:instrText xml:space="preserve"> SEQ Figure \* ARABIC </w:instrText>
        <w:fldChar w:fldCharType="separate"/>
        <w:t> </w:t>
        <w:fldChar w:fldCharType="end"/>
      </w:r>
      <w:r>
        <w:rPr>
          <w:b/>
          <w:color w:val="1F1F1F"/>
          <w:sz w:val="20"/>
        </w:rPr>
        <w:t>: CO 8 Hour Rolling Average Concentrations at the location.</w:t>
      </w:r>
    </w:p>
    <w:p>
      <w:pPr>
        <w:pStyle w:val="Heading3"/>
      </w:pPr>
      <w:r>
        <w:rPr>
          <w:color w:val="1F1F1F"/>
        </w:rPr>
        <w:t>5.1.4 Hydrogen sulfide (H2S)</w:t>
      </w:r>
    </w:p>
    <w:p>
      <w:pPr>
        <w:spacing w:after="120"/>
        <w:jc w:val="both"/>
      </w:pPr>
      <w:r>
        <w:rPr>
          <w:b w:val="0"/>
          <w:i w:val="0"/>
          <w:sz w:val="22"/>
        </w:rPr>
        <w:t>Hydrogen sulfide is a chemical compound with the formula H2S. It is a colorless chalcogen-hydride gas, and is poisonous, corrosive, and flammable, with trace amounts in ambient atmosphere having a characteristic foul odor of rotten eggs.</w:t>
      </w:r>
    </w:p>
    <w:p>
      <w:pPr>
        <w:spacing w:after="120"/>
        <w:jc w:val="both"/>
      </w:pPr>
      <w:r>
        <w:rPr>
          <w:b w:val="0"/>
          <w:i w:val="0"/>
          <w:sz w:val="22"/>
        </w:rPr>
        <w:t>{{ h2s.narrative }}</w:t>
      </w:r>
    </w:p>
    <w:p>
      <w:pPr>
        <w:pStyle w:val="Caption"/>
        <w:jc w:val="left"/>
      </w:pPr>
      <w:r>
        <w:rPr>
          <w:b/>
          <w:i w:val="0"/>
          <w:color w:val="0F3D6E"/>
          <w:sz w:val="20"/>
        </w:rPr>
        <w:t xml:space="preserve">Table </w:t>
      </w:r>
      <w:r>
        <w:rPr>
          <w:b/>
          <w:i w:val="0"/>
          <w:color w:val="0F3D6E"/>
          <w:sz w:val="20"/>
        </w:rPr>
        <w:fldChar w:fldCharType="begin"/>
        <w:instrText xml:space="preserve"> SEQ Table \* ARABIC </w:instrText>
        <w:fldChar w:fldCharType="separate"/>
        <w:t> </w:t>
        <w:fldChar w:fldCharType="end"/>
      </w:r>
      <w:r>
        <w:rPr>
          <w:b/>
          <w:color w:val="1F1F1F"/>
          <w:sz w:val="20"/>
        </w:rPr>
        <w:t>: Summary of H₂S Results.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4706"/>
            <w:gridSpan w:val="2"/>
          </w:tcPr>
          <w:p>
            <w:pPr>
              <w:jc w:val="left"/>
            </w:pPr>
            <w:r/>
            <w:r>
              <w:rPr>
                <w:b w:val="0"/>
                <w:i w:val="0"/>
                <w:sz w:val="20"/>
              </w:rPr>
            </w:r>
          </w:p>
        </w:tc>
        <w:tc>
          <w:tcPr>
            <w:tcW w:type="dxa" w:w="4706"/>
            <w:gridSpan w:val="2"/>
            <w:shd w:val="clear" w:fill="0F3D6E"/>
          </w:tcPr>
          <w:p>
            <w:pPr>
              <w:jc w:val="center"/>
            </w:pPr>
            <w:r>
              <w:rPr>
                <w:color w:val="FFFFFF"/>
              </w:rPr>
            </w:r>
            <w:r>
              <w:rPr>
                <w:b/>
                <w:i w:val="0"/>
                <w:color w:val="FFFFFF"/>
                <w:sz w:val="20"/>
              </w:rPr>
              <w:t>NCEC Exceedance Level µg/m³</w:t>
            </w:r>
          </w:p>
        </w:tc>
      </w:tr>
      <w:tr>
        <w:tc>
          <w:tcPr>
            <w:tcW w:type="dxa" w:w="4706"/>
            <w:gridSpan w:val="2"/>
          </w:tcPr>
          <w:p/>
        </w:tc>
        <w:tc>
          <w:tcPr>
            <w:tcW w:type="dxa" w:w="2353"/>
            <w:shd w:val="clear" w:fill="0F3D6E"/>
          </w:tcPr>
          <w:p>
            <w:pPr>
              <w:jc w:val="center"/>
            </w:pPr>
            <w:r>
              <w:rPr>
                <w:color w:val="FFFFFF"/>
              </w:rPr>
            </w:r>
            <w:r>
              <w:rPr>
                <w:b/>
                <w:i w:val="0"/>
                <w:color w:val="FFFFFF"/>
                <w:sz w:val="20"/>
              </w:rPr>
              <w:t>1 Hour</w:t>
            </w:r>
          </w:p>
        </w:tc>
        <w:tc>
          <w:tcPr>
            <w:tcW w:type="dxa" w:w="2353"/>
            <w:shd w:val="clear" w:fill="0F3D6E"/>
          </w:tcPr>
          <w:p>
            <w:pPr>
              <w:jc w:val="center"/>
            </w:pPr>
            <w:r>
              <w:rPr>
                <w:color w:val="FFFFFF"/>
              </w:rPr>
            </w:r>
            <w:r>
              <w:rPr>
                <w:b/>
                <w:i w:val="0"/>
                <w:color w:val="FFFFFF"/>
                <w:sz w:val="20"/>
              </w:rPr>
              <w:t>24 Hour</w:t>
            </w:r>
          </w:p>
        </w:tc>
      </w:tr>
      <w:tr>
        <w:tc>
          <w:tcPr>
            <w:tcW w:type="dxa" w:w="2353"/>
          </w:tcPr>
          <w:p>
            <w:pPr>
              <w:jc w:val="left"/>
            </w:pPr>
            <w:r/>
            <w:r>
              <w:rPr>
                <w:b w:val="0"/>
                <w:i w:val="0"/>
                <w:sz w:val="20"/>
              </w:rPr>
              <w:t>Percentage data capture (Hourly Values)</w:t>
            </w:r>
          </w:p>
        </w:tc>
        <w:tc>
          <w:tcPr>
            <w:tcW w:type="dxa" w:w="2353"/>
          </w:tcPr>
          <w:p>
            <w:pPr>
              <w:jc w:val="center"/>
            </w:pPr>
            <w:r/>
            <w:r>
              <w:rPr>
                <w:b w:val="0"/>
                <w:i w:val="0"/>
                <w:sz w:val="20"/>
              </w:rPr>
              <w:t>{{ h2s.capture }}</w:t>
            </w:r>
          </w:p>
        </w:tc>
        <w:tc>
          <w:tcPr>
            <w:tcW w:type="dxa" w:w="2353"/>
            <w:vMerge w:val="restart"/>
          </w:tcPr>
          <w:p>
            <w:pPr>
              <w:jc w:val="center"/>
            </w:pPr>
            <w:r/>
            <w:r>
              <w:rPr>
                <w:b w:val="0"/>
                <w:i w:val="0"/>
                <w:sz w:val="20"/>
              </w:rPr>
              <w:t>{{ h2s.limit_1h }}</w:t>
            </w:r>
          </w:p>
        </w:tc>
        <w:tc>
          <w:tcPr>
            <w:tcW w:type="dxa" w:w="2353"/>
            <w:vMerge w:val="restart"/>
          </w:tcPr>
          <w:p>
            <w:pPr>
              <w:jc w:val="center"/>
            </w:pPr>
            <w:r/>
            <w:r>
              <w:rPr>
                <w:b w:val="0"/>
                <w:i w:val="0"/>
                <w:sz w:val="20"/>
              </w:rPr>
              <w:t>{{ h2s.limit_24h }}</w:t>
            </w:r>
          </w:p>
        </w:tc>
      </w:tr>
      <w:tr>
        <w:tc>
          <w:tcPr>
            <w:tcW w:type="dxa" w:w="2353"/>
          </w:tcPr>
          <w:p>
            <w:pPr>
              <w:jc w:val="left"/>
            </w:pPr>
            <w:r/>
            <w:r>
              <w:rPr>
                <w:b w:val="0"/>
                <w:i w:val="0"/>
                <w:sz w:val="20"/>
              </w:rPr>
              <w:t>Hourly Maximum (µg/m³)</w:t>
            </w:r>
          </w:p>
        </w:tc>
        <w:tc>
          <w:tcPr>
            <w:tcW w:type="dxa" w:w="2353"/>
          </w:tcPr>
          <w:p>
            <w:pPr>
              <w:jc w:val="center"/>
            </w:pPr>
            <w:r/>
            <w:r>
              <w:rPr>
                <w:b w:val="0"/>
                <w:i w:val="0"/>
                <w:sz w:val="20"/>
              </w:rPr>
              <w:t>{{ h2s.h_max }}</w:t>
            </w:r>
          </w:p>
        </w:tc>
        <w:tc>
          <w:tcPr>
            <w:tcW w:type="dxa" w:w="2353"/>
            <w:vMerge/>
          </w:tcPr>
          <w:p/>
        </w:tc>
        <w:tc>
          <w:tcPr>
            <w:tcW w:type="dxa" w:w="2353"/>
            <w:vMerge/>
          </w:tcPr>
          <w:p/>
        </w:tc>
      </w:tr>
      <w:tr>
        <w:tc>
          <w:tcPr>
            <w:tcW w:type="dxa" w:w="2353"/>
          </w:tcPr>
          <w:p>
            <w:pPr>
              <w:jc w:val="left"/>
            </w:pPr>
            <w:r/>
            <w:r>
              <w:rPr>
                <w:b w:val="0"/>
                <w:i w:val="0"/>
                <w:sz w:val="20"/>
              </w:rPr>
              <w:t>Hourly Minimum (µg/m³)</w:t>
            </w:r>
          </w:p>
        </w:tc>
        <w:tc>
          <w:tcPr>
            <w:tcW w:type="dxa" w:w="2353"/>
          </w:tcPr>
          <w:p>
            <w:pPr>
              <w:jc w:val="center"/>
            </w:pPr>
            <w:r/>
            <w:r>
              <w:rPr>
                <w:b w:val="0"/>
                <w:i w:val="0"/>
                <w:sz w:val="20"/>
              </w:rPr>
              <w:t>{{ h2s.h_min }}</w:t>
            </w:r>
          </w:p>
        </w:tc>
        <w:tc>
          <w:tcPr>
            <w:tcW w:type="dxa" w:w="2353"/>
            <w:vMerge/>
          </w:tcPr>
          <w:p/>
        </w:tc>
        <w:tc>
          <w:tcPr>
            <w:tcW w:type="dxa" w:w="2353"/>
            <w:vMerge/>
          </w:tcPr>
          <w:p/>
        </w:tc>
      </w:tr>
      <w:tr>
        <w:tc>
          <w:tcPr>
            <w:tcW w:type="dxa" w:w="2353"/>
          </w:tcPr>
          <w:p>
            <w:pPr>
              <w:jc w:val="left"/>
            </w:pPr>
            <w:r/>
            <w:r>
              <w:rPr>
                <w:b w:val="0"/>
                <w:i w:val="0"/>
                <w:sz w:val="20"/>
              </w:rPr>
              <w:t>Hourly value &gt; {{ h2s.limit_1h }} (ug/m³)</w:t>
            </w:r>
          </w:p>
        </w:tc>
        <w:tc>
          <w:tcPr>
            <w:tcW w:type="dxa" w:w="2353"/>
          </w:tcPr>
          <w:p>
            <w:pPr>
              <w:jc w:val="center"/>
            </w:pPr>
            <w:r/>
            <w:r>
              <w:rPr>
                <w:b w:val="0"/>
                <w:i w:val="0"/>
                <w:sz w:val="20"/>
              </w:rPr>
              <w:t>{{ h2s.exceed_1h }}</w:t>
            </w:r>
          </w:p>
        </w:tc>
        <w:tc>
          <w:tcPr>
            <w:tcW w:type="dxa" w:w="2353"/>
            <w:vMerge/>
          </w:tcPr>
          <w:p/>
        </w:tc>
        <w:tc>
          <w:tcPr>
            <w:tcW w:type="dxa" w:w="2353"/>
            <w:vMerge/>
          </w:tcPr>
          <w:p/>
        </w:tc>
      </w:tr>
      <w:tr>
        <w:tc>
          <w:tcPr>
            <w:tcW w:type="dxa" w:w="2353"/>
          </w:tcPr>
          <w:p>
            <w:pPr>
              <w:jc w:val="left"/>
            </w:pPr>
            <w:r/>
            <w:r>
              <w:rPr>
                <w:b w:val="0"/>
                <w:i w:val="0"/>
                <w:sz w:val="20"/>
              </w:rPr>
              <w:t>Daily Average (µg/m³)</w:t>
            </w:r>
          </w:p>
        </w:tc>
        <w:tc>
          <w:tcPr>
            <w:tcW w:type="dxa" w:w="2353"/>
          </w:tcPr>
          <w:p>
            <w:pPr>
              <w:jc w:val="center"/>
            </w:pPr>
            <w:r/>
            <w:r>
              <w:rPr>
                <w:b w:val="0"/>
                <w:i w:val="0"/>
                <w:sz w:val="20"/>
              </w:rPr>
              <w:t>{{ h2s.daily_avg }}</w:t>
            </w:r>
          </w:p>
        </w:tc>
        <w:tc>
          <w:tcPr>
            <w:tcW w:type="dxa" w:w="2353"/>
            <w:vMerge/>
          </w:tcPr>
          <w:p/>
        </w:tc>
        <w:tc>
          <w:tcPr>
            <w:tcW w:type="dxa" w:w="2353"/>
            <w:vMerge/>
          </w:tcPr>
          <w:p/>
        </w:tc>
      </w:tr>
    </w:tbl>
    <w:p>
      <w:pPr>
        <w:spacing w:after="120"/>
        <w:jc w:val="left"/>
      </w:pPr>
      <w:r>
        <w:rPr>
          <w:b w:val="0"/>
          <w:i/>
          <w:sz w:val="18"/>
        </w:rPr>
        <w:t>{{ h2s.footnote }}</w:t>
      </w:r>
    </w:p>
    <w:p>
      <w:pPr>
        <w:spacing w:after="120"/>
        <w:jc w:val="center"/>
      </w:pPr>
      <w:r>
        <w:rPr>
          <w:b w:val="0"/>
          <w:i w:val="0"/>
          <w:sz w:val="22"/>
        </w:rPr>
        <w:t>{{ fig_h2s }}</w:t>
      </w:r>
    </w:p>
    <w:p>
      <w:pPr>
        <w:pStyle w:val="Caption"/>
        <w:jc w:val="left"/>
      </w:pPr>
      <w:r>
        <w:rPr>
          <w:b/>
          <w:i w:val="0"/>
          <w:color w:val="0F3D6E"/>
          <w:sz w:val="20"/>
        </w:rPr>
        <w:t xml:space="preserve">Figure </w:t>
      </w:r>
      <w:r>
        <w:rPr>
          <w:b/>
          <w:i w:val="0"/>
          <w:color w:val="0F3D6E"/>
          <w:sz w:val="20"/>
        </w:rPr>
        <w:fldChar w:fldCharType="begin"/>
        <w:instrText xml:space="preserve"> SEQ Figure \* ARABIC </w:instrText>
        <w:fldChar w:fldCharType="separate"/>
        <w:t> </w:t>
        <w:fldChar w:fldCharType="end"/>
      </w:r>
      <w:r>
        <w:rPr>
          <w:b/>
          <w:color w:val="1F1F1F"/>
          <w:sz w:val="20"/>
        </w:rPr>
        <w:t>: H2S Hourly Concentration at the location.</w:t>
      </w:r>
    </w:p>
    <w:p>
      <w:pPr>
        <w:pStyle w:val="Heading3"/>
      </w:pPr>
      <w:r>
        <w:rPr>
          <w:color w:val="1F1F1F"/>
        </w:rPr>
        <w:t>5.1.5 Ozone (O3)</w:t>
      </w:r>
    </w:p>
    <w:p>
      <w:pPr>
        <w:spacing w:after="120"/>
        <w:jc w:val="both"/>
      </w:pPr>
      <w:r>
        <w:rPr>
          <w:b w:val="0"/>
          <w:i w:val="0"/>
          <w:sz w:val="22"/>
        </w:rPr>
        <w:t>Ozone forms a protective layer which prevents entry of harmful ultraviolet radiation into the earth. The ground ozone is very harmful to human beings and the environment. It is released from industries, automobile emissions, gasoline vapors, solvents, chemicals, and electronic devices. Nitrogen oxides (NOx) and total Volatile Organic Compounds (TVOCs) also contribute to ground ozone formation. Ground ozone interferes with the plant's respiration process and enhances environmental stressor susceptibility. When ozone is inhaled by humans, reduced lung function, inflammation of airways, and irritation in the eyes, nose &amp; throat are seen.</w:t>
      </w:r>
    </w:p>
    <w:p>
      <w:pPr>
        <w:spacing w:after="120"/>
        <w:jc w:val="both"/>
      </w:pPr>
      <w:r>
        <w:rPr>
          <w:b w:val="0"/>
          <w:i w:val="0"/>
          <w:sz w:val="22"/>
        </w:rPr>
        <w:t>{{ o3.narrative }}</w:t>
      </w:r>
    </w:p>
    <w:p>
      <w:pPr>
        <w:pStyle w:val="Caption"/>
        <w:jc w:val="left"/>
      </w:pPr>
      <w:r>
        <w:rPr>
          <w:b/>
          <w:i w:val="0"/>
          <w:color w:val="0F3D6E"/>
          <w:sz w:val="20"/>
        </w:rPr>
        <w:t xml:space="preserve">Table </w:t>
      </w:r>
      <w:r>
        <w:rPr>
          <w:b/>
          <w:i w:val="0"/>
          <w:color w:val="0F3D6E"/>
          <w:sz w:val="20"/>
        </w:rPr>
        <w:fldChar w:fldCharType="begin"/>
        <w:instrText xml:space="preserve"> SEQ Table \* ARABIC </w:instrText>
        <w:fldChar w:fldCharType="separate"/>
        <w:t> </w:t>
        <w:fldChar w:fldCharType="end"/>
      </w:r>
      <w:r>
        <w:rPr>
          <w:b/>
          <w:color w:val="1F1F1F"/>
          <w:sz w:val="20"/>
        </w:rPr>
        <w:t>: Summary of O3 Result.</w:t>
      </w:r>
    </w:p>
    <w:tbl>
      <w:tblPr>
        <w:tblStyle w:val="TableGrid"/>
        <w:tblW w:type="auto" w:w="0"/>
        <w:jc w:val="center"/>
        <w:tblLook w:firstColumn="1" w:firstRow="1" w:lastColumn="0" w:lastRow="0" w:noHBand="0" w:noVBand="1" w:val="04A0"/>
      </w:tblPr>
      <w:tblGrid>
        <w:gridCol w:w="3137"/>
        <w:gridCol w:w="3137"/>
        <w:gridCol w:w="3137"/>
      </w:tblGrid>
      <w:tr>
        <w:tc>
          <w:tcPr>
            <w:tcW w:type="dxa" w:w="6274"/>
            <w:gridSpan w:val="2"/>
          </w:tcPr>
          <w:p>
            <w:pPr>
              <w:jc w:val="left"/>
            </w:pPr>
            <w:r/>
            <w:r>
              <w:rPr>
                <w:b w:val="0"/>
                <w:i w:val="0"/>
                <w:sz w:val="20"/>
              </w:rPr>
            </w:r>
          </w:p>
        </w:tc>
        <w:tc>
          <w:tcPr>
            <w:tcW w:type="dxa" w:w="3137"/>
            <w:shd w:val="clear" w:fill="0F3D6E"/>
          </w:tcPr>
          <w:p>
            <w:pPr>
              <w:jc w:val="center"/>
            </w:pPr>
            <w:r>
              <w:rPr>
                <w:color w:val="FFFFFF"/>
              </w:rPr>
            </w:r>
            <w:r>
              <w:rPr>
                <w:b/>
                <w:i w:val="0"/>
                <w:color w:val="FFFFFF"/>
                <w:sz w:val="20"/>
              </w:rPr>
              <w:t>NCEC Exceedance Level µg/m³</w:t>
            </w:r>
          </w:p>
        </w:tc>
      </w:tr>
      <w:tr>
        <w:tc>
          <w:tcPr>
            <w:tcW w:type="dxa" w:w="6274"/>
            <w:gridSpan w:val="2"/>
          </w:tcPr>
          <w:p/>
        </w:tc>
        <w:tc>
          <w:tcPr>
            <w:tcW w:type="dxa" w:w="3137"/>
            <w:shd w:val="clear" w:fill="0F3D6E"/>
          </w:tcPr>
          <w:p>
            <w:pPr>
              <w:jc w:val="center"/>
            </w:pPr>
            <w:r>
              <w:rPr>
                <w:color w:val="FFFFFF"/>
              </w:rPr>
            </w:r>
            <w:r>
              <w:rPr>
                <w:b/>
                <w:i w:val="0"/>
                <w:color w:val="FFFFFF"/>
                <w:sz w:val="20"/>
              </w:rPr>
              <w:t>8 Hour</w:t>
            </w:r>
          </w:p>
        </w:tc>
      </w:tr>
      <w:tr>
        <w:tc>
          <w:tcPr>
            <w:tcW w:type="dxa" w:w="3137"/>
          </w:tcPr>
          <w:p>
            <w:pPr>
              <w:jc w:val="left"/>
            </w:pPr>
            <w:r/>
            <w:r>
              <w:rPr>
                <w:b w:val="0"/>
                <w:i w:val="0"/>
                <w:sz w:val="20"/>
              </w:rPr>
              <w:t>Percentage data capture (Hourly Values)</w:t>
            </w:r>
          </w:p>
        </w:tc>
        <w:tc>
          <w:tcPr>
            <w:tcW w:type="dxa" w:w="3137"/>
          </w:tcPr>
          <w:p>
            <w:pPr>
              <w:jc w:val="center"/>
            </w:pPr>
            <w:r/>
            <w:r>
              <w:rPr>
                <w:b w:val="0"/>
                <w:i w:val="0"/>
                <w:sz w:val="20"/>
              </w:rPr>
              <w:t>{{ o3.capture }}</w:t>
            </w:r>
          </w:p>
        </w:tc>
        <w:tc>
          <w:tcPr>
            <w:tcW w:type="dxa" w:w="3137"/>
            <w:vMerge w:val="restart"/>
          </w:tcPr>
          <w:p>
            <w:pPr>
              <w:jc w:val="center"/>
            </w:pPr>
            <w:r/>
            <w:r>
              <w:rPr>
                <w:b w:val="0"/>
                <w:i w:val="0"/>
                <w:sz w:val="20"/>
              </w:rPr>
              <w:t>{{ o3.limit_8h }}</w:t>
            </w:r>
          </w:p>
        </w:tc>
      </w:tr>
      <w:tr>
        <w:tc>
          <w:tcPr>
            <w:tcW w:type="dxa" w:w="3137"/>
          </w:tcPr>
          <w:p>
            <w:pPr>
              <w:jc w:val="left"/>
            </w:pPr>
            <w:r/>
            <w:r>
              <w:rPr>
                <w:b w:val="0"/>
                <w:i w:val="0"/>
                <w:sz w:val="20"/>
              </w:rPr>
              <w:t>Hourly Maximum (ug/m³)</w:t>
            </w:r>
          </w:p>
        </w:tc>
        <w:tc>
          <w:tcPr>
            <w:tcW w:type="dxa" w:w="3137"/>
          </w:tcPr>
          <w:p>
            <w:pPr>
              <w:jc w:val="center"/>
            </w:pPr>
            <w:r/>
            <w:r>
              <w:rPr>
                <w:b w:val="0"/>
                <w:i w:val="0"/>
                <w:sz w:val="20"/>
              </w:rPr>
              <w:t>{{ o3.h_max }}</w:t>
            </w:r>
          </w:p>
        </w:tc>
        <w:tc>
          <w:tcPr>
            <w:tcW w:type="dxa" w:w="3137"/>
            <w:vMerge/>
          </w:tcPr>
          <w:p/>
        </w:tc>
      </w:tr>
      <w:tr>
        <w:tc>
          <w:tcPr>
            <w:tcW w:type="dxa" w:w="3137"/>
          </w:tcPr>
          <w:p>
            <w:pPr>
              <w:jc w:val="left"/>
            </w:pPr>
            <w:r/>
            <w:r>
              <w:rPr>
                <w:b w:val="0"/>
                <w:i w:val="0"/>
                <w:sz w:val="20"/>
              </w:rPr>
              <w:t>8 Hour Maximum (ug/m³)</w:t>
            </w:r>
          </w:p>
        </w:tc>
        <w:tc>
          <w:tcPr>
            <w:tcW w:type="dxa" w:w="3137"/>
          </w:tcPr>
          <w:p>
            <w:pPr>
              <w:jc w:val="center"/>
            </w:pPr>
            <w:r/>
            <w:r>
              <w:rPr>
                <w:b w:val="0"/>
                <w:i w:val="0"/>
                <w:sz w:val="20"/>
              </w:rPr>
              <w:t>{{ o3.r8_max }}</w:t>
            </w:r>
          </w:p>
        </w:tc>
        <w:tc>
          <w:tcPr>
            <w:tcW w:type="dxa" w:w="3137"/>
            <w:vMerge/>
          </w:tcPr>
          <w:p/>
        </w:tc>
      </w:tr>
      <w:tr>
        <w:tc>
          <w:tcPr>
            <w:tcW w:type="dxa" w:w="3137"/>
          </w:tcPr>
          <w:p>
            <w:pPr>
              <w:jc w:val="left"/>
            </w:pPr>
            <w:r/>
            <w:r>
              <w:rPr>
                <w:b w:val="0"/>
                <w:i w:val="0"/>
                <w:sz w:val="20"/>
              </w:rPr>
              <w:t>8 Hour value &gt; {{ o3.limit_8h }} (ug/m³)</w:t>
            </w:r>
          </w:p>
        </w:tc>
        <w:tc>
          <w:tcPr>
            <w:tcW w:type="dxa" w:w="3137"/>
          </w:tcPr>
          <w:p>
            <w:pPr>
              <w:jc w:val="center"/>
            </w:pPr>
            <w:r/>
            <w:r>
              <w:rPr>
                <w:b w:val="0"/>
                <w:i w:val="0"/>
                <w:sz w:val="20"/>
              </w:rPr>
              <w:t>{{ o3.exceed_8h }}</w:t>
            </w:r>
          </w:p>
        </w:tc>
        <w:tc>
          <w:tcPr>
            <w:tcW w:type="dxa" w:w="3137"/>
            <w:vMerge/>
          </w:tcPr>
          <w:p/>
        </w:tc>
      </w:tr>
      <w:tr>
        <w:tc>
          <w:tcPr>
            <w:tcW w:type="dxa" w:w="3137"/>
          </w:tcPr>
          <w:p>
            <w:pPr>
              <w:jc w:val="left"/>
            </w:pPr>
            <w:r/>
            <w:r>
              <w:rPr>
                <w:b w:val="0"/>
                <w:i w:val="0"/>
                <w:sz w:val="20"/>
              </w:rPr>
              <w:t>Daily average (ug/m³)</w:t>
            </w:r>
          </w:p>
        </w:tc>
        <w:tc>
          <w:tcPr>
            <w:tcW w:type="dxa" w:w="3137"/>
          </w:tcPr>
          <w:p>
            <w:pPr>
              <w:jc w:val="center"/>
            </w:pPr>
            <w:r/>
            <w:r>
              <w:rPr>
                <w:b w:val="0"/>
                <w:i w:val="0"/>
                <w:sz w:val="20"/>
              </w:rPr>
              <w:t>{{ o3.daily_avg }}</w:t>
            </w:r>
          </w:p>
        </w:tc>
        <w:tc>
          <w:tcPr>
            <w:tcW w:type="dxa" w:w="3137"/>
            <w:vMerge/>
          </w:tcPr>
          <w:p/>
        </w:tc>
      </w:tr>
    </w:tbl>
    <w:p>
      <w:pPr>
        <w:spacing w:after="120"/>
        <w:jc w:val="left"/>
      </w:pPr>
      <w:r>
        <w:rPr>
          <w:b w:val="0"/>
          <w:i/>
          <w:sz w:val="18"/>
        </w:rPr>
        <w:t>{{ o3.footnote }}</w:t>
      </w:r>
    </w:p>
    <w:p>
      <w:pPr>
        <w:spacing w:after="120"/>
        <w:jc w:val="center"/>
      </w:pPr>
      <w:r>
        <w:rPr>
          <w:b w:val="0"/>
          <w:i w:val="0"/>
          <w:sz w:val="22"/>
        </w:rPr>
        <w:t>{{ fig_o3 }}</w:t>
      </w:r>
    </w:p>
    <w:p>
      <w:pPr>
        <w:pStyle w:val="Caption"/>
        <w:jc w:val="left"/>
      </w:pPr>
      <w:r>
        <w:rPr>
          <w:b/>
          <w:i w:val="0"/>
          <w:color w:val="0F3D6E"/>
          <w:sz w:val="20"/>
        </w:rPr>
        <w:t xml:space="preserve">Figure </w:t>
      </w:r>
      <w:r>
        <w:rPr>
          <w:b/>
          <w:i w:val="0"/>
          <w:color w:val="0F3D6E"/>
          <w:sz w:val="20"/>
        </w:rPr>
        <w:fldChar w:fldCharType="begin"/>
        <w:instrText xml:space="preserve"> SEQ Figure \* ARABIC </w:instrText>
        <w:fldChar w:fldCharType="separate"/>
        <w:t> </w:t>
        <w:fldChar w:fldCharType="end"/>
      </w:r>
      <w:r>
        <w:rPr>
          <w:b/>
          <w:color w:val="1F1F1F"/>
          <w:sz w:val="20"/>
        </w:rPr>
        <w:t>: O3 Hourly Concentration at the location.</w:t>
      </w:r>
    </w:p>
    <w:p>
      <w:pPr>
        <w:spacing w:after="120"/>
        <w:jc w:val="center"/>
      </w:pPr>
      <w:r>
        <w:rPr>
          <w:b w:val="0"/>
          <w:i w:val="0"/>
          <w:sz w:val="22"/>
        </w:rPr>
        <w:t>{{ fig_o38h }}</w:t>
      </w:r>
    </w:p>
    <w:p>
      <w:pPr>
        <w:pStyle w:val="Caption"/>
        <w:jc w:val="left"/>
      </w:pPr>
      <w:r>
        <w:rPr>
          <w:b/>
          <w:i w:val="0"/>
          <w:color w:val="0F3D6E"/>
          <w:sz w:val="20"/>
        </w:rPr>
        <w:t xml:space="preserve">Figure </w:t>
      </w:r>
      <w:r>
        <w:rPr>
          <w:b/>
          <w:i w:val="0"/>
          <w:color w:val="0F3D6E"/>
          <w:sz w:val="20"/>
        </w:rPr>
        <w:fldChar w:fldCharType="begin"/>
        <w:instrText xml:space="preserve"> SEQ Figure \* ARABIC </w:instrText>
        <w:fldChar w:fldCharType="separate"/>
        <w:t> </w:t>
        <w:fldChar w:fldCharType="end"/>
      </w:r>
      <w:r>
        <w:rPr>
          <w:b/>
          <w:color w:val="1F1F1F"/>
          <w:sz w:val="20"/>
        </w:rPr>
        <w:t>: O3 8 Hour Rolling Average Concentrations at the location.</w:t>
      </w:r>
    </w:p>
    <w:p>
      <w:pPr>
        <w:spacing w:after="120"/>
        <w:jc w:val="center"/>
      </w:pPr>
      <w:r>
        <w:rPr>
          <w:b w:val="0"/>
          <w:i w:val="0"/>
          <w:sz w:val="22"/>
        </w:rPr>
        <w:t>{{ fig_no2_o3 }}</w:t>
      </w:r>
    </w:p>
    <w:p>
      <w:pPr>
        <w:pStyle w:val="Caption"/>
        <w:jc w:val="left"/>
      </w:pPr>
      <w:r>
        <w:rPr>
          <w:b/>
          <w:i w:val="0"/>
          <w:color w:val="0F3D6E"/>
          <w:sz w:val="20"/>
        </w:rPr>
        <w:t xml:space="preserve">Figure </w:t>
      </w:r>
      <w:r>
        <w:rPr>
          <w:b/>
          <w:i w:val="0"/>
          <w:color w:val="0F3D6E"/>
          <w:sz w:val="20"/>
        </w:rPr>
        <w:fldChar w:fldCharType="begin"/>
        <w:instrText xml:space="preserve"> SEQ Figure \* ARABIC </w:instrText>
        <w:fldChar w:fldCharType="separate"/>
        <w:t> </w:t>
        <w:fldChar w:fldCharType="end"/>
      </w:r>
      <w:r>
        <w:rPr>
          <w:b/>
          <w:color w:val="1F1F1F"/>
          <w:sz w:val="20"/>
        </w:rPr>
        <w:t>: NO2 vs. O3 Hourly Concentrations at the location.</w:t>
      </w:r>
    </w:p>
    <w:p>
      <w:pPr>
        <w:pStyle w:val="Heading3"/>
      </w:pPr>
      <w:r>
        <w:rPr>
          <w:color w:val="1F1F1F"/>
        </w:rPr>
        <w:t>5.1.6 Particulate Matter (PM10 &amp; PM2.5)</w:t>
      </w:r>
    </w:p>
    <w:p>
      <w:pPr>
        <w:spacing w:after="120"/>
        <w:jc w:val="both"/>
      </w:pPr>
      <w:r>
        <w:rPr>
          <w:b w:val="0"/>
          <w:i w:val="0"/>
          <w:sz w:val="22"/>
        </w:rPr>
        <w:t>A mixture of particles with liquid droplets in the air forms particulate matter. PM10 are particles that have a size of less than or equal to 10 microns whereas PM2.5 are ultra-fine particles having a size of less than or equal to 2.5 microns. Particulate Matter is released from constructions, smoking, cleanings, renovations, demolitions, natural hazards such as earthquakes, volcanic eruptions, and emissions from industries such as brick kilns, paper &amp; pulp, etc. These particles, when inhaled, can penetrate deeper into the respiratory system, and cause respiratory ailments such as asthma, coughing, sneezing, irritation in the airways, eyes, nose, throat irritation, etc. Studies have also shown links between PM exposure and diabetes.</w:t>
      </w:r>
    </w:p>
    <w:p>
      <w:pPr>
        <w:spacing w:after="120"/>
        <w:jc w:val="both"/>
      </w:pPr>
      <w:r>
        <w:rPr>
          <w:b w:val="0"/>
          <w:i w:val="0"/>
          <w:sz w:val="22"/>
        </w:rPr>
        <w:t>{{ pm_group.narrative }}</w:t>
      </w:r>
    </w:p>
    <w:p>
      <w:pPr>
        <w:pStyle w:val="Caption"/>
        <w:jc w:val="left"/>
      </w:pPr>
      <w:r>
        <w:rPr>
          <w:b/>
          <w:i w:val="0"/>
          <w:color w:val="0F3D6E"/>
          <w:sz w:val="20"/>
        </w:rPr>
        <w:t xml:space="preserve">Table </w:t>
      </w:r>
      <w:r>
        <w:rPr>
          <w:b/>
          <w:i w:val="0"/>
          <w:color w:val="0F3D6E"/>
          <w:sz w:val="20"/>
        </w:rPr>
        <w:fldChar w:fldCharType="begin"/>
        <w:instrText xml:space="preserve"> SEQ Table \* ARABIC </w:instrText>
        <w:fldChar w:fldCharType="separate"/>
        <w:t> </w:t>
        <w:fldChar w:fldCharType="end"/>
      </w:r>
      <w:r>
        <w:rPr>
          <w:b/>
          <w:color w:val="1F1F1F"/>
          <w:sz w:val="20"/>
        </w:rPr>
        <w:t>: Summary of PM10 Results.</w:t>
      </w:r>
    </w:p>
    <w:tbl>
      <w:tblPr>
        <w:tblStyle w:val="TableGrid"/>
        <w:tblW w:type="auto" w:w="0"/>
        <w:jc w:val="center"/>
        <w:tblLook w:firstColumn="1" w:firstRow="1" w:lastColumn="0" w:lastRow="0" w:noHBand="0" w:noVBand="1" w:val="04A0"/>
      </w:tblPr>
      <w:tblGrid>
        <w:gridCol w:w="3137"/>
        <w:gridCol w:w="3137"/>
        <w:gridCol w:w="3137"/>
      </w:tblGrid>
      <w:tr>
        <w:tc>
          <w:tcPr>
            <w:tcW w:type="dxa" w:w="6274"/>
            <w:gridSpan w:val="2"/>
          </w:tcPr>
          <w:p>
            <w:pPr>
              <w:jc w:val="left"/>
            </w:pPr>
            <w:r/>
            <w:r>
              <w:rPr>
                <w:b w:val="0"/>
                <w:i w:val="0"/>
                <w:sz w:val="20"/>
              </w:rPr>
            </w:r>
          </w:p>
        </w:tc>
        <w:tc>
          <w:tcPr>
            <w:tcW w:type="dxa" w:w="3137"/>
            <w:shd w:val="clear" w:fill="0F3D6E"/>
          </w:tcPr>
          <w:p>
            <w:pPr>
              <w:jc w:val="center"/>
            </w:pPr>
            <w:r>
              <w:rPr>
                <w:color w:val="FFFFFF"/>
              </w:rPr>
            </w:r>
            <w:r>
              <w:rPr>
                <w:b/>
                <w:i w:val="0"/>
                <w:color w:val="FFFFFF"/>
                <w:sz w:val="20"/>
              </w:rPr>
              <w:t>NCEC Exceedance Level µg/m³</w:t>
            </w:r>
          </w:p>
        </w:tc>
      </w:tr>
      <w:tr>
        <w:tc>
          <w:tcPr>
            <w:tcW w:type="dxa" w:w="6274"/>
            <w:gridSpan w:val="2"/>
          </w:tcPr>
          <w:p/>
        </w:tc>
        <w:tc>
          <w:tcPr>
            <w:tcW w:type="dxa" w:w="3137"/>
            <w:shd w:val="clear" w:fill="0F3D6E"/>
          </w:tcPr>
          <w:p>
            <w:pPr>
              <w:jc w:val="center"/>
            </w:pPr>
            <w:r>
              <w:rPr>
                <w:color w:val="FFFFFF"/>
              </w:rPr>
            </w:r>
            <w:r>
              <w:rPr>
                <w:b/>
                <w:i w:val="0"/>
                <w:color w:val="FFFFFF"/>
                <w:sz w:val="20"/>
              </w:rPr>
              <w:t>24 Hour</w:t>
            </w:r>
          </w:p>
        </w:tc>
      </w:tr>
      <w:tr>
        <w:tc>
          <w:tcPr>
            <w:tcW w:type="dxa" w:w="3137"/>
          </w:tcPr>
          <w:p>
            <w:pPr>
              <w:jc w:val="left"/>
            </w:pPr>
            <w:r/>
            <w:r>
              <w:rPr>
                <w:b w:val="0"/>
                <w:i w:val="0"/>
                <w:sz w:val="20"/>
              </w:rPr>
              <w:t>Percentage data capture (Hourly Values)</w:t>
            </w:r>
          </w:p>
        </w:tc>
        <w:tc>
          <w:tcPr>
            <w:tcW w:type="dxa" w:w="3137"/>
          </w:tcPr>
          <w:p>
            <w:pPr>
              <w:jc w:val="center"/>
            </w:pPr>
            <w:r/>
            <w:r>
              <w:rPr>
                <w:b w:val="0"/>
                <w:i w:val="0"/>
                <w:sz w:val="20"/>
              </w:rPr>
              <w:t>{{ pm10.capture }}</w:t>
            </w:r>
          </w:p>
        </w:tc>
        <w:tc>
          <w:tcPr>
            <w:tcW w:type="dxa" w:w="3137"/>
            <w:vMerge w:val="restart"/>
          </w:tcPr>
          <w:p>
            <w:pPr>
              <w:jc w:val="center"/>
            </w:pPr>
            <w:r/>
            <w:r>
              <w:rPr>
                <w:b w:val="0"/>
                <w:i w:val="0"/>
                <w:sz w:val="20"/>
              </w:rPr>
              <w:t>{{ pm10.limit_24h }}</w:t>
            </w:r>
          </w:p>
        </w:tc>
      </w:tr>
      <w:tr>
        <w:tc>
          <w:tcPr>
            <w:tcW w:type="dxa" w:w="3137"/>
          </w:tcPr>
          <w:p>
            <w:pPr>
              <w:jc w:val="left"/>
            </w:pPr>
            <w:r/>
            <w:r>
              <w:rPr>
                <w:b w:val="0"/>
                <w:i w:val="0"/>
                <w:sz w:val="20"/>
              </w:rPr>
              <w:t>Hourly Maximum (ug/m³)</w:t>
            </w:r>
          </w:p>
        </w:tc>
        <w:tc>
          <w:tcPr>
            <w:tcW w:type="dxa" w:w="3137"/>
          </w:tcPr>
          <w:p>
            <w:pPr>
              <w:jc w:val="center"/>
            </w:pPr>
            <w:r/>
            <w:r>
              <w:rPr>
                <w:b w:val="0"/>
                <w:i w:val="0"/>
                <w:sz w:val="20"/>
              </w:rPr>
              <w:t>{{ pm10.h_max }}</w:t>
            </w:r>
          </w:p>
        </w:tc>
        <w:tc>
          <w:tcPr>
            <w:tcW w:type="dxa" w:w="3137"/>
            <w:vMerge/>
          </w:tcPr>
          <w:p/>
        </w:tc>
      </w:tr>
      <w:tr>
        <w:tc>
          <w:tcPr>
            <w:tcW w:type="dxa" w:w="3137"/>
          </w:tcPr>
          <w:p>
            <w:pPr>
              <w:jc w:val="left"/>
            </w:pPr>
            <w:r/>
            <w:r>
              <w:rPr>
                <w:b w:val="0"/>
                <w:i w:val="0"/>
                <w:sz w:val="20"/>
              </w:rPr>
              <w:t>Hourly Minimum (ug/m³)</w:t>
            </w:r>
          </w:p>
        </w:tc>
        <w:tc>
          <w:tcPr>
            <w:tcW w:type="dxa" w:w="3137"/>
          </w:tcPr>
          <w:p>
            <w:pPr>
              <w:jc w:val="center"/>
            </w:pPr>
            <w:r/>
            <w:r>
              <w:rPr>
                <w:b w:val="0"/>
                <w:i w:val="0"/>
                <w:sz w:val="20"/>
              </w:rPr>
              <w:t>{{ pm10.h_min }}</w:t>
            </w:r>
          </w:p>
        </w:tc>
        <w:tc>
          <w:tcPr>
            <w:tcW w:type="dxa" w:w="3137"/>
            <w:vMerge/>
          </w:tcPr>
          <w:p/>
        </w:tc>
      </w:tr>
      <w:tr>
        <w:tc>
          <w:tcPr>
            <w:tcW w:type="dxa" w:w="3137"/>
          </w:tcPr>
          <w:p>
            <w:pPr>
              <w:jc w:val="left"/>
            </w:pPr>
            <w:r/>
            <w:r>
              <w:rPr>
                <w:b w:val="0"/>
                <w:i w:val="0"/>
                <w:sz w:val="20"/>
              </w:rPr>
              <w:t>Daily Values &gt; {{ pm10.limit_24h }} (ug/m³)</w:t>
            </w:r>
          </w:p>
        </w:tc>
        <w:tc>
          <w:tcPr>
            <w:tcW w:type="dxa" w:w="3137"/>
          </w:tcPr>
          <w:p>
            <w:pPr>
              <w:jc w:val="center"/>
            </w:pPr>
            <w:r/>
            <w:r>
              <w:rPr>
                <w:b w:val="0"/>
                <w:i w:val="0"/>
                <w:sz w:val="20"/>
              </w:rPr>
              <w:t>{{ pm10.exceed_24h }}</w:t>
            </w:r>
          </w:p>
        </w:tc>
        <w:tc>
          <w:tcPr>
            <w:tcW w:type="dxa" w:w="3137"/>
            <w:vMerge/>
          </w:tcPr>
          <w:p/>
        </w:tc>
      </w:tr>
      <w:tr>
        <w:tc>
          <w:tcPr>
            <w:tcW w:type="dxa" w:w="3137"/>
          </w:tcPr>
          <w:p>
            <w:pPr>
              <w:jc w:val="left"/>
            </w:pPr>
            <w:r/>
            <w:r>
              <w:rPr>
                <w:b w:val="0"/>
                <w:i w:val="0"/>
                <w:sz w:val="20"/>
              </w:rPr>
              <w:t>Daily average (ug/m³)</w:t>
            </w:r>
          </w:p>
        </w:tc>
        <w:tc>
          <w:tcPr>
            <w:tcW w:type="dxa" w:w="3137"/>
          </w:tcPr>
          <w:p>
            <w:pPr>
              <w:jc w:val="center"/>
            </w:pPr>
            <w:r/>
            <w:r>
              <w:rPr>
                <w:b w:val="0"/>
                <w:i w:val="0"/>
                <w:sz w:val="20"/>
              </w:rPr>
              <w:t>{{ pm10.daily_avg }}</w:t>
            </w:r>
          </w:p>
        </w:tc>
        <w:tc>
          <w:tcPr>
            <w:tcW w:type="dxa" w:w="3137"/>
            <w:vMerge/>
          </w:tcPr>
          <w:p/>
        </w:tc>
      </w:tr>
    </w:tbl>
    <w:p>
      <w:pPr>
        <w:spacing w:after="120"/>
        <w:jc w:val="left"/>
      </w:pPr>
      <w:r>
        <w:rPr>
          <w:b w:val="0"/>
          <w:i/>
          <w:sz w:val="18"/>
        </w:rPr>
        <w:t>{{ pm10.footnote }}</w:t>
      </w:r>
    </w:p>
    <w:p>
      <w:pPr>
        <w:pStyle w:val="Caption"/>
        <w:jc w:val="left"/>
      </w:pPr>
      <w:r>
        <w:rPr>
          <w:b/>
          <w:i w:val="0"/>
          <w:color w:val="0F3D6E"/>
          <w:sz w:val="20"/>
        </w:rPr>
        <w:t xml:space="preserve">Table </w:t>
      </w:r>
      <w:r>
        <w:rPr>
          <w:b/>
          <w:i w:val="0"/>
          <w:color w:val="0F3D6E"/>
          <w:sz w:val="20"/>
        </w:rPr>
        <w:fldChar w:fldCharType="begin"/>
        <w:instrText xml:space="preserve"> SEQ Table \* ARABIC </w:instrText>
        <w:fldChar w:fldCharType="separate"/>
        <w:t> </w:t>
        <w:fldChar w:fldCharType="end"/>
      </w:r>
      <w:r>
        <w:rPr>
          <w:b/>
          <w:color w:val="1F1F1F"/>
          <w:sz w:val="20"/>
        </w:rPr>
        <w:t>: Summary of PM2.5 Results.</w:t>
      </w:r>
    </w:p>
    <w:tbl>
      <w:tblPr>
        <w:tblStyle w:val="TableGrid"/>
        <w:tblW w:type="auto" w:w="0"/>
        <w:jc w:val="center"/>
        <w:tblLook w:firstColumn="1" w:firstRow="1" w:lastColumn="0" w:lastRow="0" w:noHBand="0" w:noVBand="1" w:val="04A0"/>
      </w:tblPr>
      <w:tblGrid>
        <w:gridCol w:w="3137"/>
        <w:gridCol w:w="3137"/>
        <w:gridCol w:w="3137"/>
      </w:tblGrid>
      <w:tr>
        <w:tc>
          <w:tcPr>
            <w:tcW w:type="dxa" w:w="6274"/>
            <w:gridSpan w:val="2"/>
          </w:tcPr>
          <w:p>
            <w:pPr>
              <w:jc w:val="left"/>
            </w:pPr>
            <w:r/>
            <w:r>
              <w:rPr>
                <w:b w:val="0"/>
                <w:i w:val="0"/>
                <w:sz w:val="20"/>
              </w:rPr>
            </w:r>
          </w:p>
        </w:tc>
        <w:tc>
          <w:tcPr>
            <w:tcW w:type="dxa" w:w="3137"/>
            <w:shd w:val="clear" w:fill="0F3D6E"/>
          </w:tcPr>
          <w:p>
            <w:pPr>
              <w:jc w:val="center"/>
            </w:pPr>
            <w:r>
              <w:rPr>
                <w:color w:val="FFFFFF"/>
              </w:rPr>
            </w:r>
            <w:r>
              <w:rPr>
                <w:b/>
                <w:i w:val="0"/>
                <w:color w:val="FFFFFF"/>
                <w:sz w:val="20"/>
              </w:rPr>
              <w:t>NCEC Exceedance Level µg/m³</w:t>
            </w:r>
          </w:p>
        </w:tc>
      </w:tr>
      <w:tr>
        <w:tc>
          <w:tcPr>
            <w:tcW w:type="dxa" w:w="6274"/>
            <w:gridSpan w:val="2"/>
          </w:tcPr>
          <w:p/>
        </w:tc>
        <w:tc>
          <w:tcPr>
            <w:tcW w:type="dxa" w:w="3137"/>
            <w:shd w:val="clear" w:fill="0F3D6E"/>
          </w:tcPr>
          <w:p>
            <w:pPr>
              <w:jc w:val="center"/>
            </w:pPr>
            <w:r>
              <w:rPr>
                <w:color w:val="FFFFFF"/>
              </w:rPr>
            </w:r>
            <w:r>
              <w:rPr>
                <w:b/>
                <w:i w:val="0"/>
                <w:color w:val="FFFFFF"/>
                <w:sz w:val="20"/>
              </w:rPr>
              <w:t>24 Hour</w:t>
            </w:r>
          </w:p>
        </w:tc>
      </w:tr>
      <w:tr>
        <w:tc>
          <w:tcPr>
            <w:tcW w:type="dxa" w:w="3137"/>
          </w:tcPr>
          <w:p>
            <w:pPr>
              <w:jc w:val="left"/>
            </w:pPr>
            <w:r/>
            <w:r>
              <w:rPr>
                <w:b w:val="0"/>
                <w:i w:val="0"/>
                <w:sz w:val="20"/>
              </w:rPr>
              <w:t>Percentage data capture (Hourly Values)</w:t>
            </w:r>
          </w:p>
        </w:tc>
        <w:tc>
          <w:tcPr>
            <w:tcW w:type="dxa" w:w="3137"/>
          </w:tcPr>
          <w:p>
            <w:pPr>
              <w:jc w:val="center"/>
            </w:pPr>
            <w:r/>
            <w:r>
              <w:rPr>
                <w:b w:val="0"/>
                <w:i w:val="0"/>
                <w:sz w:val="20"/>
              </w:rPr>
              <w:t>{{ pm25.capture }}</w:t>
            </w:r>
          </w:p>
        </w:tc>
        <w:tc>
          <w:tcPr>
            <w:tcW w:type="dxa" w:w="3137"/>
            <w:vMerge w:val="restart"/>
          </w:tcPr>
          <w:p>
            <w:pPr>
              <w:jc w:val="center"/>
            </w:pPr>
            <w:r/>
            <w:r>
              <w:rPr>
                <w:b w:val="0"/>
                <w:i w:val="0"/>
                <w:sz w:val="20"/>
              </w:rPr>
              <w:t>{{ pm25.limit_24h }}</w:t>
            </w:r>
          </w:p>
        </w:tc>
      </w:tr>
      <w:tr>
        <w:tc>
          <w:tcPr>
            <w:tcW w:type="dxa" w:w="3137"/>
          </w:tcPr>
          <w:p>
            <w:pPr>
              <w:jc w:val="left"/>
            </w:pPr>
            <w:r/>
            <w:r>
              <w:rPr>
                <w:b w:val="0"/>
                <w:i w:val="0"/>
                <w:sz w:val="20"/>
              </w:rPr>
              <w:t>Hourly Maximum (ug/m³)</w:t>
            </w:r>
          </w:p>
        </w:tc>
        <w:tc>
          <w:tcPr>
            <w:tcW w:type="dxa" w:w="3137"/>
          </w:tcPr>
          <w:p>
            <w:pPr>
              <w:jc w:val="center"/>
            </w:pPr>
            <w:r/>
            <w:r>
              <w:rPr>
                <w:b w:val="0"/>
                <w:i w:val="0"/>
                <w:sz w:val="20"/>
              </w:rPr>
              <w:t>{{ pm25.h_max }}</w:t>
            </w:r>
          </w:p>
        </w:tc>
        <w:tc>
          <w:tcPr>
            <w:tcW w:type="dxa" w:w="3137"/>
            <w:vMerge/>
          </w:tcPr>
          <w:p/>
        </w:tc>
      </w:tr>
      <w:tr>
        <w:tc>
          <w:tcPr>
            <w:tcW w:type="dxa" w:w="3137"/>
          </w:tcPr>
          <w:p>
            <w:pPr>
              <w:jc w:val="left"/>
            </w:pPr>
            <w:r/>
            <w:r>
              <w:rPr>
                <w:b w:val="0"/>
                <w:i w:val="0"/>
                <w:sz w:val="20"/>
              </w:rPr>
              <w:t>Hourly Minimum (ug/m³)</w:t>
            </w:r>
          </w:p>
        </w:tc>
        <w:tc>
          <w:tcPr>
            <w:tcW w:type="dxa" w:w="3137"/>
          </w:tcPr>
          <w:p>
            <w:pPr>
              <w:jc w:val="center"/>
            </w:pPr>
            <w:r/>
            <w:r>
              <w:rPr>
                <w:b w:val="0"/>
                <w:i w:val="0"/>
                <w:sz w:val="20"/>
              </w:rPr>
              <w:t>{{ pm25.h_min }}</w:t>
            </w:r>
          </w:p>
        </w:tc>
        <w:tc>
          <w:tcPr>
            <w:tcW w:type="dxa" w:w="3137"/>
            <w:vMerge/>
          </w:tcPr>
          <w:p/>
        </w:tc>
      </w:tr>
      <w:tr>
        <w:tc>
          <w:tcPr>
            <w:tcW w:type="dxa" w:w="3137"/>
          </w:tcPr>
          <w:p>
            <w:pPr>
              <w:jc w:val="left"/>
            </w:pPr>
            <w:r/>
            <w:r>
              <w:rPr>
                <w:b w:val="0"/>
                <w:i w:val="0"/>
                <w:sz w:val="20"/>
              </w:rPr>
              <w:t>Daily Values &gt; {{ pm25.limit_24h }} (ug/m³)</w:t>
            </w:r>
          </w:p>
        </w:tc>
        <w:tc>
          <w:tcPr>
            <w:tcW w:type="dxa" w:w="3137"/>
          </w:tcPr>
          <w:p>
            <w:pPr>
              <w:jc w:val="center"/>
            </w:pPr>
            <w:r/>
            <w:r>
              <w:rPr>
                <w:b w:val="0"/>
                <w:i w:val="0"/>
                <w:sz w:val="20"/>
              </w:rPr>
              <w:t>{{ pm25.exceed_24h }}</w:t>
            </w:r>
          </w:p>
        </w:tc>
        <w:tc>
          <w:tcPr>
            <w:tcW w:type="dxa" w:w="3137"/>
            <w:vMerge/>
          </w:tcPr>
          <w:p/>
        </w:tc>
      </w:tr>
      <w:tr>
        <w:tc>
          <w:tcPr>
            <w:tcW w:type="dxa" w:w="3137"/>
          </w:tcPr>
          <w:p>
            <w:pPr>
              <w:jc w:val="left"/>
            </w:pPr>
            <w:r/>
            <w:r>
              <w:rPr>
                <w:b w:val="0"/>
                <w:i w:val="0"/>
                <w:sz w:val="20"/>
              </w:rPr>
              <w:t>Daily average (ug/m³)</w:t>
            </w:r>
          </w:p>
        </w:tc>
        <w:tc>
          <w:tcPr>
            <w:tcW w:type="dxa" w:w="3137"/>
          </w:tcPr>
          <w:p>
            <w:pPr>
              <w:jc w:val="center"/>
            </w:pPr>
            <w:r/>
            <w:r>
              <w:rPr>
                <w:b w:val="0"/>
                <w:i w:val="0"/>
                <w:sz w:val="20"/>
              </w:rPr>
              <w:t>{{ pm25.daily_avg }}</w:t>
            </w:r>
          </w:p>
        </w:tc>
        <w:tc>
          <w:tcPr>
            <w:tcW w:type="dxa" w:w="3137"/>
            <w:vMerge/>
          </w:tcPr>
          <w:p/>
        </w:tc>
      </w:tr>
    </w:tbl>
    <w:p>
      <w:pPr>
        <w:spacing w:after="120"/>
        <w:jc w:val="left"/>
      </w:pPr>
      <w:r>
        <w:rPr>
          <w:b w:val="0"/>
          <w:i/>
          <w:sz w:val="18"/>
        </w:rPr>
        <w:t>{{ pm25.footnote }}</w:t>
      </w:r>
    </w:p>
    <w:p>
      <w:pPr>
        <w:spacing w:after="120"/>
        <w:jc w:val="center"/>
      </w:pPr>
      <w:r>
        <w:rPr>
          <w:b w:val="0"/>
          <w:i w:val="0"/>
          <w:sz w:val="22"/>
        </w:rPr>
        <w:t>{{ fig_pm10 }}</w:t>
      </w:r>
    </w:p>
    <w:p>
      <w:pPr>
        <w:pStyle w:val="Caption"/>
        <w:jc w:val="left"/>
      </w:pPr>
      <w:r>
        <w:rPr>
          <w:b/>
          <w:i w:val="0"/>
          <w:color w:val="0F3D6E"/>
          <w:sz w:val="20"/>
        </w:rPr>
        <w:t xml:space="preserve">Figure </w:t>
      </w:r>
      <w:r>
        <w:rPr>
          <w:b/>
          <w:i w:val="0"/>
          <w:color w:val="0F3D6E"/>
          <w:sz w:val="20"/>
        </w:rPr>
        <w:fldChar w:fldCharType="begin"/>
        <w:instrText xml:space="preserve"> SEQ Figure \* ARABIC </w:instrText>
        <w:fldChar w:fldCharType="separate"/>
        <w:t> </w:t>
        <w:fldChar w:fldCharType="end"/>
      </w:r>
      <w:r>
        <w:rPr>
          <w:b/>
          <w:color w:val="1F1F1F"/>
          <w:sz w:val="20"/>
        </w:rPr>
        <w:t>: PM10 Hourly Concentrations at the location.</w:t>
      </w:r>
    </w:p>
    <w:p>
      <w:pPr>
        <w:spacing w:after="120"/>
        <w:jc w:val="center"/>
      </w:pPr>
      <w:r>
        <w:rPr>
          <w:b w:val="0"/>
          <w:i w:val="0"/>
          <w:sz w:val="22"/>
        </w:rPr>
        <w:t>{{ fig_pm25 }}</w:t>
      </w:r>
    </w:p>
    <w:p>
      <w:pPr>
        <w:pStyle w:val="Caption"/>
        <w:jc w:val="left"/>
      </w:pPr>
      <w:r>
        <w:rPr>
          <w:b/>
          <w:i w:val="0"/>
          <w:color w:val="0F3D6E"/>
          <w:sz w:val="20"/>
        </w:rPr>
        <w:t xml:space="preserve">Figure </w:t>
      </w:r>
      <w:r>
        <w:rPr>
          <w:b/>
          <w:i w:val="0"/>
          <w:color w:val="0F3D6E"/>
          <w:sz w:val="20"/>
        </w:rPr>
        <w:fldChar w:fldCharType="begin"/>
        <w:instrText xml:space="preserve"> SEQ Figure \* ARABIC </w:instrText>
        <w:fldChar w:fldCharType="separate"/>
        <w:t> </w:t>
        <w:fldChar w:fldCharType="end"/>
      </w:r>
      <w:r>
        <w:rPr>
          <w:b/>
          <w:color w:val="1F1F1F"/>
          <w:sz w:val="20"/>
        </w:rPr>
        <w:t>: PM2.5 Hourly Concentrations at the location.</w:t>
      </w:r>
    </w:p>
    <w:p>
      <w:pPr>
        <w:spacing w:after="120"/>
        <w:jc w:val="left"/>
      </w:pPr>
      <w:r>
        <w:rPr>
          <w:b/>
          <w:i w:val="0"/>
          <w:sz w:val="22"/>
        </w:rPr>
        <w:t>- Meteorological Parameters Monitored result:</w:t>
      </w:r>
    </w:p>
    <w:p>
      <w:pPr>
        <w:spacing w:after="120"/>
        <w:jc w:val="both"/>
      </w:pPr>
      <w:r>
        <w:rPr>
          <w:b w:val="0"/>
          <w:i w:val="0"/>
          <w:sz w:val="22"/>
        </w:rPr>
        <w:t>The evaluation and interpretation of gas emission measurements is only possible in comparison with meteorological data acquired concurrently. The structure of the atmosphere close to the ground is extremely important for the local climate. Knowing solar radiation as well as the air humidity and air temperature is necessary to evaluate chemical reactions of pollutants in the air.</w:t>
      </w:r>
    </w:p>
    <w:p>
      <w:pPr>
        <w:pStyle w:val="Heading3"/>
      </w:pPr>
      <w:r>
        <w:rPr>
          <w:color w:val="1F1F1F"/>
        </w:rPr>
        <w:t>5.1.7 Temperature and humidity</w:t>
      </w:r>
    </w:p>
    <w:p>
      <w:pPr>
        <w:spacing w:after="120"/>
        <w:jc w:val="both"/>
      </w:pPr>
      <w:r>
        <w:rPr>
          <w:b w:val="0"/>
          <w:i w:val="0"/>
          <w:sz w:val="22"/>
        </w:rPr>
        <w:t>Temperature and humidity play a significant role in gas emission measurements. The recorded data of temperature and humidity was captured for {{ monitoring_hours }} hours. The results for the location were summarized in the following table, and represented on a graph (Figures below).</w:t>
      </w:r>
    </w:p>
    <w:p>
      <w:pPr>
        <w:pStyle w:val="Heading3"/>
      </w:pPr>
      <w:r>
        <w:rPr>
          <w:color w:val="1F1F1F"/>
        </w:rPr>
        <w:t>5.1.8 Barometric pressure</w:t>
      </w:r>
    </w:p>
    <w:p>
      <w:pPr>
        <w:spacing w:after="120"/>
        <w:jc w:val="both"/>
      </w:pPr>
      <w:r>
        <w:rPr>
          <w:b w:val="0"/>
          <w:i w:val="0"/>
          <w:sz w:val="22"/>
        </w:rPr>
        <w:t>To predict the weather, it must be the first understanding how atmospheric pressure works. The higher the barometric pressure, the better it is for good weather conditions. Conversely, low pressures generally bring in more clouds and moisture, leading to poor visibility and even precipitation or snowfall. The recorded data of Barometric pressure was captured for {{ monitoring_hours }} hours.</w:t>
      </w:r>
    </w:p>
    <w:p>
      <w:pPr>
        <w:pStyle w:val="Heading3"/>
      </w:pPr>
      <w:r>
        <w:rPr>
          <w:color w:val="1F1F1F"/>
        </w:rPr>
        <w:t>5.1.9 Wind speed and direction</w:t>
      </w:r>
    </w:p>
    <w:p>
      <w:pPr>
        <w:spacing w:after="120"/>
        <w:jc w:val="both"/>
      </w:pPr>
      <w:r>
        <w:rPr>
          <w:b w:val="0"/>
          <w:i w:val="0"/>
          <w:sz w:val="22"/>
        </w:rPr>
        <w:t>Wind speed describes how fast the air is moving past a certain point. Wind direction describes the direction on a compass from which the wind emanates. Wind speed and direction are important for monitoring and predicting weather patterns and global climate. The recorded data of Wind speed and direction was captured for {{ monitoring_hours }} hours at the location. The results were summarized in the following table, and represented on a graph. Also, the Wind speed and direction were represented as a wind rose, and the wind frequency count and distribution was mentioned in the tables below. A wind rose is a graphic tool used by meteorologists to give a succinct view of how wind speed and direction are typically distributed at a particular location. Using a polar coordinate system of gridding, the frequency of winds over a period is plotted by wind direction, with color bands showing wind speed ranges. The direction of the longest spoke shows the wind direction with the greatest frequency.</w:t>
      </w:r>
    </w:p>
    <w:p>
      <w:pPr>
        <w:pStyle w:val="Caption"/>
        <w:jc w:val="left"/>
      </w:pPr>
      <w:r>
        <w:rPr>
          <w:b/>
          <w:i w:val="0"/>
          <w:color w:val="0F3D6E"/>
          <w:sz w:val="20"/>
        </w:rPr>
        <w:t xml:space="preserve">Table </w:t>
      </w:r>
      <w:r>
        <w:rPr>
          <w:b/>
          <w:i w:val="0"/>
          <w:color w:val="0F3D6E"/>
          <w:sz w:val="20"/>
        </w:rPr>
        <w:fldChar w:fldCharType="begin"/>
        <w:instrText xml:space="preserve"> SEQ Table \* ARABIC </w:instrText>
        <w:fldChar w:fldCharType="separate"/>
        <w:t> </w:t>
        <w:fldChar w:fldCharType="end"/>
      </w:r>
      <w:r>
        <w:rPr>
          <w:b/>
          <w:color w:val="1F1F1F"/>
          <w:sz w:val="20"/>
        </w:rPr>
        <w:t>: Monitored Meteorological Parameters result.</w:t>
      </w:r>
    </w:p>
    <w:tbl>
      <w:tblPr>
        <w:tblStyle w:val="TableGrid"/>
        <w:tblW w:type="auto" w:w="0"/>
        <w:tblLook w:firstColumn="1" w:firstRow="1" w:lastColumn="0" w:lastRow="0" w:noHBand="0" w:noVBand="1" w:val="04A0"/>
      </w:tblPr>
      <w:tblGrid>
        <w:gridCol w:w="4706"/>
        <w:gridCol w:w="4706"/>
      </w:tblGrid>
      <w:tr>
        <w:tc>
          <w:tcPr>
            <w:tcW w:type="dxa" w:w="9412"/>
            <w:gridSpan w:val="2"/>
            <w:shd w:val="clear" w:fill="0F3D6E"/>
          </w:tcPr>
          <w:p>
            <w:pPr>
              <w:jc w:val="left"/>
            </w:pPr>
            <w:r>
              <w:rPr>
                <w:color w:val="FFFFFF"/>
              </w:rPr>
            </w:r>
            <w:r>
              <w:rPr>
                <w:b/>
                <w:i w:val="0"/>
                <w:color w:val="FFFFFF"/>
                <w:sz w:val="20"/>
              </w:rPr>
              <w:t>Ambient Temperature result</w:t>
            </w:r>
          </w:p>
        </w:tc>
      </w:tr>
      <w:tr>
        <w:tc>
          <w:tcPr>
            <w:tcW w:type="dxa" w:w="4706"/>
          </w:tcPr>
          <w:p>
            <w:pPr>
              <w:jc w:val="left"/>
            </w:pPr>
            <w:r/>
            <w:r>
              <w:rPr>
                <w:b w:val="0"/>
                <w:i w:val="0"/>
                <w:sz w:val="20"/>
              </w:rPr>
              <w:t>Percentage data capture (Hourly Values)</w:t>
            </w:r>
          </w:p>
        </w:tc>
        <w:tc>
          <w:tcPr>
            <w:tcW w:type="dxa" w:w="4706"/>
          </w:tcPr>
          <w:p>
            <w:pPr>
              <w:jc w:val="center"/>
            </w:pPr>
            <w:r/>
            <w:r>
              <w:rPr>
                <w:b w:val="0"/>
                <w:i w:val="0"/>
                <w:sz w:val="20"/>
              </w:rPr>
              <w:t>{{ met.temp_capture }}</w:t>
            </w:r>
          </w:p>
        </w:tc>
      </w:tr>
      <w:tr>
        <w:tc>
          <w:tcPr>
            <w:tcW w:type="dxa" w:w="4706"/>
          </w:tcPr>
          <w:p>
            <w:pPr>
              <w:jc w:val="left"/>
            </w:pPr>
            <w:r/>
            <w:r>
              <w:rPr>
                <w:b w:val="0"/>
                <w:i w:val="0"/>
                <w:sz w:val="20"/>
              </w:rPr>
              <w:t>Hourly Maximum (⁰C)</w:t>
            </w:r>
          </w:p>
        </w:tc>
        <w:tc>
          <w:tcPr>
            <w:tcW w:type="dxa" w:w="4706"/>
          </w:tcPr>
          <w:p>
            <w:pPr>
              <w:jc w:val="center"/>
            </w:pPr>
            <w:r/>
            <w:r>
              <w:rPr>
                <w:b w:val="0"/>
                <w:i w:val="0"/>
                <w:sz w:val="20"/>
              </w:rPr>
              <w:t>{{ met.temp_max }}</w:t>
            </w:r>
          </w:p>
        </w:tc>
      </w:tr>
      <w:tr>
        <w:tc>
          <w:tcPr>
            <w:tcW w:type="dxa" w:w="4706"/>
          </w:tcPr>
          <w:p>
            <w:pPr>
              <w:jc w:val="left"/>
            </w:pPr>
            <w:r/>
            <w:r>
              <w:rPr>
                <w:b w:val="0"/>
                <w:i w:val="0"/>
                <w:sz w:val="20"/>
              </w:rPr>
              <w:t>Hourly Minimum (⁰C)</w:t>
            </w:r>
          </w:p>
        </w:tc>
        <w:tc>
          <w:tcPr>
            <w:tcW w:type="dxa" w:w="4706"/>
          </w:tcPr>
          <w:p>
            <w:pPr>
              <w:jc w:val="center"/>
            </w:pPr>
            <w:r/>
            <w:r>
              <w:rPr>
                <w:b w:val="0"/>
                <w:i w:val="0"/>
                <w:sz w:val="20"/>
              </w:rPr>
              <w:t>{{ met.temp_min }}</w:t>
            </w:r>
          </w:p>
        </w:tc>
      </w:tr>
      <w:tr>
        <w:tc>
          <w:tcPr>
            <w:tcW w:type="dxa" w:w="9412"/>
            <w:gridSpan w:val="2"/>
            <w:shd w:val="clear" w:fill="0F3D6E"/>
          </w:tcPr>
          <w:p>
            <w:pPr>
              <w:jc w:val="left"/>
            </w:pPr>
            <w:r>
              <w:rPr>
                <w:color w:val="FFFFFF"/>
              </w:rPr>
            </w:r>
            <w:r>
              <w:rPr>
                <w:b/>
                <w:i w:val="0"/>
                <w:color w:val="FFFFFF"/>
                <w:sz w:val="20"/>
              </w:rPr>
              <w:t>Relative Humidity result</w:t>
            </w:r>
          </w:p>
        </w:tc>
      </w:tr>
      <w:tr>
        <w:tc>
          <w:tcPr>
            <w:tcW w:type="dxa" w:w="4706"/>
          </w:tcPr>
          <w:p>
            <w:pPr>
              <w:jc w:val="left"/>
            </w:pPr>
            <w:r/>
            <w:r>
              <w:rPr>
                <w:b w:val="0"/>
                <w:i w:val="0"/>
                <w:sz w:val="20"/>
              </w:rPr>
              <w:t>Percentage data capture (Hourly Values)</w:t>
            </w:r>
          </w:p>
        </w:tc>
        <w:tc>
          <w:tcPr>
            <w:tcW w:type="dxa" w:w="4706"/>
          </w:tcPr>
          <w:p>
            <w:pPr>
              <w:jc w:val="center"/>
            </w:pPr>
            <w:r/>
            <w:r>
              <w:rPr>
                <w:b w:val="0"/>
                <w:i w:val="0"/>
                <w:sz w:val="20"/>
              </w:rPr>
              <w:t>{{ met.rh_capture }}</w:t>
            </w:r>
          </w:p>
        </w:tc>
      </w:tr>
      <w:tr>
        <w:tc>
          <w:tcPr>
            <w:tcW w:type="dxa" w:w="4706"/>
          </w:tcPr>
          <w:p>
            <w:pPr>
              <w:jc w:val="left"/>
            </w:pPr>
            <w:r/>
            <w:r>
              <w:rPr>
                <w:b w:val="0"/>
                <w:i w:val="0"/>
                <w:sz w:val="20"/>
              </w:rPr>
              <w:t>Hourly Maximum (%)</w:t>
            </w:r>
          </w:p>
        </w:tc>
        <w:tc>
          <w:tcPr>
            <w:tcW w:type="dxa" w:w="4706"/>
          </w:tcPr>
          <w:p>
            <w:pPr>
              <w:jc w:val="center"/>
            </w:pPr>
            <w:r/>
            <w:r>
              <w:rPr>
                <w:b w:val="0"/>
                <w:i w:val="0"/>
                <w:sz w:val="20"/>
              </w:rPr>
              <w:t>{{ met.rh_max }}</w:t>
            </w:r>
          </w:p>
        </w:tc>
      </w:tr>
      <w:tr>
        <w:tc>
          <w:tcPr>
            <w:tcW w:type="dxa" w:w="4706"/>
          </w:tcPr>
          <w:p>
            <w:pPr>
              <w:jc w:val="left"/>
            </w:pPr>
            <w:r/>
            <w:r>
              <w:rPr>
                <w:b w:val="0"/>
                <w:i w:val="0"/>
                <w:sz w:val="20"/>
              </w:rPr>
              <w:t>Hourly Minimum (%)</w:t>
            </w:r>
          </w:p>
        </w:tc>
        <w:tc>
          <w:tcPr>
            <w:tcW w:type="dxa" w:w="4706"/>
          </w:tcPr>
          <w:p>
            <w:pPr>
              <w:jc w:val="center"/>
            </w:pPr>
            <w:r/>
            <w:r>
              <w:rPr>
                <w:b w:val="0"/>
                <w:i w:val="0"/>
                <w:sz w:val="20"/>
              </w:rPr>
              <w:t>{{ met.rh_min }}</w:t>
            </w:r>
          </w:p>
        </w:tc>
      </w:tr>
      <w:tr>
        <w:tc>
          <w:tcPr>
            <w:tcW w:type="dxa" w:w="9412"/>
            <w:gridSpan w:val="2"/>
            <w:shd w:val="clear" w:fill="0F3D6E"/>
          </w:tcPr>
          <w:p>
            <w:pPr>
              <w:jc w:val="left"/>
            </w:pPr>
            <w:r>
              <w:rPr>
                <w:color w:val="FFFFFF"/>
              </w:rPr>
            </w:r>
            <w:r>
              <w:rPr>
                <w:b/>
                <w:i w:val="0"/>
                <w:color w:val="FFFFFF"/>
                <w:sz w:val="20"/>
              </w:rPr>
              <w:t>Barometric Pressure result</w:t>
            </w:r>
          </w:p>
        </w:tc>
      </w:tr>
      <w:tr>
        <w:tc>
          <w:tcPr>
            <w:tcW w:type="dxa" w:w="4706"/>
          </w:tcPr>
          <w:p>
            <w:pPr>
              <w:jc w:val="left"/>
            </w:pPr>
            <w:r/>
            <w:r>
              <w:rPr>
                <w:b w:val="0"/>
                <w:i w:val="0"/>
                <w:sz w:val="20"/>
              </w:rPr>
              <w:t>Percentage data capture (Hourly Values)</w:t>
            </w:r>
          </w:p>
        </w:tc>
        <w:tc>
          <w:tcPr>
            <w:tcW w:type="dxa" w:w="4706"/>
          </w:tcPr>
          <w:p>
            <w:pPr>
              <w:jc w:val="center"/>
            </w:pPr>
            <w:r/>
            <w:r>
              <w:rPr>
                <w:b w:val="0"/>
                <w:i w:val="0"/>
                <w:sz w:val="20"/>
              </w:rPr>
              <w:t>{{ met.pressure_capture }}</w:t>
            </w:r>
          </w:p>
        </w:tc>
      </w:tr>
      <w:tr>
        <w:tc>
          <w:tcPr>
            <w:tcW w:type="dxa" w:w="4706"/>
          </w:tcPr>
          <w:p>
            <w:pPr>
              <w:jc w:val="left"/>
            </w:pPr>
            <w:r/>
            <w:r>
              <w:rPr>
                <w:b w:val="0"/>
                <w:i w:val="0"/>
                <w:sz w:val="20"/>
              </w:rPr>
              <w:t>Hourly Max (hPa)</w:t>
            </w:r>
          </w:p>
        </w:tc>
        <w:tc>
          <w:tcPr>
            <w:tcW w:type="dxa" w:w="4706"/>
          </w:tcPr>
          <w:p>
            <w:pPr>
              <w:jc w:val="center"/>
            </w:pPr>
            <w:r/>
            <w:r>
              <w:rPr>
                <w:b w:val="0"/>
                <w:i w:val="0"/>
                <w:sz w:val="20"/>
              </w:rPr>
              <w:t>{{ met.pressure_max }}</w:t>
            </w:r>
          </w:p>
        </w:tc>
      </w:tr>
      <w:tr>
        <w:tc>
          <w:tcPr>
            <w:tcW w:type="dxa" w:w="4706"/>
          </w:tcPr>
          <w:p>
            <w:pPr>
              <w:jc w:val="left"/>
            </w:pPr>
            <w:r/>
            <w:r>
              <w:rPr>
                <w:b w:val="0"/>
                <w:i w:val="0"/>
                <w:sz w:val="20"/>
              </w:rPr>
              <w:t>Hourly Minimum (hPa)</w:t>
            </w:r>
          </w:p>
        </w:tc>
        <w:tc>
          <w:tcPr>
            <w:tcW w:type="dxa" w:w="4706"/>
          </w:tcPr>
          <w:p>
            <w:pPr>
              <w:jc w:val="center"/>
            </w:pPr>
            <w:r/>
            <w:r>
              <w:rPr>
                <w:b w:val="0"/>
                <w:i w:val="0"/>
                <w:sz w:val="20"/>
              </w:rPr>
              <w:t>{{ met.pressure_min }}</w:t>
            </w:r>
          </w:p>
        </w:tc>
      </w:tr>
      <w:tr>
        <w:tc>
          <w:tcPr>
            <w:tcW w:type="dxa" w:w="9412"/>
            <w:gridSpan w:val="2"/>
            <w:shd w:val="clear" w:fill="0F3D6E"/>
          </w:tcPr>
          <w:p>
            <w:pPr>
              <w:jc w:val="left"/>
            </w:pPr>
            <w:r>
              <w:rPr>
                <w:color w:val="FFFFFF"/>
              </w:rPr>
            </w:r>
            <w:r>
              <w:rPr>
                <w:b/>
                <w:i w:val="0"/>
                <w:color w:val="FFFFFF"/>
                <w:sz w:val="20"/>
              </w:rPr>
              <w:t>Wind Parameters result</w:t>
            </w:r>
          </w:p>
        </w:tc>
      </w:tr>
      <w:tr>
        <w:tc>
          <w:tcPr>
            <w:tcW w:type="dxa" w:w="4706"/>
          </w:tcPr>
          <w:p>
            <w:pPr>
              <w:jc w:val="left"/>
            </w:pPr>
            <w:r/>
            <w:r>
              <w:rPr>
                <w:b w:val="0"/>
                <w:i w:val="0"/>
                <w:sz w:val="20"/>
              </w:rPr>
              <w:t>Percentage data capture (Hourly Values)</w:t>
            </w:r>
          </w:p>
        </w:tc>
        <w:tc>
          <w:tcPr>
            <w:tcW w:type="dxa" w:w="4706"/>
          </w:tcPr>
          <w:p>
            <w:pPr>
              <w:jc w:val="center"/>
            </w:pPr>
            <w:r/>
            <w:r>
              <w:rPr>
                <w:b w:val="0"/>
                <w:i w:val="0"/>
                <w:sz w:val="20"/>
              </w:rPr>
              <w:t>{{ met.ws_capture }}</w:t>
            </w:r>
          </w:p>
        </w:tc>
      </w:tr>
      <w:tr>
        <w:tc>
          <w:tcPr>
            <w:tcW w:type="dxa" w:w="4706"/>
          </w:tcPr>
          <w:p>
            <w:pPr>
              <w:jc w:val="left"/>
            </w:pPr>
            <w:r/>
            <w:r>
              <w:rPr>
                <w:b w:val="0"/>
                <w:i w:val="0"/>
                <w:sz w:val="20"/>
              </w:rPr>
              <w:t>Wind Speed Hourly Maximum (m/s)</w:t>
            </w:r>
          </w:p>
        </w:tc>
        <w:tc>
          <w:tcPr>
            <w:tcW w:type="dxa" w:w="4706"/>
          </w:tcPr>
          <w:p>
            <w:pPr>
              <w:jc w:val="center"/>
            </w:pPr>
            <w:r/>
            <w:r>
              <w:rPr>
                <w:b w:val="0"/>
                <w:i w:val="0"/>
                <w:sz w:val="20"/>
              </w:rPr>
              <w:t>{{ met.ws_max }}</w:t>
            </w:r>
          </w:p>
        </w:tc>
      </w:tr>
      <w:tr>
        <w:tc>
          <w:tcPr>
            <w:tcW w:type="dxa" w:w="4706"/>
          </w:tcPr>
          <w:p>
            <w:pPr>
              <w:jc w:val="left"/>
            </w:pPr>
            <w:r/>
            <w:r>
              <w:rPr>
                <w:b w:val="0"/>
                <w:i w:val="0"/>
                <w:sz w:val="20"/>
              </w:rPr>
              <w:t>Wind Speed Hourly Minimum (m/s)</w:t>
            </w:r>
          </w:p>
        </w:tc>
        <w:tc>
          <w:tcPr>
            <w:tcW w:type="dxa" w:w="4706"/>
          </w:tcPr>
          <w:p>
            <w:pPr>
              <w:jc w:val="center"/>
            </w:pPr>
            <w:r/>
            <w:r>
              <w:rPr>
                <w:b w:val="0"/>
                <w:i w:val="0"/>
                <w:sz w:val="20"/>
              </w:rPr>
              <w:t>{{ met.ws_min }}</w:t>
            </w:r>
          </w:p>
        </w:tc>
      </w:tr>
      <w:tr>
        <w:tc>
          <w:tcPr>
            <w:tcW w:type="dxa" w:w="4706"/>
          </w:tcPr>
          <w:p>
            <w:pPr>
              <w:jc w:val="left"/>
            </w:pPr>
            <w:r/>
            <w:r>
              <w:rPr>
                <w:b w:val="0"/>
                <w:i w:val="0"/>
                <w:sz w:val="20"/>
              </w:rPr>
              <w:t>Mean Wind Speed (m/s) / Prevailing Wind Direction</w:t>
            </w:r>
          </w:p>
        </w:tc>
        <w:tc>
          <w:tcPr>
            <w:tcW w:type="dxa" w:w="4706"/>
          </w:tcPr>
          <w:p>
            <w:pPr>
              <w:jc w:val="center"/>
            </w:pPr>
            <w:r/>
            <w:r>
              <w:rPr>
                <w:b w:val="0"/>
                <w:i w:val="0"/>
                <w:sz w:val="20"/>
              </w:rPr>
              <w:t>{{ met.ws_mean }} / {{ met.prevailing }}</w:t>
            </w:r>
          </w:p>
        </w:tc>
      </w:tr>
    </w:tbl>
    <w:p>
      <w:pPr>
        <w:spacing w:after="120"/>
        <w:jc w:val="center"/>
      </w:pPr>
      <w:r>
        <w:rPr>
          <w:b w:val="0"/>
          <w:i w:val="0"/>
          <w:sz w:val="22"/>
        </w:rPr>
        <w:t>{{ fig_temp }}</w:t>
      </w:r>
    </w:p>
    <w:p>
      <w:pPr>
        <w:pStyle w:val="Caption"/>
        <w:jc w:val="left"/>
      </w:pPr>
      <w:r>
        <w:rPr>
          <w:b/>
          <w:i w:val="0"/>
          <w:color w:val="0F3D6E"/>
          <w:sz w:val="20"/>
        </w:rPr>
        <w:t xml:space="preserve">Figure </w:t>
      </w:r>
      <w:r>
        <w:rPr>
          <w:b/>
          <w:i w:val="0"/>
          <w:color w:val="0F3D6E"/>
          <w:sz w:val="20"/>
        </w:rPr>
        <w:fldChar w:fldCharType="begin"/>
        <w:instrText xml:space="preserve"> SEQ Figure \* ARABIC </w:instrText>
        <w:fldChar w:fldCharType="separate"/>
        <w:t> </w:t>
        <w:fldChar w:fldCharType="end"/>
      </w:r>
      <w:r>
        <w:rPr>
          <w:b/>
          <w:color w:val="1F1F1F"/>
          <w:sz w:val="20"/>
        </w:rPr>
        <w:t>: Hourly Temperature at the location.</w:t>
      </w:r>
    </w:p>
    <w:p>
      <w:pPr>
        <w:spacing w:after="120"/>
        <w:jc w:val="center"/>
      </w:pPr>
      <w:r>
        <w:rPr>
          <w:b w:val="0"/>
          <w:i w:val="0"/>
          <w:sz w:val="22"/>
        </w:rPr>
        <w:t>{{ fig_rh }}</w:t>
      </w:r>
    </w:p>
    <w:p>
      <w:pPr>
        <w:pStyle w:val="Caption"/>
        <w:jc w:val="left"/>
      </w:pPr>
      <w:r>
        <w:rPr>
          <w:b/>
          <w:i w:val="0"/>
          <w:color w:val="0F3D6E"/>
          <w:sz w:val="20"/>
        </w:rPr>
        <w:t xml:space="preserve">Figure </w:t>
      </w:r>
      <w:r>
        <w:rPr>
          <w:b/>
          <w:i w:val="0"/>
          <w:color w:val="0F3D6E"/>
          <w:sz w:val="20"/>
        </w:rPr>
        <w:fldChar w:fldCharType="begin"/>
        <w:instrText xml:space="preserve"> SEQ Figure \* ARABIC </w:instrText>
        <w:fldChar w:fldCharType="separate"/>
        <w:t> </w:t>
        <w:fldChar w:fldCharType="end"/>
      </w:r>
      <w:r>
        <w:rPr>
          <w:b/>
          <w:color w:val="1F1F1F"/>
          <w:sz w:val="20"/>
        </w:rPr>
        <w:t>: Hourly Relative Humidity at the location.</w:t>
      </w:r>
    </w:p>
    <w:p>
      <w:pPr>
        <w:spacing w:after="120"/>
        <w:jc w:val="center"/>
      </w:pPr>
      <w:r>
        <w:rPr>
          <w:b w:val="0"/>
          <w:i w:val="0"/>
          <w:sz w:val="22"/>
        </w:rPr>
        <w:t>{{ fig_pressure }}</w:t>
      </w:r>
    </w:p>
    <w:p>
      <w:pPr>
        <w:pStyle w:val="Caption"/>
        <w:jc w:val="left"/>
      </w:pPr>
      <w:r>
        <w:rPr>
          <w:b/>
          <w:i w:val="0"/>
          <w:color w:val="0F3D6E"/>
          <w:sz w:val="20"/>
        </w:rPr>
        <w:t xml:space="preserve">Figure </w:t>
      </w:r>
      <w:r>
        <w:rPr>
          <w:b/>
          <w:i w:val="0"/>
          <w:color w:val="0F3D6E"/>
          <w:sz w:val="20"/>
        </w:rPr>
        <w:fldChar w:fldCharType="begin"/>
        <w:instrText xml:space="preserve"> SEQ Figure \* ARABIC </w:instrText>
        <w:fldChar w:fldCharType="separate"/>
        <w:t> </w:t>
        <w:fldChar w:fldCharType="end"/>
      </w:r>
      <w:r>
        <w:rPr>
          <w:b/>
          <w:color w:val="1F1F1F"/>
          <w:sz w:val="20"/>
        </w:rPr>
        <w:t>: Hourly Pressure at the location.</w:t>
      </w:r>
    </w:p>
    <w:p>
      <w:pPr>
        <w:spacing w:after="120"/>
        <w:jc w:val="center"/>
      </w:pPr>
      <w:r>
        <w:rPr>
          <w:b w:val="0"/>
          <w:i w:val="0"/>
          <w:sz w:val="22"/>
        </w:rPr>
        <w:t>{{ fig_ws }}</w:t>
      </w:r>
    </w:p>
    <w:p>
      <w:pPr>
        <w:pStyle w:val="Caption"/>
        <w:jc w:val="left"/>
      </w:pPr>
      <w:r>
        <w:rPr>
          <w:b/>
          <w:i w:val="0"/>
          <w:color w:val="0F3D6E"/>
          <w:sz w:val="20"/>
        </w:rPr>
        <w:t xml:space="preserve">Figure </w:t>
      </w:r>
      <w:r>
        <w:rPr>
          <w:b/>
          <w:i w:val="0"/>
          <w:color w:val="0F3D6E"/>
          <w:sz w:val="20"/>
        </w:rPr>
        <w:fldChar w:fldCharType="begin"/>
        <w:instrText xml:space="preserve"> SEQ Figure \* ARABIC </w:instrText>
        <w:fldChar w:fldCharType="separate"/>
        <w:t> </w:t>
        <w:fldChar w:fldCharType="end"/>
      </w:r>
      <w:r>
        <w:rPr>
          <w:b/>
          <w:color w:val="1F1F1F"/>
          <w:sz w:val="20"/>
        </w:rPr>
        <w:t>: Hourly Wind Speed at the location.</w:t>
      </w:r>
    </w:p>
    <w:p>
      <w:pPr>
        <w:spacing w:after="120"/>
        <w:jc w:val="center"/>
      </w:pPr>
      <w:r>
        <w:rPr>
          <w:b w:val="0"/>
          <w:i w:val="0"/>
          <w:sz w:val="22"/>
        </w:rPr>
        <w:t>{{ fig_windrose }}</w:t>
      </w:r>
    </w:p>
    <w:p>
      <w:pPr>
        <w:pStyle w:val="Caption"/>
        <w:jc w:val="left"/>
      </w:pPr>
      <w:r>
        <w:rPr>
          <w:b/>
          <w:i w:val="0"/>
          <w:color w:val="0F3D6E"/>
          <w:sz w:val="20"/>
        </w:rPr>
        <w:t xml:space="preserve">Figure </w:t>
      </w:r>
      <w:r>
        <w:rPr>
          <w:b/>
          <w:i w:val="0"/>
          <w:color w:val="0F3D6E"/>
          <w:sz w:val="20"/>
        </w:rPr>
        <w:fldChar w:fldCharType="begin"/>
        <w:instrText xml:space="preserve"> SEQ Figure \* ARABIC </w:instrText>
        <w:fldChar w:fldCharType="separate"/>
        <w:t> </w:t>
        <w:fldChar w:fldCharType="end"/>
      </w:r>
      <w:r>
        <w:rPr>
          <w:b/>
          <w:color w:val="1F1F1F"/>
          <w:sz w:val="20"/>
        </w:rPr>
        <w:t>: Wind Rose at the location.</w:t>
      </w:r>
    </w:p>
    <w:p>
      <w:pPr>
        <w:spacing w:after="120"/>
        <w:jc w:val="center"/>
      </w:pPr>
      <w:r>
        <w:rPr>
          <w:b w:val="0"/>
          <w:i w:val="0"/>
          <w:sz w:val="22"/>
        </w:rPr>
        <w:t>{{ fig_windclassfreq }}</w:t>
      </w:r>
    </w:p>
    <w:p>
      <w:pPr>
        <w:pStyle w:val="Caption"/>
        <w:jc w:val="left"/>
      </w:pPr>
      <w:r>
        <w:rPr>
          <w:b/>
          <w:i w:val="0"/>
          <w:color w:val="0F3D6E"/>
          <w:sz w:val="20"/>
        </w:rPr>
        <w:t xml:space="preserve">Figure </w:t>
      </w:r>
      <w:r>
        <w:rPr>
          <w:b/>
          <w:i w:val="0"/>
          <w:color w:val="0F3D6E"/>
          <w:sz w:val="20"/>
        </w:rPr>
        <w:fldChar w:fldCharType="begin"/>
        <w:instrText xml:space="preserve"> SEQ Figure \* ARABIC </w:instrText>
        <w:fldChar w:fldCharType="separate"/>
        <w:t> </w:t>
        <w:fldChar w:fldCharType="end"/>
      </w:r>
      <w:r>
        <w:rPr>
          <w:b/>
          <w:color w:val="1F1F1F"/>
          <w:sz w:val="20"/>
        </w:rPr>
        <w:t>: Wind class frequency distribution graph at the location.</w:t>
      </w:r>
    </w:p>
    <w:p>
      <w:pPr>
        <w:pStyle w:val="Caption"/>
        <w:jc w:val="left"/>
      </w:pPr>
      <w:r>
        <w:rPr>
          <w:b/>
          <w:i w:val="0"/>
          <w:color w:val="0F3D6E"/>
          <w:sz w:val="20"/>
        </w:rPr>
        <w:t xml:space="preserve">Table </w:t>
      </w:r>
      <w:r>
        <w:rPr>
          <w:b/>
          <w:i w:val="0"/>
          <w:color w:val="0F3D6E"/>
          <w:sz w:val="20"/>
        </w:rPr>
        <w:fldChar w:fldCharType="begin"/>
        <w:instrText xml:space="preserve"> SEQ Table \* ARABIC </w:instrText>
        <w:fldChar w:fldCharType="separate"/>
        <w:t> </w:t>
        <w:fldChar w:fldCharType="end"/>
      </w:r>
      <w:r>
        <w:rPr>
          <w:b/>
          <w:color w:val="1F1F1F"/>
          <w:sz w:val="20"/>
        </w:rPr>
        <w:t>: Wind class frequency distribution at the location.</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val="clear" w:fill="0F3D6E"/>
          </w:tcPr>
          <w:p>
            <w:pPr>
              <w:jc w:val="left"/>
            </w:pPr>
            <w:r>
              <w:rPr>
                <w:color w:val="FFFFFF"/>
              </w:rPr>
            </w:r>
            <w:r>
              <w:rPr>
                <w:b/>
                <w:i w:val="0"/>
                <w:color w:val="FFFFFF"/>
                <w:sz w:val="18"/>
              </w:rPr>
              <w:t>Directions / Wind Classes (m/s)</w:t>
            </w:r>
          </w:p>
        </w:tc>
        <w:tc>
          <w:tcPr>
            <w:tcW w:type="dxa" w:w="1882"/>
          </w:tcPr>
          <w:p>
            <w:r>
              <w:t>{%tc for c in wind_class_labels %}</w:t>
            </w:r>
          </w:p>
        </w:tc>
        <w:tc>
          <w:tcPr>
            <w:tcW w:type="dxa" w:w="1882"/>
            <w:shd w:val="clear" w:fill="0F3D6E"/>
          </w:tcPr>
          <w:p>
            <w:pPr>
              <w:jc w:val="center"/>
            </w:pPr>
            <w:r>
              <w:rPr>
                <w:color w:val="FFFFFF"/>
              </w:rPr>
            </w:r>
            <w:r>
              <w:rPr>
                <w:b/>
                <w:i w:val="0"/>
                <w:color w:val="FFFFFF"/>
                <w:sz w:val="18"/>
              </w:rPr>
              <w:t>{{ c }}</w:t>
            </w:r>
          </w:p>
        </w:tc>
        <w:tc>
          <w:tcPr>
            <w:tcW w:type="dxa" w:w="1882"/>
          </w:tcPr>
          <w:p>
            <w:r>
              <w:t>{%tc endfor %}</w:t>
            </w:r>
          </w:p>
        </w:tc>
        <w:tc>
          <w:tcPr>
            <w:tcW w:type="dxa" w:w="1882"/>
            <w:shd w:val="clear" w:fill="0F3D6E"/>
          </w:tcPr>
          <w:p>
            <w:pPr>
              <w:jc w:val="center"/>
            </w:pPr>
            <w:r>
              <w:rPr>
                <w:color w:val="FFFFFF"/>
              </w:rPr>
            </w:r>
            <w:r>
              <w:rPr>
                <w:b/>
                <w:i w:val="0"/>
                <w:color w:val="FFFFFF"/>
                <w:sz w:val="18"/>
              </w:rPr>
              <w:t>Total</w:t>
            </w:r>
          </w:p>
        </w:tc>
      </w:tr>
      <w:tr>
        <w:tc>
          <w:tcPr>
            <w:tcW w:type="dxa" w:w="1882"/>
          </w:tcPr>
          <w:p>
            <w:r>
              <w:t>{%tr for r in wind_pct_rows %}</w:t>
            </w:r>
          </w:p>
        </w:tc>
        <w:tc>
          <w:tcPr>
            <w:tcW w:type="dxa" w:w="1882"/>
          </w:tcPr>
          <w:p/>
        </w:tc>
        <w:tc>
          <w:tcPr>
            <w:tcW w:type="dxa" w:w="1882"/>
          </w:tcPr>
          <w:p/>
        </w:tc>
        <w:tc>
          <w:tcPr>
            <w:tcW w:type="dxa" w:w="1882"/>
          </w:tcPr>
          <w:p/>
        </w:tc>
        <w:tc>
          <w:tcPr>
            <w:tcW w:type="dxa" w:w="1882"/>
          </w:tcPr>
          <w:p/>
        </w:tc>
      </w:tr>
      <w:tr>
        <w:tc>
          <w:tcPr>
            <w:tcW w:type="dxa" w:w="1882"/>
          </w:tcPr>
          <w:p>
            <w:pPr>
              <w:jc w:val="left"/>
            </w:pPr>
            <w:r/>
            <w:r>
              <w:rPr>
                <w:b w:val="0"/>
                <w:i w:val="0"/>
                <w:sz w:val="18"/>
              </w:rPr>
              <w:t>{{ r.direction }}</w:t>
            </w:r>
          </w:p>
        </w:tc>
        <w:tc>
          <w:tcPr>
            <w:tcW w:type="dxa" w:w="1882"/>
          </w:tcPr>
          <w:p>
            <w:r>
              <w:t>{%tc for v in r.vals %}</w:t>
            </w:r>
          </w:p>
        </w:tc>
        <w:tc>
          <w:tcPr>
            <w:tcW w:type="dxa" w:w="1882"/>
          </w:tcPr>
          <w:p>
            <w:pPr>
              <w:jc w:val="center"/>
            </w:pPr>
            <w:r/>
            <w:r>
              <w:rPr>
                <w:b w:val="0"/>
                <w:i w:val="0"/>
                <w:sz w:val="18"/>
              </w:rPr>
              <w:t>{{ v }}</w:t>
            </w:r>
          </w:p>
        </w:tc>
        <w:tc>
          <w:tcPr>
            <w:tcW w:type="dxa" w:w="1882"/>
          </w:tcPr>
          <w:p>
            <w:r>
              <w:t>{%tc endfor %}</w:t>
            </w:r>
          </w:p>
        </w:tc>
        <w:tc>
          <w:tcPr>
            <w:tcW w:type="dxa" w:w="1882"/>
          </w:tcPr>
          <w:p>
            <w:pPr>
              <w:jc w:val="center"/>
            </w:pPr>
            <w:r/>
            <w:r>
              <w:rPr>
                <w:b w:val="0"/>
                <w:i w:val="0"/>
                <w:sz w:val="18"/>
              </w:rPr>
              <w:t>{{ r.total }}</w:t>
            </w:r>
          </w:p>
        </w:tc>
      </w:tr>
      <w:tr>
        <w:tc>
          <w:tcPr>
            <w:tcW w:type="dxa" w:w="1882"/>
          </w:tcPr>
          <w:p>
            <w:r>
              <w:t>{%tr endfor %}</w:t>
            </w:r>
          </w:p>
        </w:tc>
        <w:tc>
          <w:tcPr>
            <w:tcW w:type="dxa" w:w="1882"/>
          </w:tcPr>
          <w:p/>
        </w:tc>
        <w:tc>
          <w:tcPr>
            <w:tcW w:type="dxa" w:w="1882"/>
          </w:tcPr>
          <w:p/>
        </w:tc>
        <w:tc>
          <w:tcPr>
            <w:tcW w:type="dxa" w:w="1882"/>
          </w:tcPr>
          <w:p/>
        </w:tc>
        <w:tc>
          <w:tcPr>
            <w:tcW w:type="dxa" w:w="1882"/>
          </w:tcPr>
          <w:p/>
        </w:tc>
      </w:tr>
      <w:tr>
        <w:tc>
          <w:tcPr>
            <w:tcW w:type="dxa" w:w="1882"/>
          </w:tcPr>
          <w:p>
            <w:pPr>
              <w:jc w:val="left"/>
            </w:pPr>
            <w:r/>
            <w:r>
              <w:rPr>
                <w:b/>
                <w:i w:val="0"/>
                <w:sz w:val="18"/>
              </w:rPr>
              <w:t>Sub-Total</w:t>
            </w:r>
          </w:p>
        </w:tc>
        <w:tc>
          <w:tcPr>
            <w:tcW w:type="dxa" w:w="1882"/>
          </w:tcPr>
          <w:p>
            <w:r>
              <w:t>{%tc for v in wind_pct_totals %}</w:t>
            </w:r>
          </w:p>
        </w:tc>
        <w:tc>
          <w:tcPr>
            <w:tcW w:type="dxa" w:w="1882"/>
          </w:tcPr>
          <w:p>
            <w:pPr>
              <w:jc w:val="center"/>
            </w:pPr>
            <w:r/>
            <w:r>
              <w:rPr>
                <w:b w:val="0"/>
                <w:i w:val="0"/>
                <w:sz w:val="18"/>
              </w:rPr>
              <w:t>{{ v }}</w:t>
            </w:r>
          </w:p>
        </w:tc>
        <w:tc>
          <w:tcPr>
            <w:tcW w:type="dxa" w:w="1882"/>
          </w:tcPr>
          <w:p>
            <w:r>
              <w:t>{%tc endfor %}</w:t>
            </w:r>
          </w:p>
        </w:tc>
        <w:tc>
          <w:tcPr>
            <w:tcW w:type="dxa" w:w="1882"/>
          </w:tcPr>
          <w:p>
            <w:pPr>
              <w:jc w:val="center"/>
            </w:pPr>
            <w:r/>
            <w:r>
              <w:rPr>
                <w:b w:val="0"/>
                <w:i w:val="0"/>
                <w:sz w:val="18"/>
              </w:rPr>
              <w:t>{{ wind_pct_totals_grand }}</w:t>
            </w:r>
          </w:p>
        </w:tc>
      </w:tr>
      <w:tr>
        <w:tc>
          <w:tcPr>
            <w:tcW w:type="dxa" w:w="1882"/>
          </w:tcPr>
          <w:p>
            <w:pPr>
              <w:jc w:val="left"/>
            </w:pPr>
            <w:r/>
            <w:r>
              <w:rPr>
                <w:b w:val="0"/>
                <w:i w:val="0"/>
                <w:sz w:val="18"/>
              </w:rPr>
              <w:t>Calms</w:t>
            </w:r>
          </w:p>
        </w:tc>
        <w:tc>
          <w:tcPr>
            <w:tcW w:type="dxa" w:w="7528"/>
            <w:gridSpan w:val="4"/>
          </w:tcPr>
          <w:p>
            <w:pPr>
              <w:jc w:val="center"/>
            </w:pPr>
            <w:r/>
            <w:r>
              <w:rPr>
                <w:b w:val="0"/>
                <w:i w:val="0"/>
                <w:sz w:val="18"/>
              </w:rPr>
              <w:t>{{ wind_pct_totals_calms }}</w:t>
            </w:r>
          </w:p>
        </w:tc>
      </w:tr>
      <w:tr>
        <w:tc>
          <w:tcPr>
            <w:tcW w:type="dxa" w:w="1882"/>
          </w:tcPr>
          <w:p>
            <w:pPr>
              <w:jc w:val="left"/>
            </w:pPr>
            <w:r/>
            <w:r>
              <w:rPr>
                <w:b w:val="0"/>
                <w:i w:val="0"/>
                <w:sz w:val="18"/>
              </w:rPr>
              <w:t>Missing/Incomplete</w:t>
            </w:r>
          </w:p>
        </w:tc>
        <w:tc>
          <w:tcPr>
            <w:tcW w:type="dxa" w:w="7528"/>
            <w:gridSpan w:val="4"/>
          </w:tcPr>
          <w:p>
            <w:pPr>
              <w:jc w:val="center"/>
            </w:pPr>
            <w:r/>
            <w:r>
              <w:rPr>
                <w:b w:val="0"/>
                <w:i w:val="0"/>
                <w:sz w:val="18"/>
              </w:rPr>
              <w:t>{{ wind_pct_totals_missing }}</w:t>
            </w:r>
          </w:p>
        </w:tc>
      </w:tr>
    </w:tbl>
    <w:p>
      <w:pPr>
        <w:spacing w:after="120"/>
        <w:jc w:val="left"/>
      </w:pPr>
    </w:p>
    <w:p>
      <w:pPr>
        <w:pStyle w:val="Caption"/>
        <w:jc w:val="left"/>
      </w:pPr>
      <w:r>
        <w:rPr>
          <w:b/>
          <w:i w:val="0"/>
          <w:color w:val="0F3D6E"/>
          <w:sz w:val="20"/>
        </w:rPr>
        <w:t xml:space="preserve">Table </w:t>
      </w:r>
      <w:r>
        <w:rPr>
          <w:b/>
          <w:i w:val="0"/>
          <w:color w:val="0F3D6E"/>
          <w:sz w:val="20"/>
        </w:rPr>
        <w:fldChar w:fldCharType="begin"/>
        <w:instrText xml:space="preserve"> SEQ Table \* ARABIC </w:instrText>
        <w:fldChar w:fldCharType="separate"/>
        <w:t> </w:t>
        <w:fldChar w:fldCharType="end"/>
      </w:r>
      <w:r>
        <w:rPr>
          <w:b/>
          <w:color w:val="1F1F1F"/>
          <w:sz w:val="20"/>
        </w:rPr>
        <w:t>: Wind class count at the location.</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val="clear" w:fill="0F3D6E"/>
          </w:tcPr>
          <w:p>
            <w:pPr>
              <w:jc w:val="left"/>
            </w:pPr>
            <w:r>
              <w:rPr>
                <w:color w:val="FFFFFF"/>
              </w:rPr>
            </w:r>
            <w:r>
              <w:rPr>
                <w:b/>
                <w:i w:val="0"/>
                <w:color w:val="FFFFFF"/>
                <w:sz w:val="18"/>
              </w:rPr>
              <w:t>Directions / Wind Classes (m/s)</w:t>
            </w:r>
          </w:p>
        </w:tc>
        <w:tc>
          <w:tcPr>
            <w:tcW w:type="dxa" w:w="1882"/>
          </w:tcPr>
          <w:p>
            <w:r>
              <w:t>{%tc for c in wind_class_labels %}</w:t>
            </w:r>
          </w:p>
        </w:tc>
        <w:tc>
          <w:tcPr>
            <w:tcW w:type="dxa" w:w="1882"/>
            <w:shd w:val="clear" w:fill="0F3D6E"/>
          </w:tcPr>
          <w:p>
            <w:pPr>
              <w:jc w:val="center"/>
            </w:pPr>
            <w:r>
              <w:rPr>
                <w:color w:val="FFFFFF"/>
              </w:rPr>
            </w:r>
            <w:r>
              <w:rPr>
                <w:b/>
                <w:i w:val="0"/>
                <w:color w:val="FFFFFF"/>
                <w:sz w:val="18"/>
              </w:rPr>
              <w:t>{{ c }}</w:t>
            </w:r>
          </w:p>
        </w:tc>
        <w:tc>
          <w:tcPr>
            <w:tcW w:type="dxa" w:w="1882"/>
          </w:tcPr>
          <w:p>
            <w:r>
              <w:t>{%tc endfor %}</w:t>
            </w:r>
          </w:p>
        </w:tc>
        <w:tc>
          <w:tcPr>
            <w:tcW w:type="dxa" w:w="1882"/>
            <w:shd w:val="clear" w:fill="0F3D6E"/>
          </w:tcPr>
          <w:p>
            <w:pPr>
              <w:jc w:val="center"/>
            </w:pPr>
            <w:r>
              <w:rPr>
                <w:color w:val="FFFFFF"/>
              </w:rPr>
            </w:r>
            <w:r>
              <w:rPr>
                <w:b/>
                <w:i w:val="0"/>
                <w:color w:val="FFFFFF"/>
                <w:sz w:val="18"/>
              </w:rPr>
              <w:t>Total</w:t>
            </w:r>
          </w:p>
        </w:tc>
      </w:tr>
      <w:tr>
        <w:tc>
          <w:tcPr>
            <w:tcW w:type="dxa" w:w="1882"/>
          </w:tcPr>
          <w:p>
            <w:r>
              <w:t>{%tr for r in wind_count_rows %}</w:t>
            </w:r>
          </w:p>
        </w:tc>
        <w:tc>
          <w:tcPr>
            <w:tcW w:type="dxa" w:w="1882"/>
          </w:tcPr>
          <w:p/>
        </w:tc>
        <w:tc>
          <w:tcPr>
            <w:tcW w:type="dxa" w:w="1882"/>
          </w:tcPr>
          <w:p/>
        </w:tc>
        <w:tc>
          <w:tcPr>
            <w:tcW w:type="dxa" w:w="1882"/>
          </w:tcPr>
          <w:p/>
        </w:tc>
        <w:tc>
          <w:tcPr>
            <w:tcW w:type="dxa" w:w="1882"/>
          </w:tcPr>
          <w:p/>
        </w:tc>
      </w:tr>
      <w:tr>
        <w:tc>
          <w:tcPr>
            <w:tcW w:type="dxa" w:w="1882"/>
          </w:tcPr>
          <w:p>
            <w:pPr>
              <w:jc w:val="left"/>
            </w:pPr>
            <w:r/>
            <w:r>
              <w:rPr>
                <w:b w:val="0"/>
                <w:i w:val="0"/>
                <w:sz w:val="18"/>
              </w:rPr>
              <w:t>{{ r.direction }}</w:t>
            </w:r>
          </w:p>
        </w:tc>
        <w:tc>
          <w:tcPr>
            <w:tcW w:type="dxa" w:w="1882"/>
          </w:tcPr>
          <w:p>
            <w:r>
              <w:t>{%tc for v in r.vals %}</w:t>
            </w:r>
          </w:p>
        </w:tc>
        <w:tc>
          <w:tcPr>
            <w:tcW w:type="dxa" w:w="1882"/>
          </w:tcPr>
          <w:p>
            <w:pPr>
              <w:jc w:val="center"/>
            </w:pPr>
            <w:r/>
            <w:r>
              <w:rPr>
                <w:b w:val="0"/>
                <w:i w:val="0"/>
                <w:sz w:val="18"/>
              </w:rPr>
              <w:t>{{ v }}</w:t>
            </w:r>
          </w:p>
        </w:tc>
        <w:tc>
          <w:tcPr>
            <w:tcW w:type="dxa" w:w="1882"/>
          </w:tcPr>
          <w:p>
            <w:r>
              <w:t>{%tc endfor %}</w:t>
            </w:r>
          </w:p>
        </w:tc>
        <w:tc>
          <w:tcPr>
            <w:tcW w:type="dxa" w:w="1882"/>
          </w:tcPr>
          <w:p>
            <w:pPr>
              <w:jc w:val="center"/>
            </w:pPr>
            <w:r/>
            <w:r>
              <w:rPr>
                <w:b w:val="0"/>
                <w:i w:val="0"/>
                <w:sz w:val="18"/>
              </w:rPr>
              <w:t>{{ r.total }}</w:t>
            </w:r>
          </w:p>
        </w:tc>
      </w:tr>
      <w:tr>
        <w:tc>
          <w:tcPr>
            <w:tcW w:type="dxa" w:w="1882"/>
          </w:tcPr>
          <w:p>
            <w:r>
              <w:t>{%tr endfor %}</w:t>
            </w:r>
          </w:p>
        </w:tc>
        <w:tc>
          <w:tcPr>
            <w:tcW w:type="dxa" w:w="1882"/>
          </w:tcPr>
          <w:p/>
        </w:tc>
        <w:tc>
          <w:tcPr>
            <w:tcW w:type="dxa" w:w="1882"/>
          </w:tcPr>
          <w:p/>
        </w:tc>
        <w:tc>
          <w:tcPr>
            <w:tcW w:type="dxa" w:w="1882"/>
          </w:tcPr>
          <w:p/>
        </w:tc>
        <w:tc>
          <w:tcPr>
            <w:tcW w:type="dxa" w:w="1882"/>
          </w:tcPr>
          <w:p/>
        </w:tc>
      </w:tr>
      <w:tr>
        <w:tc>
          <w:tcPr>
            <w:tcW w:type="dxa" w:w="1882"/>
          </w:tcPr>
          <w:p>
            <w:pPr>
              <w:jc w:val="left"/>
            </w:pPr>
            <w:r/>
            <w:r>
              <w:rPr>
                <w:b/>
                <w:i w:val="0"/>
                <w:sz w:val="18"/>
              </w:rPr>
              <w:t>Sub-Total</w:t>
            </w:r>
          </w:p>
        </w:tc>
        <w:tc>
          <w:tcPr>
            <w:tcW w:type="dxa" w:w="1882"/>
          </w:tcPr>
          <w:p>
            <w:r>
              <w:t>{%tc for v in wind_count_totals %}</w:t>
            </w:r>
          </w:p>
        </w:tc>
        <w:tc>
          <w:tcPr>
            <w:tcW w:type="dxa" w:w="1882"/>
          </w:tcPr>
          <w:p>
            <w:pPr>
              <w:jc w:val="center"/>
            </w:pPr>
            <w:r/>
            <w:r>
              <w:rPr>
                <w:b w:val="0"/>
                <w:i w:val="0"/>
                <w:sz w:val="18"/>
              </w:rPr>
              <w:t>{{ v }}</w:t>
            </w:r>
          </w:p>
        </w:tc>
        <w:tc>
          <w:tcPr>
            <w:tcW w:type="dxa" w:w="1882"/>
          </w:tcPr>
          <w:p>
            <w:r>
              <w:t>{%tc endfor %}</w:t>
            </w:r>
          </w:p>
        </w:tc>
        <w:tc>
          <w:tcPr>
            <w:tcW w:type="dxa" w:w="1882"/>
          </w:tcPr>
          <w:p>
            <w:pPr>
              <w:jc w:val="center"/>
            </w:pPr>
            <w:r/>
            <w:r>
              <w:rPr>
                <w:b w:val="0"/>
                <w:i w:val="0"/>
                <w:sz w:val="18"/>
              </w:rPr>
              <w:t>{{ wind_count_totals_grand }}</w:t>
            </w:r>
          </w:p>
        </w:tc>
      </w:tr>
      <w:tr>
        <w:tc>
          <w:tcPr>
            <w:tcW w:type="dxa" w:w="1882"/>
          </w:tcPr>
          <w:p>
            <w:pPr>
              <w:jc w:val="left"/>
            </w:pPr>
            <w:r/>
            <w:r>
              <w:rPr>
                <w:b w:val="0"/>
                <w:i w:val="0"/>
                <w:sz w:val="18"/>
              </w:rPr>
              <w:t>Calms</w:t>
            </w:r>
          </w:p>
        </w:tc>
        <w:tc>
          <w:tcPr>
            <w:tcW w:type="dxa" w:w="7528"/>
            <w:gridSpan w:val="4"/>
          </w:tcPr>
          <w:p>
            <w:pPr>
              <w:jc w:val="center"/>
            </w:pPr>
            <w:r/>
            <w:r>
              <w:rPr>
                <w:b w:val="0"/>
                <w:i w:val="0"/>
                <w:sz w:val="18"/>
              </w:rPr>
              <w:t>{{ wind_count_totals_calms }}</w:t>
            </w:r>
          </w:p>
        </w:tc>
      </w:tr>
      <w:tr>
        <w:tc>
          <w:tcPr>
            <w:tcW w:type="dxa" w:w="1882"/>
          </w:tcPr>
          <w:p>
            <w:pPr>
              <w:jc w:val="left"/>
            </w:pPr>
            <w:r/>
            <w:r>
              <w:rPr>
                <w:b w:val="0"/>
                <w:i w:val="0"/>
                <w:sz w:val="18"/>
              </w:rPr>
              <w:t>Missing/Incomplete</w:t>
            </w:r>
          </w:p>
        </w:tc>
        <w:tc>
          <w:tcPr>
            <w:tcW w:type="dxa" w:w="7528"/>
            <w:gridSpan w:val="4"/>
          </w:tcPr>
          <w:p>
            <w:pPr>
              <w:jc w:val="center"/>
            </w:pPr>
            <w:r/>
            <w:r>
              <w:rPr>
                <w:b w:val="0"/>
                <w:i w:val="0"/>
                <w:sz w:val="18"/>
              </w:rPr>
              <w:t>{{ wind_count_totals_missing }}</w:t>
            </w:r>
          </w:p>
        </w:tc>
      </w:tr>
    </w:tbl>
    <w:p>
      <w:pPr>
        <w:spacing w:after="120"/>
        <w:jc w:val="left"/>
      </w:pPr>
    </w:p>
    <w:p>
      <w:pPr>
        <w:pStyle w:val="Heading1"/>
      </w:pPr>
      <w:r>
        <w:rPr>
          <w:color w:val="1F1F1F"/>
        </w:rPr>
        <w:t>6. Conclusions</w:t>
      </w:r>
    </w:p>
    <w:p>
      <w:pPr>
        <w:spacing w:after="120"/>
        <w:jc w:val="both"/>
      </w:pPr>
      <w:r>
        <w:rPr>
          <w:b w:val="0"/>
          <w:i w:val="0"/>
          <w:sz w:val="22"/>
        </w:rPr>
        <w:t>Key observations arising from the examination of the recorded data for the monitoring period in the project site ({{ monitoring_window_text }}).</w:t>
      </w:r>
    </w:p>
    <w:p>
      <w:pPr>
        <w:pStyle w:val="ListBullet"/>
      </w:pPr>
      <w:r>
        <w:t>The average data capture for the station was {{ overall_capture }} % for air quality and meteorological parameters.</w:t>
      </w:r>
    </w:p>
    <w:p>
      <w:pPr/>
      <w:r>
        <w:t>{%p for c in conclusion_blocks %}</w:t>
      </w:r>
    </w:p>
    <w:p>
      <w:pPr>
        <w:pStyle w:val="ListBullet"/>
      </w:pPr>
      <w:r>
        <w:t>For {{ c.title }} concentrations:</w:t>
      </w:r>
    </w:p>
    <w:p>
      <w:pPr/>
      <w:r>
        <w:t>{%p for line in c.lines %}</w:t>
      </w:r>
    </w:p>
    <w:p>
      <w:pPr>
        <w:pStyle w:val="ListBullet2"/>
      </w:pPr>
      <w:r>
        <w:t>- {{ line }}</w:t>
      </w:r>
    </w:p>
    <w:p>
      <w:pPr/>
      <w:r>
        <w:t>{%p endfor %}</w:t>
      </w:r>
    </w:p>
    <w:p>
      <w:pPr/>
      <w:r>
        <w:t>{%p endfor %}</w:t>
      </w:r>
    </w:p>
    <w:p>
      <w:pPr>
        <w:pStyle w:val="ListBullet"/>
      </w:pPr>
      <w:r>
        <w:t>{{ met_conclusion_1 }}</w:t>
      </w:r>
    </w:p>
    <w:p>
      <w:pPr>
        <w:pStyle w:val="ListBullet"/>
      </w:pPr>
      <w:r>
        <w:t>{{ met_conclusion_2 }}</w:t>
      </w:r>
    </w:p>
    <w:p>
      <w:pPr>
        <w:pStyle w:val="ListBullet"/>
      </w:pPr>
      <w:r>
        <w:t>{{ met_conclusion_3 }}</w:t>
      </w:r>
    </w:p>
    <w:p>
      <w:pPr>
        <w:pStyle w:val="ListBullet"/>
      </w:pPr>
      <w:r>
        <w:t>{{ met_conclusion_4 }}</w:t>
      </w:r>
    </w:p>
    <w:p>
      <w:pPr>
        <w:spacing w:after="120"/>
        <w:jc w:val="left"/>
      </w:pPr>
      <w:r>
        <w:rPr>
          <w:b w:val="0"/>
          <w:i w:val="0"/>
          <w:sz w:val="22"/>
        </w:rPr>
        <w:t>The prevailing wind direction at the site was {{ met.prevailing }}.</w:t>
      </w:r>
    </w:p>
    <w:p>
      <w:pPr>
        <w:pStyle w:val="Heading1"/>
      </w:pPr>
      <w:r>
        <w:rPr>
          <w:color w:val="1F1F1F"/>
        </w:rPr>
        <w:t>7. Recommendations</w:t>
      </w:r>
    </w:p>
    <w:p>
      <w:pPr>
        <w:spacing w:after="120"/>
        <w:jc w:val="both"/>
      </w:pPr>
      <w:r>
        <w:rPr>
          <w:b w:val="0"/>
          <w:i w:val="0"/>
          <w:sz w:val="22"/>
        </w:rPr>
        <w:t>The following recommendations arise from the results of this survey.</w:t>
      </w:r>
    </w:p>
    <w:p>
      <w:pPr/>
      <w:r>
        <w:t>{%p for r in recommendations %}</w:t>
      </w:r>
    </w:p>
    <w:p>
      <w:pPr>
        <w:pStyle w:val="ListBullet"/>
      </w:pPr>
      <w:r>
        <w:t>{{ r }}</w:t>
      </w:r>
    </w:p>
    <w:p>
      <w:pPr/>
      <w:r>
        <w:t>{%p endfor %}</w:t>
      </w:r>
    </w:p>
    <w:p>
      <w:pPr>
        <w:pStyle w:val="Heading1"/>
      </w:pPr>
      <w:r>
        <w:rPr>
          <w:color w:val="1F1F1F"/>
        </w:rPr>
        <w:t>8. Measurement Uncertainty</w:t>
      </w:r>
    </w:p>
    <w:p>
      <w:pPr>
        <w:spacing w:after="120"/>
        <w:jc w:val="both"/>
      </w:pPr>
      <w:r>
        <w:rPr>
          <w:b w:val="0"/>
          <w:i w:val="0"/>
          <w:sz w:val="22"/>
        </w:rPr>
        <w:t>{{ uncertainty_text }}</w:t>
      </w:r>
    </w:p>
    <w:p>
      <w:pPr>
        <w:pStyle w:val="Heading1"/>
      </w:pPr>
      <w:r>
        <w:rPr>
          <w:color w:val="1F1F1F"/>
        </w:rPr>
        <w:t>9. Limitations</w:t>
      </w:r>
    </w:p>
    <w:p>
      <w:pPr/>
      <w:r>
        <w:t>{%p for l in limitations %}</w:t>
      </w:r>
    </w:p>
    <w:p>
      <w:pPr>
        <w:pStyle w:val="ListBullet"/>
      </w:pPr>
      <w:r>
        <w:t>{{ l }}</w:t>
      </w:r>
    </w:p>
    <w:p>
      <w:pPr/>
      <w:r>
        <w:t>{%p endfor %}</w:t>
      </w:r>
    </w:p>
    <w:p>
      <w:r>
        <w:br w:type="page"/>
      </w:r>
    </w:p>
    <w:p>
      <w:pPr>
        <w:pStyle w:val="Heading1"/>
      </w:pPr>
      <w:r>
        <w:rPr>
          <w:color w:val="1F1F1F"/>
        </w:rPr>
        <w:t>Appendix 1 Valid Data Exception</w:t>
      </w:r>
    </w:p>
    <w:p>
      <w:pPr>
        <w:spacing w:after="120"/>
        <w:jc w:val="both"/>
      </w:pPr>
      <w:r>
        <w:rPr>
          <w:b w:val="0"/>
          <w:i w:val="0"/>
          <w:sz w:val="22"/>
        </w:rPr>
        <w:t>{{ appendix1_text }}</w:t>
      </w:r>
    </w:p>
    <w:p>
      <w:pPr>
        <w:pStyle w:val="Heading1"/>
      </w:pPr>
      <w:r>
        <w:rPr>
          <w:color w:val="1F1F1F"/>
        </w:rPr>
        <w:t>Appendix 2 Valid Data Terms</w:t>
      </w:r>
    </w:p>
    <w:p>
      <w:pPr>
        <w:spacing w:after="120"/>
        <w:jc w:val="both"/>
      </w:pPr>
      <w:r>
        <w:rPr>
          <w:b/>
        </w:rPr>
        <w:t>Span / zero check.</w:t>
      </w:r>
      <w:r>
        <w:t xml:space="preserve"> A manual zero calibration check is performed whereby air is passed through filter element, removing particulates, before entering the sensor in the analyzer. Data is invalidated when these checks occur.</w:t>
      </w:r>
    </w:p>
    <w:p>
      <w:pPr>
        <w:spacing w:after="120"/>
        <w:jc w:val="both"/>
      </w:pPr>
      <w:r>
        <w:rPr>
          <w:b/>
        </w:rPr>
        <w:t>Multipoint Calibration.</w:t>
      </w:r>
      <w:r>
        <w:t xml:space="preserve"> To perform multipoint calibration, span and zero gases are passed through filter element, removing particulates, before entering the sensor in the analyzer. Data is invalidated when calibration occurs.</w:t>
      </w:r>
    </w:p>
    <w:p>
      <w:pPr>
        <w:spacing w:after="120"/>
        <w:jc w:val="both"/>
      </w:pPr>
      <w:r>
        <w:rPr>
          <w:b/>
        </w:rPr>
        <w:t>Instrument fault</w:t>
      </w:r>
      <w:r>
        <w:t xml:space="preserve"> refers to a period when the instrument was not in the normal operating mode and did not measure a representative value of the existing conditions.</w:t>
      </w:r>
    </w:p>
    <w:p>
      <w:pPr>
        <w:spacing w:after="120"/>
        <w:jc w:val="both"/>
      </w:pPr>
      <w:r>
        <w:rPr>
          <w:b/>
        </w:rPr>
        <w:t>Data Communication Issue</w:t>
      </w:r>
      <w:r>
        <w:t xml:space="preserve"> refers to a period when instrument is not connected to data logger (Configuration lost).</w:t>
      </w:r>
    </w:p>
    <w:p>
      <w:pPr>
        <w:spacing w:after="120"/>
        <w:jc w:val="both"/>
      </w:pPr>
      <w:r>
        <w:rPr>
          <w:b/>
        </w:rPr>
        <w:t>Power Interruption</w:t>
      </w:r>
      <w:r>
        <w:t xml:space="preserve"> refers to no power to the AAQMS therefore no data was collected at that time.</w:t>
      </w:r>
    </w:p>
    <w:p>
      <w:pPr>
        <w:pStyle w:val="Heading1"/>
      </w:pPr>
      <w:r>
        <w:rPr>
          <w:color w:val="1F1F1F"/>
        </w:rPr>
        <w:t>Appendix 3 Calibration certificates</w:t>
      </w:r>
    </w:p>
    <w:p>
      <w:pPr>
        <w:spacing w:after="0"/>
        <w:jc w:val="left"/>
      </w:pPr>
      <w:r>
        <w:rPr>
          <w:b w:val="0"/>
          <w:i w:val="0"/>
          <w:sz w:val="2"/>
        </w:rPr>
        <w:t>{%p if calibration_images %}</w:t>
      </w:r>
    </w:p>
    <w:p>
      <w:pPr>
        <w:spacing w:after="0"/>
        <w:jc w:val="left"/>
      </w:pPr>
      <w:r>
        <w:rPr>
          <w:b w:val="0"/>
          <w:i w:val="0"/>
          <w:sz w:val="2"/>
        </w:rPr>
        <w:t>{%p for c in calibration_images %}</w:t>
      </w:r>
    </w:p>
    <w:p>
      <w:pPr>
        <w:spacing w:after="80"/>
        <w:jc w:val="left"/>
      </w:pPr>
      <w:r>
        <w:rPr>
          <w:b/>
          <w:i w:val="0"/>
          <w:color w:val="0F3D6E"/>
          <w:sz w:val="20"/>
        </w:rPr>
        <w:t>{{ c.title }}</w:t>
      </w:r>
    </w:p>
    <w:p>
      <w:pPr>
        <w:spacing w:after="120"/>
        <w:jc w:val="center"/>
      </w:pPr>
      <w:r>
        <w:rPr>
          <w:b w:val="0"/>
          <w:i w:val="0"/>
          <w:sz w:val="22"/>
        </w:rPr>
        <w:t>{{ c.image }}</w:t>
      </w:r>
    </w:p>
    <w:p>
      <w:pPr>
        <w:spacing w:after="0"/>
        <w:jc w:val="left"/>
      </w:pPr>
      <w:r>
        <w:rPr>
          <w:b w:val="0"/>
          <w:i w:val="0"/>
          <w:sz w:val="2"/>
        </w:rPr>
        <w:t>{%p endfor %}</w:t>
      </w:r>
    </w:p>
    <w:p>
      <w:pPr>
        <w:spacing w:after="0"/>
        <w:jc w:val="left"/>
      </w:pPr>
      <w:r>
        <w:rPr>
          <w:b w:val="0"/>
          <w:i w:val="0"/>
          <w:sz w:val="2"/>
        </w:rPr>
        <w:t>{%p else %}</w:t>
      </w:r>
    </w:p>
    <w:p>
      <w:pPr>
        <w:spacing w:after="120"/>
        <w:jc w:val="left"/>
      </w:pPr>
      <w:r>
        <w:rPr>
          <w:b w:val="0"/>
          <w:i/>
          <w:sz w:val="22"/>
        </w:rPr>
        <w:t>[Calibration certificates to be attached — upload scanned certificates for this campaign.]</w:t>
      </w:r>
    </w:p>
    <w:p>
      <w:pPr>
        <w:spacing w:after="0"/>
        <w:jc w:val="left"/>
      </w:pPr>
      <w:r>
        <w:rPr>
          <w:b w:val="0"/>
          <w:i w:val="0"/>
          <w:sz w:val="2"/>
        </w:rPr>
        <w:t>{%p endif %}</w:t>
      </w:r>
    </w:p>
    <w:p>
      <w:pPr>
        <w:pStyle w:val="Heading1"/>
      </w:pPr>
      <w:r>
        <w:rPr>
          <w:color w:val="1F1F1F"/>
        </w:rPr>
        <w:t>Appendix 4 Environmental license for the institution</w:t>
      </w:r>
    </w:p>
    <w:p>
      <w:pPr>
        <w:spacing w:after="0"/>
        <w:jc w:val="left"/>
      </w:pPr>
      <w:r>
        <w:rPr>
          <w:b w:val="0"/>
          <w:i w:val="0"/>
          <w:sz w:val="2"/>
        </w:rPr>
        <w:t>{%p if license_images %}</w:t>
      </w:r>
    </w:p>
    <w:p>
      <w:pPr>
        <w:spacing w:after="0"/>
        <w:jc w:val="left"/>
      </w:pPr>
      <w:r>
        <w:rPr>
          <w:b w:val="0"/>
          <w:i w:val="0"/>
          <w:sz w:val="2"/>
        </w:rPr>
        <w:t>{%p for img in license_images %}</w:t>
      </w:r>
    </w:p>
    <w:p>
      <w:pPr>
        <w:spacing w:after="120"/>
        <w:jc w:val="center"/>
      </w:pPr>
      <w:r>
        <w:rPr>
          <w:b w:val="0"/>
          <w:i w:val="0"/>
          <w:sz w:val="22"/>
        </w:rPr>
        <w:t>{{ img }}</w:t>
      </w:r>
    </w:p>
    <w:p>
      <w:pPr>
        <w:spacing w:after="0"/>
        <w:jc w:val="left"/>
      </w:pPr>
      <w:r>
        <w:rPr>
          <w:b w:val="0"/>
          <w:i w:val="0"/>
          <w:sz w:val="2"/>
        </w:rPr>
        <w:t>{%p endfor %}</w:t>
      </w:r>
    </w:p>
    <w:p>
      <w:pPr>
        <w:spacing w:after="0"/>
        <w:jc w:val="left"/>
      </w:pPr>
      <w:r>
        <w:rPr>
          <w:b w:val="0"/>
          <w:i w:val="0"/>
          <w:sz w:val="2"/>
        </w:rPr>
        <w:t>{%p else %}</w:t>
      </w:r>
    </w:p>
    <w:p>
      <w:pPr>
        <w:spacing w:after="120"/>
        <w:jc w:val="left"/>
      </w:pPr>
      <w:r>
        <w:rPr>
          <w:b w:val="0"/>
          <w:i/>
          <w:sz w:val="22"/>
        </w:rPr>
        <w:t>[Environmental license to be attached — upload scanned license for this provider.]</w:t>
      </w:r>
    </w:p>
    <w:p>
      <w:pPr>
        <w:spacing w:after="0"/>
        <w:jc w:val="left"/>
      </w:pPr>
      <w:r>
        <w:rPr>
          <w:b w:val="0"/>
          <w:i w:val="0"/>
          <w:sz w:val="2"/>
        </w:rPr>
        <w:t>{%p endif %}</w:t>
      </w:r>
    </w:p>
    <w:sectPr w:rsidR="00FC693F" w:rsidRPr="0006063C" w:rsidSect="00034616">
      <w:headerReference w:type="default" r:id="rId15"/>
      <w:footerReference w:type="default" r:id="rId16"/>
      <w:pgSz w:w="11906" w:h="16838"/>
      <w:pgMar w:top="1814"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8" w:color="0F3D6E"/>
      </w:pBdr>
    </w:pPr>
    <w:r>
      <w:rPr>
        <w:color w:val="0F3D6E"/>
        <w:sz w:val="18"/>
      </w:rPr>
      <w:t xml:space="preserve">Page </w:t>
    </w:r>
    <w:r>
      <w:rPr>
        <w:color w:val="0F3D6E"/>
        <w:sz w:val="18"/>
      </w:rPr>
      <w:fldChar w:fldCharType="begin"/>
      <w:instrText xml:space="preserve"> PAGE </w:instrText>
      <w:fldChar w:fldCharType="separate"/>
      <w:t>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3213"/>
      <w:gridCol w:w="3213"/>
      <w:gridCol w:w="3213"/>
    </w:tblGrid>
    <w:tr>
      <w:tc>
        <w:tcPr>
          <w:tcW w:type="dxa" w:w="3213"/>
        </w:tcPr>
        <w:p>
          <w:pPr>
            <w:jc w:val="left"/>
          </w:pPr>
          <w:r>
            <w:drawing>
              <wp:inline xmlns:a="http://schemas.openxmlformats.org/drawingml/2006/main" xmlns:pic="http://schemas.openxmlformats.org/drawingml/2006/picture">
                <wp:extent cx="1299622" cy="576000"/>
                <wp:docPr id="1" name="Picture 1"/>
                <wp:cNvGraphicFramePr>
                  <a:graphicFrameLocks noChangeAspect="1"/>
                </wp:cNvGraphicFramePr>
                <a:graphic>
                  <a:graphicData uri="http://schemas.openxmlformats.org/drawingml/2006/picture">
                    <pic:pic>
                      <pic:nvPicPr>
                        <pic:cNvPr id="0" name="logo_left.png"/>
                        <pic:cNvPicPr/>
                      </pic:nvPicPr>
                      <pic:blipFill>
                        <a:blip r:embed="rId1"/>
                        <a:stretch>
                          <a:fillRect/>
                        </a:stretch>
                      </pic:blipFill>
                      <pic:spPr>
                        <a:xfrm>
                          <a:off x="0" y="0"/>
                          <a:ext cx="1299622" cy="576000"/>
                        </a:xfrm>
                        <a:prstGeom prst="rect"/>
                      </pic:spPr>
                    </pic:pic>
                  </a:graphicData>
                </a:graphic>
              </wp:inline>
            </w:drawing>
          </w:r>
        </w:p>
      </w:tc>
      <w:tc>
        <w:tcPr>
          <w:tcW w:type="dxa" w:w="3213"/>
        </w:tcPr>
        <w:p>
          <w:pPr>
            <w:jc w:val="center"/>
          </w:pPr>
          <w:r>
            <w:rPr>
              <w:b/>
              <w:i/>
              <w:color w:val="0F3D6E"/>
              <w:sz w:val="19"/>
            </w:rPr>
            <w:t>Ambient Air Quality Monitoring Report for</w:t>
          </w:r>
        </w:p>
        <w:p>
          <w:pPr>
            <w:jc w:val="center"/>
          </w:pPr>
          <w:r>
            <w:rPr>
              <w:b/>
              <w:i/>
              <w:color w:val="0F3D6E"/>
              <w:sz w:val="19"/>
            </w:rPr>
            <w:t>{{ project_name }}</w:t>
          </w:r>
        </w:p>
      </w:tc>
      <w:tc>
        <w:tcPr>
          <w:tcW w:type="dxa" w:w="3213"/>
        </w:tcPr>
        <w:p>
          <w:pPr>
            <w:jc w:val="right"/>
          </w:pPr>
          <w:r>
            <w:drawing>
              <wp:inline xmlns:a="http://schemas.openxmlformats.org/drawingml/2006/main" xmlns:pic="http://schemas.openxmlformats.org/drawingml/2006/picture">
                <wp:extent cx="576000" cy="576000"/>
                <wp:docPr id="2" name="Picture 2"/>
                <wp:cNvGraphicFramePr>
                  <a:graphicFrameLocks noChangeAspect="1"/>
                </wp:cNvGraphicFramePr>
                <a:graphic>
                  <a:graphicData uri="http://schemas.openxmlformats.org/drawingml/2006/picture">
                    <pic:pic>
                      <pic:nvPicPr>
                        <pic:cNvPr id="0" name="logo_right.png"/>
                        <pic:cNvPicPr/>
                      </pic:nvPicPr>
                      <pic:blipFill>
                        <a:blip r:embed="rId2"/>
                        <a:stretch>
                          <a:fillRect/>
                        </a:stretch>
                      </pic:blipFill>
                      <pic:spPr>
                        <a:xfrm>
                          <a:off x="0" y="0"/>
                          <a:ext cx="576000" cy="576000"/>
                        </a:xfrm>
                        <a:prstGeom prst="rect"/>
                      </pic:spPr>
                    </pic:pic>
                  </a:graphicData>
                </a:graphic>
              </wp:inline>
            </w:drawing>
          </w:r>
        </w:p>
      </w:tc>
    </w:tr>
  </w:tbl>
  <w:p>
    <w:pPr>
      <w:pBdr>
        <w:bottom w:val="single" w:sz="14" w:color="1F6FB2"/>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Bdr>
        <w:bottom w:val="single" w:sz="12" w:color="1F6FB2"/>
      </w:pBdr>
    </w:pPr>
    <w:rPr>
      <w:rFonts w:asciiTheme="majorHAnsi" w:eastAsiaTheme="majorEastAsia" w:hAnsiTheme="majorHAnsi" w:cstheme="majorBidi" w:ascii="Times New Roman" w:hAnsi="Times New Roman"/>
      <w:b/>
      <w:bCs/>
      <w:color w:val="0F3D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F3D6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6FB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eader" Target="header1.xml"/><Relationship Id="rId16"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