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png" ContentType="image/png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keepNext w:val="true"/>
        <w:keepLines/>
        <w:spacing w:before="480" w:after="0"/>
        <w:rPr/>
      </w:pPr>
      <w:r>
        <w:rPr/>
        <w:t>Sikhi Concepts — Часть 2 из 12: СМЕРТЬ</w:t>
      </w:r>
    </w:p>
    <w:p>
      <w:pPr>
        <w:pStyle w:val="Normal"/>
        <w:rPr/>
      </w:pPr>
      <w:r>
        <w:rPr>
          <w:b w:val="false"/>
          <w:i/>
          <w:color w:val="666666"/>
          <w:sz w:val="22"/>
        </w:rPr>
        <w:t>Карминдер Сингх Диллон, PhD (Бостон)</w:t>
      </w:r>
    </w:p>
    <w:p>
      <w:pPr>
        <w:pStyle w:val="Normal"/>
        <w:rPr>
          <w:b w:val="false"/>
          <w:i/>
          <w:i/>
          <w:color w:val="666666"/>
          <w:sz w:val="22"/>
        </w:rPr>
      </w:pPr>
      <w:r>
        <w:rPr>
          <w:b w:val="false"/>
          <w:i/>
          <w:color w:val="666666"/>
          <w:sz w:val="22"/>
        </w:rPr>
        <w:drawing>
          <wp:anchor behindDoc="0" distT="0" distB="0" distL="0" distR="0" simplePos="0" locked="0" layoutInCell="0" allowOverlap="1" relativeHeight="2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486400" cy="2743200"/>
            <wp:effectExtent l="0" t="0" r="0" b="0"/>
            <wp:wrapSquare wrapText="largest"/>
            <wp:docPr id="1" name="Image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27432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rPr/>
      </w:pPr>
      <w:r>
        <w:rPr>
          <w:b w:val="false"/>
          <w:i/>
          <w:color w:val="666666"/>
          <w:sz w:val="22"/>
        </w:rPr>
        <w:t>Источник: https://asiasamachar.com/2021/05/13/death/</w:t>
      </w:r>
    </w:p>
    <w:p>
      <w:pPr>
        <w:pStyle w:val="Normal"/>
        <w:rPr>
          <w:b w:val="false"/>
          <w:i w:val="false"/>
          <w:i w:val="false"/>
          <w:sz w:val="22"/>
        </w:rPr>
      </w:pPr>
      <w:r>
        <w:rPr>
          <w:b w:val="false"/>
          <w:i w:val="false"/>
          <w:sz w:val="22"/>
        </w:rPr>
      </w:r>
    </w:p>
    <w:p>
      <w:pPr>
        <w:pStyle w:val="Normal"/>
        <w:rPr/>
      </w:pPr>
      <w:r>
        <w:rPr/>
        <w:t>Предпосылка обсуждаемой темы</w:t>
      </w:r>
      <w:r>
        <w:rPr>
          <w:b w:val="false"/>
          <w:i w:val="false"/>
          <w:sz w:val="22"/>
        </w:rPr>
        <w:t xml:space="preserve"> состоит в следующем: Портрет Сикхизма, </w:t>
      </w:r>
      <w:r>
        <w:rPr>
          <w:b w:val="false"/>
          <w:i w:val="false"/>
          <w:sz w:val="22"/>
        </w:rPr>
        <w:t xml:space="preserve">вышедший из под </w:t>
      </w:r>
      <w:r>
        <w:rPr>
          <w:b w:val="false"/>
          <w:i w:val="false"/>
          <w:sz w:val="22"/>
        </w:rPr>
        <w:t>кисти Гуру Нанака был написан поверх уже существовавшего холста — холста, существовавшего около 4 000 лет до прихода Гуру Нанака.</w:t>
      </w:r>
    </w:p>
    <w:p>
      <w:pPr>
        <w:pStyle w:val="Normal"/>
        <w:rPr/>
      </w:pPr>
      <w:r>
        <w:rPr>
          <w:b w:val="false"/>
          <w:i w:val="false"/>
          <w:sz w:val="22"/>
        </w:rPr>
        <w:t>В философском смысле это означает, что Гуру Нанак ПЕРЕОПРЕДЕЛИЛ революционным образом все духовные концепции того старого холста.</w:t>
      </w:r>
    </w:p>
    <w:p>
      <w:pPr>
        <w:pStyle w:val="Normal"/>
        <w:rPr/>
      </w:pPr>
      <w:r>
        <w:rPr>
          <w:b w:val="false"/>
          <w:i w:val="false"/>
          <w:sz w:val="22"/>
        </w:rPr>
        <w:t>Таким образом, все концепции старого холста УПОМИНАЮТСЯ в Шри Гуру Грантх Сахиб (СГГС), однако им даны НОВЫЕ значения.</w:t>
      </w:r>
    </w:p>
    <w:p>
      <w:pPr>
        <w:pStyle w:val="Normal"/>
        <w:rPr/>
      </w:pPr>
      <w:r>
        <w:rPr>
          <w:b w:val="false"/>
          <w:i w:val="false"/>
          <w:sz w:val="22"/>
        </w:rPr>
        <w:t>Чтобы понять Сикхи Гуру Нанака, нам необходимо понять НОВЫЕ, ПЕРЕОПРЕДЕЛЁННЫЕ значения этих концепций — таких как Загробная Жизнь, Рай и Ад, 8,4 миллиона, Ава Гаун, Реинкарнация, Яма Дуты, Читра Гупт, Даргах, Дхарам Радж и других.</w:t>
      </w:r>
    </w:p>
    <w:p>
      <w:pPr>
        <w:pStyle w:val="Normal"/>
        <w:rPr/>
      </w:pPr>
      <w:r>
        <w:rPr>
          <w:b w:val="false"/>
          <w:i w:val="false"/>
          <w:sz w:val="22"/>
        </w:rPr>
        <w:t>В нашей серии из 12 видео мы раскроем новые, переопределённые, Гурбани-значения этих концепций.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>
          <w:b/>
          <w:i w:val="false"/>
          <w:sz w:val="22"/>
        </w:rPr>
        <w:t>Начнём с концепции СМЕРТИ.</w:t>
      </w:r>
    </w:p>
    <w:p>
      <w:pPr>
        <w:pStyle w:val="Normal"/>
        <w:rPr/>
      </w:pPr>
      <w:r>
        <w:rPr>
          <w:b w:val="false"/>
          <w:i w:val="false"/>
          <w:sz w:val="22"/>
        </w:rPr>
        <w:t>Смерть была главным столпом старого холста. В центре его концепций — смерть и то, что после неё.</w:t>
      </w:r>
    </w:p>
    <w:p>
      <w:pPr>
        <w:pStyle w:val="Normal"/>
        <w:rPr>
          <w:b/>
          <w:bCs/>
        </w:rPr>
      </w:pPr>
      <w:r>
        <w:rPr>
          <w:b/>
          <w:bCs/>
          <w:i w:val="false"/>
          <w:sz w:val="22"/>
        </w:rPr>
        <w:t>Переопределяя смерть, Гуру Нанак сделал два дела:</w:t>
      </w:r>
    </w:p>
    <w:p>
      <w:pPr>
        <w:pStyle w:val="Normal"/>
        <w:rPr/>
      </w:pPr>
      <w:r>
        <w:rPr>
          <w:b/>
          <w:bCs/>
          <w:i w:val="false"/>
          <w:sz w:val="22"/>
        </w:rPr>
        <w:t xml:space="preserve">Во-первых </w:t>
      </w:r>
      <w:r>
        <w:rPr>
          <w:b w:val="false"/>
          <w:i w:val="false"/>
          <w:sz w:val="22"/>
        </w:rPr>
        <w:t>— потряс само основание старого холста, разрушил два его столпа: смерть и страх перед тем, что после.</w:t>
      </w:r>
    </w:p>
    <w:p>
      <w:pPr>
        <w:pStyle w:val="Normal"/>
        <w:rPr/>
      </w:pPr>
      <w:r>
        <w:rPr>
          <w:b/>
          <w:bCs/>
          <w:i w:val="false"/>
          <w:sz w:val="22"/>
        </w:rPr>
        <w:t xml:space="preserve">Во-вторых </w:t>
      </w:r>
      <w:r>
        <w:rPr>
          <w:b w:val="false"/>
          <w:i w:val="false"/>
          <w:sz w:val="22"/>
        </w:rPr>
        <w:t>— переопределив СМЕРТЬ, Гуру Нанак заложил фундамент собственного Холста: ЖИЗНЬ. Основание холста Гуру Нанака — Жизнь Здесь и Сейчас.</w:t>
      </w:r>
    </w:p>
    <w:p>
      <w:pPr>
        <w:pStyle w:val="Normal"/>
        <w:rPr/>
      </w:pPr>
      <w:r>
        <w:rPr>
          <w:b w:val="false"/>
          <w:i w:val="false"/>
          <w:sz w:val="22"/>
        </w:rPr>
        <w:t>Смерть, согласно старому холсту, — это когда физическая жизнь заканчивалась и душа пускалась в невероятное странствие по иным мирам. Странствие, которое никто не совершал и с которого никто не вернулся с предоставленным отчётом. Но которое преподносилось как религиозный ФАКТ и ИСТИНА и в которое верили миллионы.</w:t>
      </w:r>
    </w:p>
    <w:p>
      <w:pPr>
        <w:pStyle w:val="Normal"/>
        <w:rPr/>
      </w:pPr>
      <w:r>
        <w:rPr>
          <w:b w:val="false"/>
          <w:i w:val="false"/>
          <w:sz w:val="22"/>
        </w:rPr>
        <w:t>Итогом этих выдуманных деталей посмертного странствия стали невообразимый страх, тревога и отчаяние — переживаемые в НАСТОЯЩЕЙ ЖИЗНИ, здесь и сейчас.</w:t>
      </w:r>
    </w:p>
    <w:p>
      <w:pPr>
        <w:pStyle w:val="Normal"/>
        <w:rPr/>
      </w:pPr>
      <w:r>
        <w:rPr>
          <w:b w:val="false"/>
          <w:i w:val="false"/>
          <w:sz w:val="22"/>
        </w:rPr>
        <w:t>Непостижимо то, что этот страх никем не навязывается. Он переносится по выбору. Он достаётся тем, кто добровольно верит в состряпанные духовенством сказки о загробной жизни.</w:t>
      </w:r>
    </w:p>
    <w:p>
      <w:pPr>
        <w:pStyle w:val="Normal"/>
        <w:rPr/>
      </w:pPr>
      <w:r>
        <w:rPr/>
      </w:r>
    </w:p>
    <w:p>
      <w:pPr>
        <w:pStyle w:val="Heading2"/>
        <w:rPr/>
      </w:pPr>
      <w:r>
        <w:rPr/>
        <w:t>ПЕРЕОПРЕДЕЛЕНИЕ КОНЦЕПЦИИ</w:t>
      </w:r>
    </w:p>
    <w:p>
      <w:pPr>
        <w:pStyle w:val="Normal"/>
        <w:rPr/>
      </w:pPr>
      <w:r>
        <w:rPr>
          <w:b w:val="false"/>
          <w:i w:val="false"/>
          <w:sz w:val="22"/>
        </w:rPr>
        <w:t>Первое, что делает Гурбани — ещё ДО переопределения смерти — это даёт правильное, сбалансированное и реалистичное понимание физической смерти.</w:t>
      </w:r>
    </w:p>
    <w:p>
      <w:pPr>
        <w:pStyle w:val="Normal"/>
        <w:rPr/>
      </w:pPr>
      <w:r>
        <w:rPr>
          <w:b w:val="false"/>
          <w:i w:val="false"/>
          <w:sz w:val="22"/>
        </w:rPr>
        <w:t xml:space="preserve">Гурбани сначала </w:t>
      </w:r>
      <w:r>
        <w:rPr>
          <w:b w:val="false"/>
          <w:i/>
          <w:iCs/>
          <w:sz w:val="22"/>
        </w:rPr>
        <w:t>ВЫРАВНИВАЕТ</w:t>
      </w:r>
      <w:r>
        <w:rPr>
          <w:b w:val="false"/>
          <w:i w:val="false"/>
          <w:sz w:val="22"/>
        </w:rPr>
        <w:t xml:space="preserve"> физическую смерть, утверждая её как РЕАЛЬНОСТЬ жизни, — а затем ПЕРЕОПРЕДЕЛЯЕТ само понятие СМЕРТИ.</w:t>
      </w:r>
    </w:p>
    <w:p>
      <w:pPr>
        <w:pStyle w:val="Normal"/>
        <w:rPr/>
      </w:pPr>
      <w:r>
        <w:rPr>
          <w:b w:val="false"/>
          <w:i w:val="false"/>
          <w:sz w:val="22"/>
        </w:rPr>
        <w:t xml:space="preserve">Это </w:t>
      </w:r>
      <w:r>
        <w:rPr>
          <w:b w:val="false"/>
          <w:i/>
          <w:iCs/>
          <w:sz w:val="22"/>
        </w:rPr>
        <w:t>ВЫРАВНИВАНИЕ</w:t>
      </w:r>
      <w:r>
        <w:rPr>
          <w:b w:val="false"/>
          <w:i w:val="false"/>
          <w:sz w:val="22"/>
        </w:rPr>
        <w:t xml:space="preserve"> освобождает ум от парализующего страха, порождённого выдуманными рассказами о странствии души. А ПЕРЕОПРЕДЕЛЕНИЕ направляет эту СВОБОДУ на создание духовности Ананда и Блаженства ЗДЕСЬ и СЕЙЧАС.</w:t>
      </w:r>
    </w:p>
    <w:p>
      <w:pPr>
        <w:pStyle w:val="Normal"/>
        <w:rPr/>
      </w:pPr>
      <w:r>
        <w:rPr/>
      </w:r>
    </w:p>
    <w:p>
      <w:pPr>
        <w:pStyle w:val="Heading2"/>
        <w:rPr/>
      </w:pPr>
      <w:r>
        <w:rPr>
          <w:i/>
          <w:iCs/>
        </w:rPr>
        <w:t>Выравнивание</w:t>
      </w:r>
      <w:r>
        <w:rPr/>
        <w:t>: четыре принципа</w:t>
      </w:r>
    </w:p>
    <w:p>
      <w:pPr>
        <w:pStyle w:val="Normal"/>
        <w:rPr/>
      </w:pPr>
      <w:r>
        <w:rPr>
          <w:b/>
          <w:i w:val="false"/>
          <w:sz w:val="22"/>
        </w:rPr>
        <w:t>СТИХ 1 (СГГС, 685):</w:t>
      </w:r>
    </w:p>
    <w:p>
      <w:pPr>
        <w:pStyle w:val="Normal"/>
        <w:rPr/>
      </w:pPr>
      <w:r>
        <w:rPr>
          <w:color w:val="800000"/>
          <w:sz w:val="26"/>
          <w:sz w:val="26"/>
        </w:rPr>
        <w:t>ਅਨਿਕ ਜਤਨ ਕਰਿ ਕਾਲੁ ਸੰਤਾਏ ॥ ਮਰਣੁ ਲਿਖਾਇ ਮੰਡਲ ਮਹਿ ਆਏ ॥</w:t>
      </w:r>
    </w:p>
    <w:p>
      <w:pPr>
        <w:pStyle w:val="Normal"/>
        <w:rPr/>
      </w:pPr>
      <w:r>
        <w:rPr>
          <w:i/>
          <w:color w:val="444444"/>
          <w:sz w:val="20"/>
        </w:rPr>
        <w:t>Anuk Jatun Kar Kaal Santaye, Marunn Likhaye Mandal Meh Aiye.</w:t>
      </w:r>
    </w:p>
    <w:p>
      <w:pPr>
        <w:pStyle w:val="Normal"/>
        <w:rPr/>
      </w:pPr>
      <w:r>
        <w:rPr>
          <w:b/>
          <w:sz w:val="22"/>
        </w:rPr>
        <w:t xml:space="preserve">Значение: </w:t>
      </w:r>
      <w:r>
        <w:rPr>
          <w:sz w:val="22"/>
        </w:rPr>
        <w:t xml:space="preserve">Страх физической смерти опустошает во многих отношениях. Однако жизнь предрешена и </w:t>
      </w:r>
      <w:r>
        <w:rPr>
          <w:i/>
          <w:iCs/>
          <w:sz w:val="22"/>
        </w:rPr>
        <w:t>утверждена на реальности</w:t>
      </w:r>
      <w:r>
        <w:rPr>
          <w:sz w:val="22"/>
        </w:rPr>
        <w:t xml:space="preserve"> физической смерти.</w:t>
      </w:r>
    </w:p>
    <w:p>
      <w:pPr>
        <w:pStyle w:val="Normal"/>
        <w:rPr/>
      </w:pPr>
      <w:r>
        <w:rPr>
          <w:b w:val="false"/>
          <w:i w:val="false"/>
          <w:sz w:val="22"/>
        </w:rPr>
        <w:t>Зачем бояться того, что неизбежно? Почему не прожить жизнь в полную силу?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>
          <w:b/>
          <w:i w:val="false"/>
          <w:sz w:val="22"/>
        </w:rPr>
        <w:t>СТИХ 2 (СГГС, 936):</w:t>
      </w:r>
    </w:p>
    <w:p>
      <w:pPr>
        <w:pStyle w:val="Normal"/>
        <w:rPr/>
      </w:pPr>
      <w:r>
        <w:rPr>
          <w:color w:val="800000"/>
          <w:sz w:val="26"/>
          <w:sz w:val="26"/>
        </w:rPr>
        <w:t>ਰਾਣਾ ਰਾਉ ਨ ਕੋ ਰਹੈ ਰੰਗੁ ਨ ਤੁੰਗੁ ਫਕੀਰੁ ॥ ਵਾਰੀ ਆਪੋ ਆਪਣੀ ਕੋਇ ਨ ਬੰਧੈ ਧੀਰ ॥</w:t>
      </w:r>
    </w:p>
    <w:p>
      <w:pPr>
        <w:pStyle w:val="Normal"/>
        <w:rPr/>
      </w:pPr>
      <w:r>
        <w:rPr>
          <w:i/>
          <w:color w:val="444444"/>
          <w:sz w:val="20"/>
        </w:rPr>
        <w:t>Ranna Rao Na Ko Rheiy Rang Na Tung Fkeer. Varee Apo Apnni Koye Na Bandhiy Dheer.</w:t>
      </w:r>
    </w:p>
    <w:p>
      <w:pPr>
        <w:pStyle w:val="Normal"/>
        <w:rPr/>
      </w:pPr>
      <w:r>
        <w:rPr>
          <w:b/>
          <w:sz w:val="22"/>
        </w:rPr>
        <w:t xml:space="preserve">Значение: </w:t>
      </w:r>
      <w:r>
        <w:rPr>
          <w:sz w:val="22"/>
        </w:rPr>
        <w:t>Все люди — бедные и богатые, правители и управляемые — лишь ожидают своей очереди. Мы все стоим в ней. Никто не может выйти из неё.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>
          <w:b/>
          <w:i w:val="false"/>
          <w:sz w:val="22"/>
        </w:rPr>
        <w:t>СТИХ 3 (СГГС, 1427):</w:t>
      </w:r>
    </w:p>
    <w:p>
      <w:pPr>
        <w:pStyle w:val="Normal"/>
        <w:rPr/>
      </w:pPr>
      <w:r>
        <w:rPr>
          <w:color w:val="800000"/>
          <w:sz w:val="26"/>
          <w:sz w:val="26"/>
        </w:rPr>
        <w:t>ਪਾਂਚ ਤਤ ਕੋ ਤਨੁ ਰਚਿਓ ਜਾਨਹੁ ਚਤੁਰ ਸੁਜਾਨ ॥ ਜਿਹ ਤੇ ਉਪਜਿਓ ਨਾਨਕਾ ਲੀਨ ਤਾਹਿ ਮੈ ਮਾਨੁ ॥ ੧੧ ॥</w:t>
      </w:r>
    </w:p>
    <w:p>
      <w:pPr>
        <w:pStyle w:val="Normal"/>
        <w:rPr/>
      </w:pPr>
      <w:r>
        <w:rPr>
          <w:i/>
          <w:color w:val="444444"/>
          <w:sz w:val="20"/>
        </w:rPr>
        <w:t>Paanch Tat Ko Tan Racheyo Janho Chatur Sujaan. Jeh Tay Upjeyo Nanaka Leen Tahey Meh Maan.</w:t>
      </w:r>
    </w:p>
    <w:p>
      <w:pPr>
        <w:pStyle w:val="Normal"/>
        <w:rPr/>
      </w:pPr>
      <w:r>
        <w:rPr>
          <w:b/>
          <w:sz w:val="22"/>
        </w:rPr>
        <w:t xml:space="preserve">Значение: </w:t>
      </w:r>
      <w:r>
        <w:rPr>
          <w:sz w:val="22"/>
        </w:rPr>
        <w:t>Физическая жизнь составлена из основных элементов. Всё, что берёт начало в них, в конечном счёте возвращается к ним.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>
          <w:b/>
          <w:i w:val="false"/>
          <w:sz w:val="22"/>
        </w:rPr>
        <w:t xml:space="preserve">Четыре принципа </w:t>
      </w:r>
      <w:r>
        <w:rPr>
          <w:b/>
          <w:i w:val="false"/>
          <w:sz w:val="22"/>
        </w:rPr>
        <w:t>в “уравнивании” взгляда на смерть</w:t>
      </w:r>
      <w:r>
        <w:rPr>
          <w:b/>
          <w:i w:val="false"/>
          <w:sz w:val="22"/>
        </w:rPr>
        <w:t>:</w:t>
      </w:r>
    </w:p>
    <w:p>
      <w:pPr>
        <w:pStyle w:val="Normal"/>
        <w:rPr/>
      </w:pPr>
      <w:r>
        <w:rPr>
          <w:b w:val="false"/>
          <w:i w:val="false"/>
          <w:sz w:val="22"/>
        </w:rPr>
        <w:t>1. Физическая смерть ждёт каждого.</w:t>
      </w:r>
    </w:p>
    <w:p>
      <w:pPr>
        <w:pStyle w:val="Normal"/>
        <w:rPr/>
      </w:pPr>
      <w:r>
        <w:rPr>
          <w:b w:val="false"/>
          <w:i w:val="false"/>
          <w:sz w:val="22"/>
        </w:rPr>
        <w:t>2. Физическая смерть неизбежна.</w:t>
      </w:r>
    </w:p>
    <w:p>
      <w:pPr>
        <w:pStyle w:val="Normal"/>
        <w:rPr/>
      </w:pPr>
      <w:r>
        <w:rPr>
          <w:b w:val="false"/>
          <w:i w:val="false"/>
          <w:sz w:val="22"/>
        </w:rPr>
        <w:t>3. Мы все в очереди и ожидаем своего часа.</w:t>
      </w:r>
    </w:p>
    <w:p>
      <w:pPr>
        <w:pStyle w:val="Normal"/>
        <w:rPr/>
      </w:pPr>
      <w:r>
        <w:rPr>
          <w:b w:val="false"/>
          <w:i w:val="false"/>
          <w:sz w:val="22"/>
        </w:rPr>
        <w:t>4. Физическая смерть — это возвращение элементов к своему источнику.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>
          <w:b w:val="false"/>
          <w:i w:val="false"/>
          <w:sz w:val="22"/>
        </w:rPr>
        <w:t>Это Выравнивание ОСВОБОЖДАЕТ — ибо избавляет от страха перед выдуманным странствием и беспокойства о ложном суде.</w:t>
      </w:r>
    </w:p>
    <w:p>
      <w:pPr>
        <w:pStyle w:val="Normal"/>
        <w:rPr/>
      </w:pPr>
      <w:r>
        <w:rPr>
          <w:b w:val="false"/>
          <w:i w:val="false"/>
          <w:sz w:val="22"/>
        </w:rPr>
        <w:t>Это Выравнивание ОСМЫСЛЕННО — ибо говорит: живи в полную силу, здесь и сейчас, вплоть до момента неизбежной физической смерти.</w:t>
      </w:r>
    </w:p>
    <w:p>
      <w:pPr>
        <w:pStyle w:val="Normal"/>
        <w:rPr/>
      </w:pPr>
      <w:r>
        <w:rPr/>
      </w:r>
    </w:p>
    <w:p>
      <w:pPr>
        <w:pStyle w:val="Heading2"/>
        <w:rPr/>
      </w:pPr>
      <w:r>
        <w:rPr/>
        <w:t>Переопределение: духовная смерть</w:t>
      </w:r>
    </w:p>
    <w:p>
      <w:pPr>
        <w:pStyle w:val="Normal"/>
        <w:rPr/>
      </w:pPr>
      <w:r>
        <w:rPr>
          <w:b w:val="false"/>
          <w:i w:val="false"/>
          <w:sz w:val="22"/>
        </w:rPr>
        <w:t>Гурбани даёт смерти ДВА новых, революционных значения.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>
          <w:b/>
          <w:i w:val="false"/>
          <w:sz w:val="22"/>
        </w:rPr>
        <w:t>СТИХ 4 (СГГС, 9):</w:t>
      </w:r>
    </w:p>
    <w:p>
      <w:pPr>
        <w:pStyle w:val="Normal"/>
        <w:rPr/>
      </w:pPr>
      <w:r>
        <w:rPr>
          <w:color w:val="800000"/>
          <w:sz w:val="26"/>
          <w:sz w:val="26"/>
        </w:rPr>
        <w:t>ਆਸਾ ਮਹਲਾ ੧ ॥ ਆਖਾ ਜੀਵਾ ਵਿਸਰੈ ਮਰਿ ਜਾਉ ॥</w:t>
      </w:r>
    </w:p>
    <w:p>
      <w:pPr>
        <w:pStyle w:val="Normal"/>
        <w:rPr/>
      </w:pPr>
      <w:r>
        <w:rPr>
          <w:i/>
          <w:color w:val="444444"/>
          <w:sz w:val="20"/>
        </w:rPr>
        <w:t>Aakhan Jiva(n) Visaraiy Mur Jao(n).</w:t>
      </w:r>
    </w:p>
    <w:p>
      <w:pPr>
        <w:pStyle w:val="Normal"/>
        <w:rPr/>
      </w:pPr>
      <w:r>
        <w:rPr>
          <w:b/>
          <w:sz w:val="22"/>
        </w:rPr>
        <w:t xml:space="preserve">Значение: </w:t>
      </w:r>
      <w:r>
        <w:rPr>
          <w:sz w:val="22"/>
        </w:rPr>
        <w:t>Я обретаю Духовную Жизнь в состоянии Осознанности; Неосознанность несёт Духовную Смерть.</w:t>
      </w:r>
    </w:p>
    <w:p>
      <w:pPr>
        <w:pStyle w:val="BodyText"/>
        <w:rPr/>
      </w:pPr>
      <w:r>
        <w:rPr>
          <w:b w:val="false"/>
          <w:i w:val="false"/>
          <w:sz w:val="22"/>
        </w:rPr>
        <w:t xml:space="preserve">Физическая смерть ПЕРЕопределяется как духовная смерть. А духовная смерть определяется через VISREY — не-осознание, </w:t>
      </w:r>
      <w:r>
        <w:rPr>
          <w:b w:val="false"/>
          <w:i w:val="false"/>
          <w:sz w:val="22"/>
        </w:rPr>
        <w:t>забывание</w:t>
      </w:r>
      <w:r>
        <w:rPr>
          <w:b w:val="false"/>
          <w:i w:val="false"/>
          <w:sz w:val="22"/>
        </w:rPr>
        <w:t>.</w:t>
      </w:r>
    </w:p>
    <w:p>
      <w:pPr>
        <w:pStyle w:val="BodyText"/>
        <w:rPr/>
      </w:pPr>
      <w:r>
        <w:rPr/>
        <w:t>Смерть, которая действительно заботит Гурбани, смерть, которая действительно имеет отношение к нашей духовности, — это духовная смерть.</w:t>
      </w:r>
    </w:p>
    <w:p>
      <w:pPr>
        <w:pStyle w:val="BodyText"/>
        <w:rPr/>
      </w:pPr>
      <w:r>
        <w:rPr/>
        <w:t xml:space="preserve">Это потому, что </w:t>
      </w:r>
      <w:r>
        <w:rPr/>
        <w:t xml:space="preserve">та </w:t>
      </w:r>
      <w:r>
        <w:rPr/>
        <w:t xml:space="preserve">жизнь, </w:t>
      </w:r>
      <w:r>
        <w:rPr/>
        <w:t>о которой</w:t>
      </w:r>
      <w:r>
        <w:rPr/>
        <w:t xml:space="preserve"> заботит</w:t>
      </w:r>
      <w:r>
        <w:rPr/>
        <w:t>ся</w:t>
      </w:r>
      <w:r>
        <w:rPr/>
        <w:t xml:space="preserve"> Гурбани и имеет отношение к нашей духовности, — это </w:t>
      </w:r>
      <w:r>
        <w:rPr>
          <w:u w:val="single"/>
        </w:rPr>
        <w:t>духовная</w:t>
      </w:r>
      <w:r>
        <w:rPr/>
        <w:t xml:space="preserve"> жизнь.</w:t>
      </w:r>
    </w:p>
    <w:p>
      <w:pPr>
        <w:pStyle w:val="BodyText"/>
        <w:rPr/>
      </w:pPr>
      <w:r>
        <w:rPr/>
        <w:t xml:space="preserve">Физическая жизнь уже произошла, уже случилась. Но духовная жизнь </w:t>
      </w:r>
      <w:r>
        <w:rPr>
          <w:b/>
          <w:bCs/>
        </w:rPr>
        <w:t>не происходит сама собой</w:t>
      </w:r>
      <w:r>
        <w:rPr/>
        <w:t>, не случается автоматически. Её нужно СОЗДАТЬ.</w:t>
      </w:r>
    </w:p>
    <w:p>
      <w:pPr>
        <w:pStyle w:val="BodyText"/>
        <w:rPr/>
      </w:pPr>
      <w:r>
        <w:rPr/>
        <w:t>Физическая смерть ПРОИЗОЙДЁТ и не может быть избегнута. Но духовная смерть МОЖЕТ быть предотвращена. Смерть нашей совести может и ДОЛЖНА быть предотвращена.</w:t>
      </w:r>
    </w:p>
    <w:p>
      <w:pPr>
        <w:pStyle w:val="BodyText"/>
        <w:rPr/>
      </w:pPr>
      <w:r>
        <w:rPr/>
        <w:t>Гурбани говорит нам СОЗДАВАТЬ духовную жизнь и ПРЕДОТВРАЩАТЬ наступление духовной смерти.</w:t>
      </w:r>
    </w:p>
    <w:p>
      <w:pPr>
        <w:pStyle w:val="BodyText"/>
        <w:rPr/>
      </w:pPr>
      <w:r>
        <w:rPr/>
        <w:t>Поэтому в этом стихе</w:t>
        <w:br/>
      </w:r>
      <w:r>
        <w:rPr>
          <w:rStyle w:val="Strong"/>
        </w:rPr>
        <w:t xml:space="preserve">ਆਸਾ ਮਹਲਾ ੧ ॥ ਆਖਾ ਜੀਵਾ ਵਿਸਰੈ ਮਰਿ ਜਾਉ ॥ </w:t>
      </w:r>
      <w:r>
        <w:rPr>
          <w:rStyle w:val="Strong"/>
        </w:rPr>
        <w:t>Aakhan Jiva(n) Visaraiy Mur Jao(n)</w:t>
      </w:r>
      <w:r>
        <w:rPr/>
        <w:br/>
        <w:t xml:space="preserve">слова </w:t>
      </w:r>
      <w:r>
        <w:rPr>
          <w:rStyle w:val="Strong"/>
        </w:rPr>
        <w:t>MAR JAON</w:t>
      </w:r>
      <w:r>
        <w:rPr/>
        <w:t xml:space="preserve"> переводятся как «ум</w:t>
      </w:r>
      <w:r>
        <w:rPr/>
        <w:t>ираю</w:t>
      </w:r>
      <w:r>
        <w:rPr/>
        <w:t xml:space="preserve">». Стих стоит в настоящем времени. Следовательно, </w:t>
      </w:r>
      <w:r>
        <w:rPr>
          <w:rStyle w:val="Strong"/>
        </w:rPr>
        <w:t>VISREY MAR JAON</w:t>
      </w:r>
      <w:r>
        <w:rPr/>
        <w:t xml:space="preserve"> означает: «ЕСЛИ происходит VISREY, Я УМ</w:t>
      </w:r>
      <w:r>
        <w:rPr/>
        <w:t>ИРАЮ</w:t>
      </w:r>
      <w:r>
        <w:rPr/>
        <w:t>». То есть каждый раз, когда происходит VISREY, я умираю.</w:t>
      </w:r>
    </w:p>
    <w:p>
      <w:pPr>
        <w:pStyle w:val="BodyText"/>
        <w:rPr/>
      </w:pPr>
      <w:r>
        <w:rPr/>
        <w:t>Но речь идёт НЕ о физической смерти. Это совершенно НЕ о физической смерти. Очень многие люди находятся в состоянии VISREY, но физически не умирают.</w:t>
      </w:r>
    </w:p>
    <w:p>
      <w:pPr>
        <w:pStyle w:val="BodyText"/>
        <w:rPr/>
      </w:pPr>
      <w:r>
        <w:rPr/>
        <w:t>Этот стих говорит о духовной смерти. Более того, он ПЕРЕОПРЕДЕЛЯЕТ смерть и ОПРЕДЕЛЯЕТ духовную смерть в рамках Гурбани.</w:t>
      </w:r>
    </w:p>
    <w:p>
      <w:pPr>
        <w:pStyle w:val="Normal"/>
        <w:rPr>
          <w:b w:val="false"/>
          <w:i w:val="false"/>
          <w:i w:val="false"/>
          <w:sz w:val="22"/>
        </w:rPr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>
          <w:b/>
          <w:i w:val="false"/>
          <w:sz w:val="22"/>
        </w:rPr>
        <w:t>СТИХ 5:</w:t>
      </w:r>
    </w:p>
    <w:p>
      <w:pPr>
        <w:pStyle w:val="Normal"/>
        <w:rPr/>
      </w:pPr>
      <w:r>
        <w:rPr>
          <w:color w:val="800000"/>
          <w:sz w:val="26"/>
          <w:sz w:val="26"/>
        </w:rPr>
        <w:t>ਪਵੜੀ॥ ਇਕਨਾ ਮਰਣੁ ਨ ਚਿਤਿ ਆਸ ਘਣੇਰਿਆ ॥ ਮਰਿ ਮਰਿ ਜੰਮਹਿ ਨਿਤ ਕਿਸੈ ਨ ਕੇਰਿਆ ॥</w:t>
      </w:r>
    </w:p>
    <w:p>
      <w:pPr>
        <w:pStyle w:val="Normal"/>
        <w:rPr/>
      </w:pPr>
      <w:r>
        <w:rPr>
          <w:i/>
          <w:color w:val="444444"/>
          <w:sz w:val="20"/>
        </w:rPr>
        <w:t xml:space="preserve">Pavrri. Ekna Marann Na Chit Aaas Ghaneyrea. Mur Mur Jamey Nit Kisay Na Kayrea. </w:t>
      </w:r>
      <w:r>
        <w:rPr>
          <w:i/>
          <w:color w:val="444444"/>
          <w:sz w:val="20"/>
        </w:rPr>
        <w:t>(c) SGGS 143</w:t>
      </w:r>
    </w:p>
    <w:p>
      <w:pPr>
        <w:pStyle w:val="Normal"/>
        <w:rPr/>
      </w:pPr>
      <w:r>
        <w:rPr>
          <w:b/>
          <w:sz w:val="22"/>
        </w:rPr>
        <w:t xml:space="preserve">Значение: </w:t>
      </w:r>
      <w:r>
        <w:rPr>
          <w:sz w:val="22"/>
        </w:rPr>
        <w:t>Есть те, кто не осознаёт, что мёртв, — в погоне за бесчисленными желаниями. Я умираю этой смертью снова и снова, каждый день.</w:t>
      </w:r>
    </w:p>
    <w:p>
      <w:pPr>
        <w:pStyle w:val="Normal"/>
        <w:rPr/>
      </w:pPr>
      <w:r>
        <w:rPr>
          <w:b w:val="false"/>
          <w:i w:val="false"/>
          <w:sz w:val="22"/>
        </w:rPr>
        <w:t>Это — духовная смерть, ежедневная гибель Совести. Смерть, которую можно предотвратить. Почему так?</w:t>
      </w:r>
    </w:p>
    <w:p>
      <w:pPr>
        <w:pStyle w:val="Normal"/>
        <w:rPr/>
      </w:pPr>
      <w:r>
        <w:rPr>
          <w:b w:val="false"/>
          <w:i w:val="false"/>
          <w:sz w:val="22"/>
        </w:rPr>
        <w:t>Потому что это та смерть, которая имеет значение. Это та смерть, которая волнует Гурбани и нас. Это та смерть, с которой мы можем что-то сделать. Это та смерть, которой можно избежать и которую нужно избежать.</w:t>
      </w:r>
    </w:p>
    <w:p>
      <w:pPr>
        <w:pStyle w:val="Normal"/>
        <w:rPr/>
      </w:pPr>
      <w:r>
        <w:rPr>
          <w:b w:val="false"/>
          <w:i w:val="false"/>
          <w:sz w:val="22"/>
        </w:rPr>
        <w:t>В этом и заключается духовность Гурбани и духовность шабда. Речь идёт о создании духовной жизни и предотвращении духовной смерти. Духовность Гурбани заключается в предотвращении смерти нашей совести.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>
          <w:b/>
          <w:i w:val="false"/>
          <w:sz w:val="22"/>
        </w:rPr>
        <w:t>СТИХ 6:</w:t>
      </w:r>
    </w:p>
    <w:p>
      <w:pPr>
        <w:pStyle w:val="Normal"/>
        <w:rPr/>
      </w:pPr>
      <w:r>
        <w:rPr>
          <w:color w:val="800000"/>
          <w:sz w:val="26"/>
          <w:sz w:val="26"/>
        </w:rPr>
        <w:t>ਸਤਿਗੁਰ ਕੈ ਜਨਮੇ ਗਵਨੁ ਮਿਟਾਇਆ ॥</w:t>
      </w:r>
    </w:p>
    <w:p>
      <w:pPr>
        <w:pStyle w:val="Normal"/>
        <w:rPr/>
      </w:pPr>
      <w:r>
        <w:rPr>
          <w:i/>
          <w:color w:val="444444"/>
          <w:sz w:val="20"/>
        </w:rPr>
        <w:t xml:space="preserve">Satgur Kaiy Junmeiy Gavan Mitaya. </w:t>
      </w:r>
      <w:r>
        <w:rPr>
          <w:i/>
          <w:color w:val="444444"/>
          <w:sz w:val="20"/>
        </w:rPr>
        <w:t>(c) SGGS 940</w:t>
      </w:r>
    </w:p>
    <w:p>
      <w:pPr>
        <w:pStyle w:val="Normal"/>
        <w:rPr/>
      </w:pPr>
      <w:r>
        <w:rPr>
          <w:b/>
          <w:sz w:val="22"/>
        </w:rPr>
        <w:t xml:space="preserve">Значение: </w:t>
      </w:r>
      <w:r>
        <w:rPr>
          <w:sz w:val="22"/>
        </w:rPr>
        <w:t>Рождение в духовности через Сатгуру — Гуру, соединяющего с Творцом, — прекращает цикл духовной жизни и духовной смерти.</w:t>
      </w:r>
    </w:p>
    <w:p>
      <w:pPr>
        <w:pStyle w:val="Normal"/>
        <w:rPr/>
      </w:pPr>
      <w:r>
        <w:rPr/>
        <w:br/>
        <w:t>Речь идёт о СОЗДАНИИ/ВОЗНИКНОВЕНИИ духовной жизни в рамках Сатгуру – шабда. И о предотвращении духовной смерти, об избегании смерти нашей совести. О предотвращении смерти нашей духовности.</w:t>
      </w:r>
    </w:p>
    <w:p>
      <w:pPr>
        <w:pStyle w:val="Normal"/>
        <w:rPr/>
      </w:pPr>
      <w:r>
        <w:rPr/>
        <w:t>Речь идёт о том, чтобы не стать ходячими мертвецами. О том, чтобы не превратиться в существ с мёртвыми душами.</w:t>
      </w:r>
    </w:p>
    <w:p>
      <w:pPr>
        <w:pStyle w:val="Normal"/>
        <w:rPr/>
      </w:pPr>
      <w:r>
        <w:rPr/>
        <w:t>Вот цитата, приписываемая Бенджамину Франклину. Она ясно показывает, что он очень хорошо понимал концепцию смерти совести:</w:t>
      </w:r>
    </w:p>
    <w:p>
      <w:pPr>
        <w:pStyle w:val="Normal"/>
        <w:rPr>
          <w:i/>
          <w:i/>
          <w:iCs/>
        </w:rPr>
      </w:pPr>
      <w:r>
        <w:rPr>
          <w:i/>
          <w:iCs/>
        </w:rPr>
        <w:t>Многие люди умирают в 25 лет, но их хоронят только в 75. Почему именно в 25, спросите вы? 25 – это расцвет молодости. Смысл здесь в том, что смерть совести происходит, когда люди вступают в расцвет молодости – в 25 лет или около того.</w:t>
      </w:r>
    </w:p>
    <w:p>
      <w:pPr>
        <w:pStyle w:val="Normal"/>
        <w:rPr/>
      </w:pPr>
      <w:r>
        <w:rPr/>
        <w:t>Как и почему это происходит?</w:t>
      </w:r>
    </w:p>
    <w:p>
      <w:pPr>
        <w:pStyle w:val="Normal"/>
        <w:rPr/>
      </w:pPr>
      <w:r>
        <w:rPr/>
        <w:t>Гурбани даёт ответы. Духовная жизнь основана на добродетелях. В основе всего лежит понимание божественных добродетелей, их принятие, привитие божественных добродетелей, их усвоение и, наконец, становление божественными добродетелями. В конечном итоге – становление божественным. Реализация божественных добродетелей.</w:t>
      </w:r>
    </w:p>
    <w:p>
      <w:pPr>
        <w:pStyle w:val="Normal"/>
        <w:rPr/>
      </w:pPr>
      <w:r>
        <w:rPr/>
        <w:t>Вот следующий стих на эту тему: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>
          <w:b/>
          <w:i w:val="false"/>
          <w:sz w:val="22"/>
        </w:rPr>
        <w:t>СТИХ 7 (СГГС, 1207):</w:t>
      </w:r>
    </w:p>
    <w:p>
      <w:pPr>
        <w:pStyle w:val="Normal"/>
        <w:rPr/>
      </w:pPr>
      <w:r>
        <w:rPr>
          <w:color w:val="800000"/>
          <w:sz w:val="26"/>
          <w:sz w:val="26"/>
        </w:rPr>
        <w:t>ਕਿਉ ਜੀਵਨੁ ਪ੍ਰੀਤਮ ਬਿਨੁ ਮਾਈ ॥ ਜਾ ਕੇ ਬਿਛੁਰਤ ਹੋਤ ਮਿਰਤਕਾ ਗ੍ਰਿਹ ਮਹਿ ਰਹਨੁ ਨ ਪਾਈ ॥ ੧ ॥ ਰਹਾਉ ॥</w:t>
      </w:r>
    </w:p>
    <w:p>
      <w:pPr>
        <w:pStyle w:val="Normal"/>
        <w:rPr/>
      </w:pPr>
      <w:r>
        <w:rPr>
          <w:i/>
          <w:color w:val="444444"/>
          <w:sz w:val="20"/>
        </w:rPr>
        <w:t>Kio(n) Jeevan Pritam Bin Mayee. Ja Kay Bichrut Hoat Mirtka Greh Meh Rahen Na Payi. Rahao.</w:t>
      </w:r>
    </w:p>
    <w:p>
      <w:pPr>
        <w:pStyle w:val="Normal"/>
        <w:rPr/>
      </w:pPr>
      <w:r>
        <w:rPr>
          <w:b/>
          <w:sz w:val="22"/>
        </w:rPr>
        <w:t xml:space="preserve">Значение: </w:t>
      </w:r>
      <w:r>
        <w:rPr>
          <w:sz w:val="22"/>
        </w:rPr>
        <w:t>Как обрести духовную жизнь без осознания Божественного? Духовная смерть постигает меня, когда я лишён этой осознанности.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>
          <w:b/>
          <w:i w:val="false"/>
          <w:sz w:val="22"/>
        </w:rPr>
        <w:t>СТИХ 8 (СГГС, 1268):</w:t>
      </w:r>
    </w:p>
    <w:p>
      <w:pPr>
        <w:pStyle w:val="Normal"/>
        <w:rPr/>
      </w:pPr>
      <w:r>
        <w:rPr>
          <w:color w:val="800000"/>
          <w:sz w:val="26"/>
          <w:sz w:val="26"/>
        </w:rPr>
        <w:t>ਬਿਛੁਰਤ ਮਰਨੁ ਜੀਵਨੁ ਹਰਿ ਮਿਲਤੇ ਜਨ ਕਉ ਦਰਸਨੁ ਦੀਜੈ ॥ ਨਾਮ ਅਧਾਰੁ ਜੀਵਨ ਧਨੁ ਨਾਨਕ ਪ੍ਰਭ ਮੇਰੇ ਕਿਰਪਾ ਕੀਜੈ ॥ ੨ ॥</w:t>
      </w:r>
    </w:p>
    <w:p>
      <w:pPr>
        <w:pStyle w:val="Normal"/>
        <w:rPr/>
      </w:pPr>
      <w:r>
        <w:rPr>
          <w:i/>
          <w:color w:val="444444"/>
          <w:sz w:val="20"/>
        </w:rPr>
        <w:t>Bichrut Maran Jeevan Har Miltay Jun Ko Darsan Deejaiy. Maam Adhar Jeevan Dhan Nanak Prabh Maray Kirpa Keejaiy.</w:t>
      </w:r>
    </w:p>
    <w:p>
      <w:pPr>
        <w:pStyle w:val="Normal"/>
        <w:rPr/>
      </w:pPr>
      <w:r>
        <w:rPr>
          <w:b/>
          <w:sz w:val="22"/>
        </w:rPr>
        <w:t xml:space="preserve">Значение: </w:t>
      </w:r>
      <w:r>
        <w:rPr>
          <w:sz w:val="22"/>
        </w:rPr>
        <w:t>Духовная смерть — через разлучение с Божественной осознанностью. Духовная жизнь — через обретение Божественных Добродетелей. Основа духовной жизни — Наам.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>
          <w:b/>
          <w:i w:val="false"/>
          <w:sz w:val="22"/>
        </w:rPr>
        <w:t>СТИХ 9 (Кабир, СГГС, 330):</w:t>
      </w:r>
    </w:p>
    <w:p>
      <w:pPr>
        <w:pStyle w:val="Normal"/>
        <w:rPr/>
      </w:pPr>
      <w:r>
        <w:rPr>
          <w:color w:val="800000"/>
          <w:sz w:val="26"/>
          <w:sz w:val="26"/>
        </w:rPr>
        <w:t>ਗਉੜੀ ਕਬੀਰ ਜੀ ॥ ਕੈਸੇ ਜੀਵਨੁ ਹੋਇ ਹਮਾਰਾ ॥ ਜਬ ਨ ਹੋਇ ਰਾਮ ਨਾਮ ਅਧਾਰਾ ॥ ੧ ॥ ਰਹਾਉ ॥</w:t>
      </w:r>
    </w:p>
    <w:p>
      <w:pPr>
        <w:pStyle w:val="Normal"/>
        <w:rPr/>
      </w:pPr>
      <w:r>
        <w:rPr>
          <w:i/>
          <w:color w:val="444444"/>
          <w:sz w:val="20"/>
        </w:rPr>
        <w:t>Gaurri Kabeer Ji. Kaisay Jeevan Hoey Hmara. Jub Na Hoey Ram Naam Adhara.</w:t>
      </w:r>
    </w:p>
    <w:p>
      <w:pPr>
        <w:pStyle w:val="Normal"/>
        <w:rPr/>
      </w:pPr>
      <w:r>
        <w:rPr>
          <w:b/>
          <w:sz w:val="22"/>
        </w:rPr>
        <w:t xml:space="preserve">Значение: </w:t>
      </w:r>
      <w:r>
        <w:rPr>
          <w:sz w:val="22"/>
        </w:rPr>
        <w:t>Как обрести Духовную Жизнь, если она не основана на Божественных Добродетелях? — спрашивает Кабир.</w:t>
      </w:r>
    </w:p>
    <w:p>
      <w:pPr>
        <w:pStyle w:val="BodyText"/>
        <w:rPr/>
      </w:pPr>
      <w:r>
        <w:rPr/>
        <w:t>Здесь</w:t>
      </w:r>
      <w:r>
        <w:rPr/>
        <w:t xml:space="preserve"> ясно, что духовная жизнь обусловлена божественными добродетелями. А духовная смерть обусловлена отсутствием божественных добродетелей.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>
          <w:b/>
          <w:i w:val="false"/>
          <w:sz w:val="22"/>
        </w:rPr>
        <w:t>СТИХ 10 (СГГС, 580):</w:t>
      </w:r>
    </w:p>
    <w:p>
      <w:pPr>
        <w:pStyle w:val="Normal"/>
        <w:rPr/>
      </w:pPr>
      <w:r>
        <w:rPr>
          <w:color w:val="800000"/>
          <w:sz w:val="26"/>
          <w:sz w:val="26"/>
        </w:rPr>
        <w:t>ਆਵਾ ਗਵਣੁ ਸਿਰਜਿਆ ਤੂ ਥਿਰੁ ਕਰਣੈਹਾਰੋ ॥ ਜੰਮਣੁ ਮਰਣਾ ਆਇ ਗਇਆ ਬਧਿਕੁ ਜੀਉ ਬਿਕਾਰੋ ॥</w:t>
      </w:r>
    </w:p>
    <w:p>
      <w:pPr>
        <w:pStyle w:val="Normal"/>
        <w:rPr/>
      </w:pPr>
      <w:r>
        <w:rPr>
          <w:i/>
          <w:color w:val="444444"/>
          <w:sz w:val="20"/>
        </w:rPr>
        <w:t>Ava Gaunn Sirjiya Tu Thir Karnaiharo. Jamann Marnna Aye Gya Badkhik Jio Bikaro.</w:t>
      </w:r>
    </w:p>
    <w:p>
      <w:pPr>
        <w:pStyle w:val="Normal"/>
        <w:rPr/>
      </w:pPr>
      <w:r>
        <w:rPr>
          <w:b/>
          <w:sz w:val="22"/>
        </w:rPr>
        <w:t xml:space="preserve">Значение: </w:t>
      </w:r>
      <w:r>
        <w:rPr>
          <w:sz w:val="22"/>
        </w:rPr>
        <w:t>Ава Гаун — цикл духовной жизни и духовной смерти. Смерть от пороков — духовная смерть. Гурбани призывает разорвать этот цикл.</w:t>
      </w:r>
    </w:p>
    <w:p>
      <w:pPr>
        <w:pStyle w:val="Normal"/>
        <w:rPr/>
      </w:pPr>
      <w:r>
        <w:rPr/>
        <w:t>Ava Gavan означает — цикл жизни и смерти. В контексте Gurbani это цикл духовной жизни и духовной смерти. Помните о переопределении. Именно переопределённые значения приведут нас к тем смыслам, которые Gurbani намеревается передать.</w:t>
      </w:r>
    </w:p>
    <w:p>
      <w:pPr>
        <w:pStyle w:val="Normal"/>
        <w:rPr/>
      </w:pPr>
      <w:r>
        <w:rPr/>
        <w:t>Фраза Aye Gya — приход и уход — относится к духовной жизни, духовной смерти и к циклу духовной жизни и духовной смерти соответственно, потому что следующая часть шлока содержит выражение Badhik Jio Bikaro.</w:t>
      </w:r>
    </w:p>
    <w:p>
      <w:pPr>
        <w:pStyle w:val="Normal"/>
        <w:rPr/>
      </w:pPr>
      <w:r>
        <w:rPr/>
        <w:t>Badhik означает «связанный», «привязанный к». Jio относится к жизни. Bikaro — это пороки.</w:t>
      </w:r>
    </w:p>
    <w:p>
      <w:pPr>
        <w:pStyle w:val="Normal"/>
        <w:rPr/>
      </w:pPr>
      <w:r>
        <w:rPr>
          <w:b/>
          <w:bCs/>
        </w:rPr>
        <w:t>Смерть</w:t>
      </w:r>
      <w:r>
        <w:rPr/>
        <w:t>, которая наступает из-за связанности пороками, — это духовная смерть.</w:t>
      </w:r>
    </w:p>
    <w:p>
      <w:pPr>
        <w:pStyle w:val="Normal"/>
        <w:rPr/>
      </w:pPr>
      <w:r>
        <w:rPr>
          <w:b/>
          <w:bCs/>
        </w:rPr>
        <w:t>Цикл</w:t>
      </w:r>
      <w:r>
        <w:rPr/>
        <w:t>, который возникает из-за связанности пороками, — это цикл ДУХОВНОЙ жизни и ДУХОВНОЙ смерти.</w:t>
      </w:r>
    </w:p>
    <w:p>
      <w:pPr>
        <w:pStyle w:val="Normal"/>
        <w:rPr/>
      </w:pPr>
      <w:r>
        <w:rPr/>
        <w:t>Gurbani говорит нам разорвать этот цикл и создать постоянную и непреходящую духовную жизнь.</w:t>
      </w:r>
    </w:p>
    <w:p>
      <w:pPr>
        <w:pStyle w:val="Normal"/>
        <w:rPr/>
      </w:pPr>
      <w:r>
        <w:rPr/>
        <w:t>Итак, ясно, что в Gurbani духовная смерть вызывается человеческими пороками, и именно от этого цикла человек освобождается через принятие божественных добродетелей.</w:t>
      </w:r>
    </w:p>
    <w:p>
      <w:pPr>
        <w:pStyle w:val="Normal"/>
        <w:rPr/>
      </w:pPr>
      <w:r>
        <w:rPr/>
        <w:t>Теперь мы понимаем, почему Бенджамин Франклин говорит, что многие люди умирают в 25 лет. 25 лет — это расцвет молодости, и именно в этом возрасте человек начинает укореняться в пороках.</w:t>
      </w:r>
    </w:p>
    <w:p>
      <w:pPr>
        <w:pStyle w:val="Normal"/>
        <w:rPr/>
      </w:pPr>
      <w:r>
        <w:rPr/>
        <w:t>У нас есть этот шлок на странице 966 SGGS, который излагает такой взгляд на молодость.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>
          <w:b/>
          <w:i w:val="false"/>
          <w:sz w:val="22"/>
        </w:rPr>
        <w:t>СТИХ 11 (СГГС, 966):</w:t>
      </w:r>
    </w:p>
    <w:p>
      <w:pPr>
        <w:pStyle w:val="Normal"/>
        <w:rPr/>
      </w:pPr>
      <w:r>
        <w:rPr>
          <w:color w:val="800000"/>
          <w:sz w:val="26"/>
          <w:sz w:val="26"/>
        </w:rPr>
        <w:t>ਮਃ ੫ ॥ ਫਰੀਦਾ ਉਮਰ ਸੁਹਾਵੜੀ ਸੰਗਿ ਸੁਵੰਨੜੀ ਦੇਹ ॥ ਵਿਰਲੇ ਕੇਈ ਪਈਅਨਿੑ ਜਿਨੑਾ ਪਿਆਰੇ ਨੇਹ ॥ ੨ ॥</w:t>
      </w:r>
    </w:p>
    <w:p>
      <w:pPr>
        <w:pStyle w:val="Normal"/>
        <w:rPr/>
      </w:pPr>
      <w:r>
        <w:rPr>
          <w:i/>
          <w:color w:val="444444"/>
          <w:sz w:val="20"/>
        </w:rPr>
        <w:t>Mehla 5. Fareeda Umur Suhavrri Sang Savanurri Deh. Virley Keyi Pyeean Jin Pyare Neh.</w:t>
      </w:r>
    </w:p>
    <w:p>
      <w:pPr>
        <w:pStyle w:val="Normal"/>
        <w:rPr/>
      </w:pPr>
      <w:r>
        <w:rPr>
          <w:b/>
          <w:sz w:val="22"/>
        </w:rPr>
        <w:t xml:space="preserve">Значение: </w:t>
      </w:r>
      <w:r>
        <w:rPr>
          <w:sz w:val="22"/>
        </w:rPr>
        <w:t xml:space="preserve">Редки те, кто в Юности взращивает в себе Божественность. Юность редко </w:t>
      </w:r>
      <w:r>
        <w:rPr>
          <w:sz w:val="22"/>
        </w:rPr>
        <w:t>бывает</w:t>
      </w:r>
      <w:r>
        <w:rPr>
          <w:sz w:val="22"/>
        </w:rPr>
        <w:t xml:space="preserve"> пор</w:t>
      </w:r>
      <w:r>
        <w:rPr>
          <w:sz w:val="22"/>
        </w:rPr>
        <w:t>ой</w:t>
      </w:r>
      <w:r>
        <w:rPr>
          <w:sz w:val="22"/>
        </w:rPr>
        <w:t xml:space="preserve"> духовности.</w:t>
        <w:br/>
        <w:br/>
      </w:r>
      <w:r>
        <w:rPr>
          <w:sz w:val="22"/>
        </w:rPr>
        <w:t xml:space="preserve">Фарид </w:t>
      </w:r>
      <w:r>
        <w:rPr>
          <w:sz w:val="22"/>
        </w:rPr>
        <w:t>констатирует реальность. Молодость редко бывает этапом жизни, посвящённым божественности. Это период жизни для многого другого, но редко — для духовности.</w:t>
      </w:r>
    </w:p>
    <w:p>
      <w:pPr>
        <w:pStyle w:val="BodyText"/>
        <w:rPr/>
      </w:pPr>
      <w:r>
        <w:rPr/>
        <w:t>Итак, это первое значение СМЕРТИ в Гурбани. Она ПЕРЕОПРЕДЕЛЯЕТСЯ как духовная смерть. Это революционное переопределение. Второе значение СМЕРТИ в Гурбани — не менее революционное — это смерть от пороков, смерть самих пороков.</w:t>
      </w:r>
    </w:p>
    <w:p>
      <w:pPr>
        <w:pStyle w:val="BodyText"/>
        <w:rPr/>
      </w:pPr>
      <w:r>
        <w:rPr/>
        <w:t>Это шлок Бхагата Кабира на странице 1365 SGGS. Красота этого шлока в том, что в нём говорится сразу о всех трёх формах смерти — физической, духовной и смерти от пороков — в одном и том же стихе.</w:t>
      </w:r>
    </w:p>
    <w:p>
      <w:pPr>
        <w:pStyle w:val="Normal"/>
        <w:rPr/>
      </w:pPr>
      <w:r>
        <w:rPr/>
      </w:r>
    </w:p>
    <w:p>
      <w:pPr>
        <w:pStyle w:val="Heading2"/>
        <w:rPr/>
      </w:pPr>
      <w:r>
        <w:rPr/>
        <w:t>Второе значение: с</w:t>
      </w:r>
      <w:r>
        <w:rPr/>
        <w:t>тать “мертвым” для пороков</w:t>
      </w:r>
    </w:p>
    <w:p>
      <w:pPr>
        <w:pStyle w:val="Normal"/>
        <w:rPr/>
      </w:pPr>
      <w:r>
        <w:rPr>
          <w:b/>
          <w:i w:val="false"/>
          <w:sz w:val="22"/>
        </w:rPr>
        <w:t>СТИХ 12 (Кабир, СГГС, 1365):</w:t>
      </w:r>
    </w:p>
    <w:p>
      <w:pPr>
        <w:pStyle w:val="Normal"/>
        <w:rPr/>
      </w:pPr>
      <w:r>
        <w:rPr>
          <w:color w:val="800000"/>
          <w:sz w:val="26"/>
          <w:sz w:val="26"/>
        </w:rPr>
        <w:t>ਕਬੀਰ ਮਰਤਾ ਮਰਤਾ ਜਗੁ ਮੂਆ ਮਰਿ ਭੀ ਨ ਜਾਨਿਆ ਕੋਇ ॥ ਐਸੇ ਮਰਨੇ ਜੋ ਮਰੈ ਬਹੁਰਿ ਨ ਮਰਨਾ ਹੋਇ ॥ ੨੯ ॥</w:t>
      </w:r>
    </w:p>
    <w:p>
      <w:pPr>
        <w:pStyle w:val="Normal"/>
        <w:rPr/>
      </w:pPr>
      <w:r>
        <w:rPr>
          <w:i/>
          <w:color w:val="444444"/>
          <w:sz w:val="20"/>
        </w:rPr>
        <w:t>Kabir Marta Marta Jug Mua Mar Bhi Na Janeya Koye. Aisay Marnay Jo Mreiy Bahur Na Marna Hoye.</w:t>
      </w:r>
    </w:p>
    <w:p>
      <w:pPr>
        <w:pStyle w:val="Normal"/>
        <w:rPr/>
      </w:pPr>
      <w:r>
        <w:rPr>
          <w:b/>
          <w:sz w:val="22"/>
        </w:rPr>
        <w:t xml:space="preserve">Значение: </w:t>
      </w:r>
      <w:r>
        <w:rPr>
          <w:sz w:val="22"/>
        </w:rPr>
        <w:t xml:space="preserve">Этот стих говорит обо всех трёх видах смерти сразу. Мир испытывал физическую смерть в изобилии, но не осознал необходимости умереть </w:t>
      </w:r>
      <w:r>
        <w:rPr>
          <w:sz w:val="22"/>
        </w:rPr>
        <w:t>для</w:t>
      </w:r>
      <w:r>
        <w:rPr>
          <w:sz w:val="22"/>
        </w:rPr>
        <w:t xml:space="preserve"> своих пороков. Тот, кто умирает этой смертью — смертью </w:t>
      </w:r>
      <w:r>
        <w:rPr>
          <w:sz w:val="22"/>
        </w:rPr>
        <w:t>для</w:t>
      </w:r>
      <w:r>
        <w:rPr>
          <w:sz w:val="22"/>
        </w:rPr>
        <w:t xml:space="preserve"> пороков, — никогда больше не будет страдать духовной смертью.</w:t>
      </w:r>
    </w:p>
    <w:p>
      <w:pPr>
        <w:pStyle w:val="BodyText"/>
        <w:rPr>
          <w:sz w:val="22"/>
        </w:rPr>
      </w:pPr>
      <w:r>
        <w:rPr/>
      </w:r>
    </w:p>
    <w:p>
      <w:pPr>
        <w:pStyle w:val="BodyText"/>
        <w:rPr/>
      </w:pPr>
      <w:r>
        <w:rPr>
          <w:sz w:val="22"/>
        </w:rPr>
        <w:t>Слова Marta / Marna / Mar и Mua — все означают смерть. В этом одном-единственном двустишии содержится 7 упоминаний смерти. Но из этих семи только одно употреблено в значении физической смерти. В остальных 6 случаях речь идёт о духовной смерти и смерти по причине пороков.</w:t>
      </w:r>
    </w:p>
    <w:p>
      <w:pPr>
        <w:pStyle w:val="BodyText"/>
        <w:rPr/>
      </w:pPr>
      <w:r>
        <w:rPr/>
        <w:t>Смысл этого стиха таков: Кабир говорит, что мир в изобилии испытал физическую смерть, но не осознал необходимости смерти по причине наших пороков. Тот, кто умирает такой смертью — смертью по причине пороков, — больше никогда не будет страдать духовной смертью.</w:t>
        <w:br/>
      </w:r>
    </w:p>
    <w:p>
      <w:pPr>
        <w:pStyle w:val="BodyText"/>
        <w:rPr/>
      </w:pPr>
      <w:r>
        <w:rPr>
          <w:b/>
          <w:bCs/>
          <w:color w:val="3465A4"/>
          <w:sz w:val="26"/>
          <w:szCs w:val="26"/>
        </w:rPr>
        <w:t>Подводя итоги</w:t>
      </w:r>
      <w:r>
        <w:rPr/>
        <w:br/>
      </w:r>
    </w:p>
    <w:p>
      <w:pPr>
        <w:pStyle w:val="BodyText"/>
        <w:rPr/>
      </w:pPr>
      <w:r>
        <w:rPr>
          <w:b/>
          <w:bCs/>
        </w:rPr>
        <w:t>Итак</w:t>
      </w:r>
      <w:r>
        <w:rPr/>
        <w:t xml:space="preserve">, в заключение, </w:t>
      </w:r>
      <w:r>
        <w:rPr/>
        <w:t>дорогие</w:t>
      </w:r>
      <w:r>
        <w:rPr/>
        <w:t xml:space="preserve">, мы увидели, что Гурбани делает следующие </w:t>
      </w:r>
      <w:r>
        <w:rPr/>
        <w:t>7</w:t>
      </w:r>
      <w:r>
        <w:rPr/>
        <w:t xml:space="preserve"> вещ</w:t>
      </w:r>
      <w:r>
        <w:rPr/>
        <w:t>ей</w:t>
      </w:r>
      <w:r>
        <w:rPr/>
        <w:t>, когда речь заходит о понятии смерти.</w:t>
      </w:r>
    </w:p>
    <w:p>
      <w:pPr>
        <w:pStyle w:val="BodyText"/>
        <w:rPr/>
      </w:pPr>
      <w:r>
        <w:rPr/>
      </w:r>
    </w:p>
    <w:p>
      <w:pPr>
        <w:pStyle w:val="BodyText"/>
        <w:numPr>
          <w:ilvl w:val="0"/>
          <w:numId w:val="7"/>
        </w:numPr>
        <w:rPr/>
      </w:pPr>
      <w:r>
        <w:rPr>
          <w:b/>
          <w:bCs/>
        </w:rPr>
        <w:t>Во-первых</w:t>
      </w:r>
      <w:r>
        <w:rPr/>
        <w:t xml:space="preserve">, </w:t>
      </w:r>
      <w:r>
        <w:rPr/>
        <w:t>Гурбани</w:t>
      </w:r>
      <w:r>
        <w:rPr/>
        <w:t xml:space="preserve"> задаёт реалистичный контекст для понятия физической смерти.</w:t>
      </w:r>
    </w:p>
    <w:p>
      <w:pPr>
        <w:pStyle w:val="BodyText"/>
        <w:numPr>
          <w:ilvl w:val="0"/>
          <w:numId w:val="7"/>
        </w:numPr>
        <w:rPr/>
      </w:pPr>
      <w:r>
        <w:rPr>
          <w:b/>
          <w:bCs/>
        </w:rPr>
        <w:t>Во-вторых</w:t>
      </w:r>
      <w:r>
        <w:rPr/>
        <w:t>, Гурбани утверждает физическую смерть как часть реальности Жизни.</w:t>
      </w:r>
    </w:p>
    <w:p>
      <w:pPr>
        <w:pStyle w:val="BodyText"/>
        <w:numPr>
          <w:ilvl w:val="0"/>
          <w:numId w:val="7"/>
        </w:numPr>
        <w:rPr/>
      </w:pPr>
      <w:r>
        <w:rPr>
          <w:b/>
          <w:bCs/>
        </w:rPr>
        <w:t>В-третьих</w:t>
      </w:r>
      <w:r>
        <w:rPr/>
        <w:t>, Гурбани определяет физическую смерть как возвращение к нашим истокам.</w:t>
      </w:r>
    </w:p>
    <w:p>
      <w:pPr>
        <w:pStyle w:val="BodyText"/>
        <w:numPr>
          <w:ilvl w:val="0"/>
          <w:numId w:val="7"/>
        </w:numPr>
        <w:rPr/>
      </w:pPr>
      <w:r>
        <w:rPr>
          <w:b/>
          <w:bCs/>
        </w:rPr>
        <w:t>В-четвёртых</w:t>
      </w:r>
      <w:r>
        <w:rPr/>
        <w:t>, тем самым Гурбани освобождает нас от парализующего страха перед загробной жизнью.</w:t>
        <w:br/>
        <w:t>Когда ты перестаёшь жить духовностью страха, ты начинаешь жить духовностью РАДОСТИ.</w:t>
        <w:br/>
        <w:t>Когда ты перестаёшь жить В СТРАХЕ перед смертью, ты начинаешь жить в радости ЖИЗНИ.</w:t>
      </w:r>
    </w:p>
    <w:p>
      <w:pPr>
        <w:pStyle w:val="BodyText"/>
        <w:numPr>
          <w:ilvl w:val="0"/>
          <w:numId w:val="7"/>
        </w:numPr>
        <w:rPr/>
      </w:pPr>
      <w:r>
        <w:rPr>
          <w:b/>
          <w:bCs/>
        </w:rPr>
        <w:t>В-пятых</w:t>
      </w:r>
      <w:r>
        <w:rPr/>
        <w:t>, Гурбани говорит нам ИЗВЛЕЧЬ ИЗ НАШЕЙ ЖИЗНИ ВСЁ САМОЕ ЛУЧШЕЕ, прожить её в полноте до самого мгновения несомненности физической смерти.</w:t>
        <w:br/>
        <w:t xml:space="preserve">Когда ты перестаёшь тревожиться о том, что случится завтра, ты начинаешь жить в настоящем. Ты начинаешь жить </w:t>
      </w:r>
      <w:r>
        <w:rPr/>
        <w:t xml:space="preserve">настоящей </w:t>
      </w:r>
      <w:r>
        <w:rPr/>
        <w:t>духовностью Здесь и Сейчас.</w:t>
      </w:r>
    </w:p>
    <w:p>
      <w:pPr>
        <w:pStyle w:val="BodyText"/>
        <w:numPr>
          <w:ilvl w:val="0"/>
          <w:numId w:val="7"/>
        </w:numPr>
        <w:rPr/>
      </w:pPr>
      <w:r>
        <w:rPr>
          <w:b/>
          <w:bCs/>
        </w:rPr>
        <w:t>В-шестых</w:t>
      </w:r>
      <w:r>
        <w:rPr/>
        <w:t xml:space="preserve">, Гурбани переопределяет смерть как духовную смерть. Смерть, которая имеет значение, смерть, которой следует избегать, которую </w:t>
      </w:r>
      <w:r>
        <w:rPr>
          <w:b/>
          <w:bCs/>
          <w:u w:val="single"/>
        </w:rPr>
        <w:t>воз</w:t>
      </w:r>
      <w:r>
        <w:rPr>
          <w:b/>
          <w:bCs/>
          <w:u w:val="single"/>
        </w:rPr>
        <w:t>можно</w:t>
      </w:r>
      <w:r>
        <w:rPr/>
        <w:t xml:space="preserve"> избежать, — это духовная смерть, смерть совести, и именно эта смерть является предметом Гурбани. Уже сам факт того, что Гурбани говорит об избежании смерти, показывает нам, что смерть ПЕРЕОПРЕДЕЛЯЕТСЯ в Гурбани как духовная смерть.</w:t>
      </w:r>
    </w:p>
    <w:p>
      <w:pPr>
        <w:pStyle w:val="BodyText"/>
        <w:numPr>
          <w:ilvl w:val="0"/>
          <w:numId w:val="7"/>
        </w:numPr>
        <w:rPr/>
      </w:pPr>
      <w:r>
        <w:rPr>
          <w:b/>
          <w:bCs/>
        </w:rPr>
        <w:t>Наконец</w:t>
      </w:r>
      <w:r>
        <w:rPr/>
        <w:t>, Гурбани говорит о необходимой смерти. О смерти, которой нам нужно умереть Здесь и Сейчас. А именно — о смерти наших пороков. Почему? Потому что смерть наших пороков позволяет нашей духовной жизни расцвести.</w:t>
        <w:br/>
      </w:r>
    </w:p>
    <w:p>
      <w:pPr>
        <w:pStyle w:val="BodyText"/>
        <w:rPr/>
      </w:pPr>
      <w:r>
        <w:rPr/>
        <w:t xml:space="preserve">Это ПЕРЕОПРЕДЕЛЕНИЕ имеет решающее значение для понимания подлинных посланий Гурбани. На каждые </w:t>
      </w:r>
      <w:r>
        <w:rPr>
          <w:b/>
          <w:bCs/>
        </w:rPr>
        <w:t>100</w:t>
      </w:r>
      <w:r>
        <w:rPr/>
        <w:t xml:space="preserve"> стихов в SGGS, в которых говорится о смерти, — </w:t>
      </w:r>
      <w:r>
        <w:rPr>
          <w:b/>
          <w:bCs/>
        </w:rPr>
        <w:t>ОДИН</w:t>
      </w:r>
      <w:r>
        <w:rPr/>
        <w:t xml:space="preserve"> относится к физической смерти, а остальные </w:t>
      </w:r>
      <w:r>
        <w:rPr>
          <w:b/>
          <w:bCs/>
        </w:rPr>
        <w:t>99</w:t>
      </w:r>
      <w:r>
        <w:rPr/>
        <w:t xml:space="preserve"> — к духовной смерти и смерти пороков. Этот </w:t>
      </w:r>
      <w:r>
        <w:rPr>
          <w:b/>
          <w:bCs/>
        </w:rPr>
        <w:t>один</w:t>
      </w:r>
      <w:r>
        <w:rPr/>
        <w:t xml:space="preserve"> стих говорит о </w:t>
      </w:r>
      <w:r>
        <w:rPr>
          <w:b/>
          <w:bCs/>
          <w:i/>
          <w:iCs/>
        </w:rPr>
        <w:t>ВЫРАВНИВАНИИ</w:t>
      </w:r>
      <w:r>
        <w:rPr/>
        <w:t xml:space="preserve"> и утверждении физической смерти в реальности Жизни, а остальные </w:t>
      </w:r>
      <w:r>
        <w:rPr>
          <w:b/>
          <w:bCs/>
        </w:rPr>
        <w:t>99</w:t>
      </w:r>
      <w:r>
        <w:rPr/>
        <w:t xml:space="preserve"> ПЕРЕОПРЕДЕЛЯЮТ смерть как духовную смерть и смерть от пороков.</w:t>
      </w:r>
    </w:p>
    <w:p>
      <w:pPr>
        <w:pStyle w:val="BodyText"/>
        <w:rPr/>
      </w:pPr>
      <w:r>
        <w:rPr/>
        <w:t>Если мы проигнорируем это ПЕРЕОПРЕДЕЛЕНИЕ и будем считать — ошибочно, разумеется, — что каждое упоминание смерти в SGGS относится к физической смерти, тогда мы попадём в рамки старого, отброшенного полотна четырёхтысячелетней давности, фокус, фиксация и одержимость которого действительно были сосредоточены на физической смерти. Гуру Нанак устранил эту фиксацию. Он полностью переписал всё это полотно.</w:t>
      </w:r>
    </w:p>
    <w:p>
      <w:pPr>
        <w:pStyle w:val="BodyText"/>
        <w:rPr/>
      </w:pPr>
      <w:r>
        <w:rPr/>
        <w:t>Фокус Гуру Нанака — на предотвращении духовной смерти, а его устремление — на том, чтобы избежать смерти нашей совести.</w:t>
      </w:r>
    </w:p>
    <w:p>
      <w:pPr>
        <w:pStyle w:val="BodyText"/>
        <w:rPr/>
      </w:pPr>
      <w:r>
        <w:rPr/>
        <w:t>ПЕРЕОПРЕДЕЛЕНИЕ смерти имеет решающее и принципиальное значение. ПЕРЕОПРЕДЕЛИВ смерть, Гуру Нанак подготовил почву для разрушения всего старого полотна. В конце концов, старое полотно было выстроено вокруг Смерти и того, что после смерти.</w:t>
      </w:r>
    </w:p>
    <w:p>
      <w:pPr>
        <w:pStyle w:val="BodyText"/>
        <w:rPr/>
      </w:pPr>
      <w:r>
        <w:rPr/>
        <w:t xml:space="preserve">Теперь, поскольку сама смерть </w:t>
      </w:r>
      <w:r>
        <w:rPr>
          <w:i/>
          <w:iCs/>
        </w:rPr>
        <w:t>ВЫРАВНИВАЕТСЯ</w:t>
      </w:r>
      <w:r>
        <w:rPr/>
        <w:t xml:space="preserve"> и ПЕРЕОПРЕДЕЛЯЕТСЯ, каждое понятие, связанное со смертью, каждое понятие, следующее за смертью, каждое понятие старого полотна </w:t>
      </w:r>
      <w:r>
        <w:rPr>
          <w:b/>
          <w:bCs/>
        </w:rPr>
        <w:t>ПЕРЕОПРЕДЕЛЯЕТСЯ</w:t>
      </w:r>
      <w:r>
        <w:rPr/>
        <w:t xml:space="preserve"> в Гурбани.</w:t>
      </w:r>
    </w:p>
    <w:p>
      <w:pPr>
        <w:pStyle w:val="BodyText"/>
        <w:rPr/>
      </w:pPr>
      <w:r>
        <w:rPr/>
        <w:t>Далее мы рассмотрим понятия загробной жизни в Сикхи и попытаемся представить новые, переопределённые и соответствующие Гурбани значения загробной жизни и жизни после смерти, как они изложены на 1 429 страницах SGGS.</w:t>
      </w:r>
    </w:p>
    <w:p>
      <w:pPr>
        <w:pStyle w:val="BodyText"/>
        <w:spacing w:before="0" w:after="120"/>
        <w:rPr>
          <w:b w:val="false"/>
          <w:i/>
          <w:i/>
          <w:sz w:val="22"/>
        </w:rPr>
      </w:pPr>
      <w:r>
        <w:rPr/>
      </w:r>
    </w:p>
    <w:sectPr>
      <w:type w:val="nextPage"/>
      <w:pgSz w:w="12240" w:h="15840"/>
      <w:pgMar w:left="1800" w:right="1800" w:gutter="0" w:header="0" w:top="1440" w:footer="0" w:bottom="144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Calibri">
    <w:charset w:val="01"/>
    <w:family w:val="roman"/>
    <w:pitch w:val="variable"/>
  </w:font>
  <w:font w:name="Courier">
    <w:altName w:val="Courier New"/>
    <w:charset w:val="01"/>
    <w:family w:val="roman"/>
    <w:pitch w:val="variable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/>
    <w:family w:val="roman"/>
    <w:pitch w:val="variable"/>
  </w:font>
  <w:font w:name="Liberation Mono">
    <w:altName w:val="Courier New"/>
    <w:charset w:val="01"/>
    <w:family w:val="modern"/>
    <w:pitch w:val="fixed"/>
  </w:font>
  <w:font w:name="Symbol">
    <w:charset w:val="02"/>
    <w:family w:val="auto"/>
    <w:pitch w:val="default"/>
  </w:font>
  <w:font w:name="OpenSymbol">
    <w:altName w:val="Arial Unicode MS"/>
    <w:charset w:val="01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7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8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suppressAutoHyphens w:val="true"/>
      <w:bidi w:val="0"/>
      <w:spacing w:lineRule="auto" w:line="276" w:before="0" w:after="200"/>
      <w:jc w:val="left"/>
    </w:pPr>
    <w:rPr>
      <w:rFonts w:ascii="Cambria" w:hAnsi="Cambria" w:eastAsia="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" w:cs="" w:asciiTheme="majorHAnsi" w:cstheme="majorBidi" w:eastAsiaTheme="majorEastAsia" w:hAnsiTheme="majorHAnsi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" w:cs="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Calibri" w:hAnsi="Calibri" w:eastAsia="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themeColor="accent1" w:themeShade="7f" w:val="243F60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200"/>
      <w:ind w:hanging="360" w:left="360"/>
      <w:contextualSpacing/>
    </w:pPr>
    <w:rPr/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suppressAutoHyphens w:val="true"/>
      <w:bidi w:val="0"/>
      <w:spacing w:lineRule="auto" w:line="240" w:before="0" w:after="0"/>
      <w:jc w:val="left"/>
    </w:pPr>
    <w:rPr>
      <w:rFonts w:ascii="Cambria" w:hAnsi="Cambria" w:eastAsia="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lineRule="auto" w:line="240" w:before="0" w:after="300"/>
      <w:contextualSpacing/>
    </w:pPr>
    <w:rPr>
      <w:rFonts w:ascii="Calibri" w:hAnsi="Calibri" w:eastAsia="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200"/>
      <w:ind w:left="72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qFormat/>
    <w:rsid w:val="00326f90"/>
    <w:pPr>
      <w:spacing w:before="0" w:after="200"/>
      <w:ind w:hanging="360" w:left="720"/>
      <w:contextualSpacing/>
    </w:pPr>
    <w:rPr/>
  </w:style>
  <w:style w:type="paragraph" w:styleId="List3">
    <w:name w:val="List 3"/>
    <w:basedOn w:val="Normal"/>
    <w:uiPriority w:val="99"/>
    <w:unhideWhenUsed/>
    <w:qFormat/>
    <w:rsid w:val="00326f90"/>
    <w:pPr>
      <w:spacing w:before="0" w:after="200"/>
      <w:ind w:hanging="360" w:left="1080"/>
      <w:contextualSpacing/>
    </w:pPr>
    <w:rPr/>
  </w:style>
  <w:style w:type="paragraph" w:styleId="ListBullet">
    <w:name w:val="List Bullet"/>
    <w:basedOn w:val="Normal"/>
    <w:uiPriority w:val="99"/>
    <w:unhideWhenUsed/>
    <w:rsid w:val="00326f90"/>
    <w:pPr>
      <w:numPr>
        <w:ilvl w:val="0"/>
        <w:numId w:val="1"/>
      </w:numPr>
      <w:spacing w:before="0" w:after="200"/>
      <w:contextualSpacing/>
    </w:pPr>
    <w:rPr/>
  </w:style>
  <w:style w:type="paragraph" w:styleId="ListBullet2">
    <w:name w:val="List Bullet 2"/>
    <w:basedOn w:val="Normal"/>
    <w:uiPriority w:val="99"/>
    <w:unhideWhenUsed/>
    <w:rsid w:val="00326f90"/>
    <w:pPr>
      <w:numPr>
        <w:ilvl w:val="0"/>
        <w:numId w:val="2"/>
      </w:numPr>
      <w:spacing w:before="0" w:after="200"/>
      <w:contextualSpacing/>
    </w:pPr>
    <w:rPr/>
  </w:style>
  <w:style w:type="paragraph" w:styleId="ListBullet3">
    <w:name w:val="List Bullet 3"/>
    <w:basedOn w:val="Normal"/>
    <w:uiPriority w:val="99"/>
    <w:unhideWhenUsed/>
    <w:rsid w:val="00326f90"/>
    <w:pPr>
      <w:numPr>
        <w:ilvl w:val="0"/>
        <w:numId w:val="3"/>
      </w:numPr>
      <w:spacing w:before="0" w:after="200"/>
      <w:contextualSpacing/>
    </w:pPr>
    <w:rPr/>
  </w:style>
  <w:style w:type="paragraph" w:styleId="ListNumber">
    <w:name w:val="List Number"/>
    <w:basedOn w:val="Normal"/>
    <w:uiPriority w:val="99"/>
    <w:unhideWhenUsed/>
    <w:rsid w:val="00326f90"/>
    <w:pPr>
      <w:numPr>
        <w:ilvl w:val="0"/>
        <w:numId w:val="4"/>
      </w:numPr>
      <w:spacing w:before="0" w:after="200"/>
      <w:contextualSpacing/>
    </w:pPr>
    <w:rPr/>
  </w:style>
  <w:style w:type="paragraph" w:styleId="ListNumber2">
    <w:name w:val="List Number 2"/>
    <w:basedOn w:val="Normal"/>
    <w:uiPriority w:val="99"/>
    <w:unhideWhenUsed/>
    <w:rsid w:val="0029639d"/>
    <w:pPr>
      <w:numPr>
        <w:ilvl w:val="0"/>
        <w:numId w:val="5"/>
      </w:numPr>
      <w:spacing w:before="0" w:after="200"/>
      <w:contextualSpacing/>
    </w:pPr>
    <w:rPr/>
  </w:style>
  <w:style w:type="paragraph" w:styleId="ListNumber3">
    <w:name w:val="List Number 3"/>
    <w:basedOn w:val="Normal"/>
    <w:uiPriority w:val="99"/>
    <w:unhideWhenUsed/>
    <w:rsid w:val="0029639d"/>
    <w:pPr>
      <w:numPr>
        <w:ilvl w:val="0"/>
        <w:numId w:val="6"/>
      </w:numPr>
      <w:spacing w:before="0" w:after="200"/>
      <w:contextualSpacing/>
    </w:pPr>
    <w:rPr/>
  </w:style>
  <w:style w:type="paragraph" w:styleId="ListContinue">
    <w:name w:val="List Continue"/>
    <w:basedOn w:val="Normal"/>
    <w:uiPriority w:val="99"/>
    <w:unhideWhenUsed/>
    <w:rsid w:val="0029639d"/>
    <w:pPr>
      <w:spacing w:before="0" w:after="120"/>
      <w:ind w:left="360"/>
      <w:contextualSpacing/>
    </w:pPr>
    <w:rPr/>
  </w:style>
  <w:style w:type="paragraph" w:styleId="ListContinue2">
    <w:name w:val="List Continue 2"/>
    <w:basedOn w:val="Normal"/>
    <w:uiPriority w:val="99"/>
    <w:unhideWhenUsed/>
    <w:rsid w:val="0029639d"/>
    <w:pPr>
      <w:spacing w:before="0" w:after="120"/>
      <w:ind w:left="720"/>
      <w:contextualSpacing/>
    </w:pPr>
    <w:rPr/>
  </w:style>
  <w:style w:type="paragraph" w:styleId="ListContinue3">
    <w:name w:val="List Continue 3"/>
    <w:basedOn w:val="Normal"/>
    <w:uiPriority w:val="99"/>
    <w:unhideWhenUsed/>
    <w:rsid w:val="0029639d"/>
    <w:pPr>
      <w:spacing w:before="0" w:after="120"/>
      <w:ind w:left="1080"/>
      <w:contextualSpacing/>
    </w:pPr>
    <w:rPr/>
  </w:style>
  <w:style w:type="paragraph" w:styleId="macro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suppressAutoHyphens w:val="true"/>
      <w:bidi w:val="0"/>
      <w:spacing w:lineRule="auto" w:line="276" w:before="0" w:after="200"/>
      <w:jc w:val="left"/>
    </w:pPr>
    <w:rPr>
      <w:rFonts w:ascii="Courier" w:hAnsi="Courier" w:eastAsia="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themeColor="text1"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paragraph" w:styleId="PreformattedText">
    <w:name w:val="Preformatted Text"/>
    <w:basedOn w:val="Normal"/>
    <w:qFormat/>
    <w:pPr>
      <w:spacing w:before="0" w:after="0"/>
    </w:pPr>
    <w:rPr>
      <w:rFonts w:ascii="Liberation Mono" w:hAnsi="Liberation Mono" w:eastAsia="Liberation Mono" w:cs="Liberation Mono"/>
      <w:sz w:val="20"/>
      <w:szCs w:val="20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Application>LibreOffice/24.2.7.2$Linux_X86_64 LibreOffice_project/420$Build-2</Application>
  <AppVersion>15.0000</AppVersion>
  <Pages>10</Pages>
  <Words>2284</Words>
  <Characters>12811</Characters>
  <CharactersWithSpaces>15024</CharactersWithSpaces>
  <Paragraphs>128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ru-RU</dc:language>
  <cp:lastModifiedBy/>
  <dcterms:modified xsi:type="dcterms:W3CDTF">2026-04-10T22:45:31Z</dcterms:modified>
  <cp:revision>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