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02060"/>
          <w:sz w:val="22"/>
        </w:rPr>
        <w:t>Карминдер Сингх | Концепции Сикхи | Часть 9 из 12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concepts_dhramraj_9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color w:val="202060"/>
          <w:sz w:val="22"/>
        </w:rPr>
        <w:t>Карминдер Сингх | Концепции Сикхи | Часть 9 из 12 |</w:t>
      </w:r>
    </w:p>
    <w:p>
      <w:r>
        <w:rPr>
          <w:rFonts w:ascii="Arial" w:hAnsi="Arial"/>
          <w:b w:val="0"/>
          <w:i w:val="0"/>
          <w:color w:val="000000"/>
          <w:sz w:val="22"/>
        </w:rPr>
        <w:t>Каков нарратив о Дхарм Радже в Гурбани? Основные принципы можно выстроить, обратившись к нескольким ключевым стихам.</w:t>
      </w:r>
    </w:p>
    <w:p>
      <w:r>
        <w:rPr>
          <w:rFonts w:ascii="Arial" w:hAnsi="Arial"/>
          <w:b w:val="0"/>
          <w:i w:val="0"/>
          <w:color w:val="000000"/>
          <w:sz w:val="22"/>
        </w:rPr>
        <w:t>Гурбани делает две вещи. Первое: Гурбани РАЗРУШАЕТ миф о Дхарм Радже. Второе: Гурбани ПЕРЕОПРЕДЕЛЯЕТ концепцию Дхарм Раджа.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1: Гуру Арджун на странице 614 СГГС.</w:t>
      </w:r>
    </w:p>
    <w:p>
      <w:r>
        <w:rPr>
          <w:rFonts w:ascii="Arial" w:hAnsi="Arial"/>
          <w:b/>
          <w:i w:val="0"/>
          <w:color w:val="550000"/>
          <w:sz w:val="26"/>
        </w:rPr>
        <w:t>ਸੰਤਨ ਮੋ ਕਉ ਪੂੰਜੀ ਸਉਪੀ ਤਉ ਉਤਰਿਆ ਮਨ ਕਾ ਧੋਖਾ ॥ ਧਰਮ ਰਾਇ ਅਬ ਕਹਾ ਕਰੈਗੋ ਜਉ ਫਾਟਿਓ ਸਗਲੋ ਲੇਖਾ ॥3॥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Мой Гуру наделил меня богатством просветления. В результате обман, живший в моём уме, рассеян. Дхарм Радж — кто этот Дхарм Радж? — записи моих дел порваны.</w:t>
      </w:r>
    </w:p>
    <w:p>
      <w:r>
        <w:rPr>
          <w:rFonts w:ascii="Arial" w:hAnsi="Arial"/>
          <w:b w:val="0"/>
          <w:i w:val="0"/>
          <w:color w:val="000000"/>
          <w:sz w:val="22"/>
        </w:rPr>
        <w:t>Миф разрушен, и страх исчезает. Я сам веду свои счета, сам оцениваю свои дела здесь и сейчас — и записи этих дел ведёт Голос Совести внутри.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2: Гуру Арджун на странице 1348 СГГС.</w:t>
      </w:r>
    </w:p>
    <w:p>
      <w:r>
        <w:rPr>
          <w:rFonts w:ascii="Arial" w:hAnsi="Arial"/>
          <w:b/>
          <w:i w:val="0"/>
          <w:color w:val="550000"/>
          <w:sz w:val="26"/>
        </w:rPr>
        <w:t>ਪ੍ਰਭਾਤੀ ਮਹਲਾ 5 ॥ ਸਿਮਰਤ ਨਾਮੁ ਕਿਲਬਿਖ ਸਭਿ ਕਾਟੇ ॥ ਧਰਮ ਰਾਇ ਕੇ ਕਾਗਰ ਫਾਟੇ ॥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Я постиг Божественные добродетели и отверг человеческие пороки. Тем самым я уничтожил записи Дхарм Рая — ни одной строки не осталось.</w:t>
      </w:r>
    </w:p>
    <w:p>
      <w:r>
        <w:rPr>
          <w:rFonts w:ascii="Arial" w:hAnsi="Arial"/>
          <w:b w:val="0"/>
          <w:i w:val="0"/>
          <w:color w:val="000000"/>
          <w:sz w:val="22"/>
        </w:rPr>
        <w:t>И снова: миф разрушен, страх перед Дхарм Раджем в загробной жизни уходит. Стих Гуру Арджуна ясно говорит: Дхарм Радж не ведёт записей. Я сам учитываю добро и зло через Голос Совести внутри.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3: Бхагат Кабир на странице 793 СГГС.</w:t>
      </w:r>
    </w:p>
    <w:p>
      <w:r>
        <w:rPr>
          <w:rFonts w:ascii="Arial" w:hAnsi="Arial"/>
          <w:b/>
          <w:i w:val="0"/>
          <w:color w:val="550000"/>
          <w:sz w:val="26"/>
        </w:rPr>
        <w:t>ਬਹਤਰਿ ਘਰ ਇਕੁ ਪੁਰਖੁ ਸਮਾਇਆ ਉਨਿ ਦੀਆ ਨਾਮੁ ਲਿਖਾਈ ॥ ਧਰਮ ਰਾਇ ਕਾ ਦਫਤਰੁ ਸੋਧਿਆ ਬਾਕੀ ਰਿਜਮ ਨ ਕਾਈ ॥ 3 ॥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Единый Творец пребывает в полноте моего ума. Его Божественные добродетели укоренились во мне. Я обыскал контору Дхарм Рая — и не нашёл ни одного долга.</w:t>
      </w:r>
    </w:p>
    <w:p>
      <w:r>
        <w:rPr>
          <w:rFonts w:ascii="Arial" w:hAnsi="Arial"/>
          <w:b w:val="0"/>
          <w:i w:val="0"/>
          <w:color w:val="000000"/>
          <w:sz w:val="22"/>
        </w:rPr>
        <w:t>Послание ясно. Обыскать контору — это идиоматическое выражение: для меня мифа о Дхарм Радже больше не существует. Долгов нет. Кабир, кожевник из низшей касты, говорит это языком бесстрашия и свободы.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4: Гуру Рамдас на странице 698 СГГС.</w:t>
      </w:r>
    </w:p>
    <w:p>
      <w:r>
        <w:rPr>
          <w:rFonts w:ascii="Arial" w:hAnsi="Arial"/>
          <w:b/>
          <w:i w:val="0"/>
          <w:color w:val="550000"/>
          <w:sz w:val="26"/>
        </w:rPr>
        <w:t>ਜਿਨ ਕਉ ਕ੍ਰਿਪਾ ਕਰੀ ਜਗਜੀਵਨਿ ਹਰਿ ਉਰਿ ਧਾਰਿਓ ਮਨ ਮਾਝਾ ॥ ਧਰਮ ਰਾਇ ਦਰਿ ਕਾਗਦ ਫਾਰੇ ਜਨ ਨਾਨਕ ਲੇਖਾ ਸਮਝਾ ॥ 4 ॥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Творец даровал мне постижение внутри. Нанак, записи Дхарм Рая разорваны — счёт мой завершён.</w:t>
      </w:r>
    </w:p>
    <w:p>
      <w:r>
        <w:rPr>
          <w:rFonts w:ascii="Arial" w:hAnsi="Arial"/>
          <w:b w:val="0"/>
          <w:i w:val="0"/>
          <w:color w:val="000000"/>
          <w:sz w:val="22"/>
        </w:rPr>
        <w:t>Послание снова ясно. Для Гурбани и Гуру Рамдас Джи реальность такова: Нанак, твои записи уничтожены, твой счёт завершён.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5: Гуру Рамдас на странице 1326 СГГС.</w:t>
      </w:r>
    </w:p>
    <w:p>
      <w:r>
        <w:rPr>
          <w:rFonts w:ascii="Arial" w:hAnsi="Arial"/>
          <w:b/>
          <w:i w:val="0"/>
          <w:color w:val="550000"/>
          <w:sz w:val="26"/>
        </w:rPr>
        <w:t>ਤਜਿ ਲਾਜ ਅਹੰਕਾਰੁ ਸਭੁ ਤਜੀਐ ਮਿਲਿ ਸਾਧੂ ਸੰਗਿ ਰਹੀਜੈ ॥ ਧਰਮ ਰਾਇ ਕੀ ਕਾਨਿ ਚੁਕਾਵੈ ਬਿਖੁ ਡੁਬਦਾ ਕਾਢਿ ਕਢੀਜੈ ॥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Я отверг эго и всё стремление к мирской славе и вошёл в общество Садху. Это позволило мне избавиться от страха перед Дхарм Раем — и перебросить мне спасательную верёвку.</w:t>
      </w:r>
    </w:p>
    <w:p>
      <w:r>
        <w:rPr>
          <w:rFonts w:ascii="Arial" w:hAnsi="Arial"/>
          <w:b w:val="0"/>
          <w:i w:val="0"/>
          <w:color w:val="000000"/>
          <w:sz w:val="22"/>
        </w:rPr>
        <w:t>Подводя итог: позиция Гурбани в отношении выдуманного мифа о Дхарм Радже как судье в загробной жизни такова: это вымысел, миф, обман — и Гурбани его разрушает.</w:t>
      </w:r>
    </w:p>
    <w:p>
      <w:r>
        <w:rPr>
          <w:rFonts w:ascii="Arial" w:hAnsi="Arial"/>
          <w:b w:val="0"/>
          <w:i w:val="0"/>
          <w:color w:val="000000"/>
          <w:sz w:val="22"/>
        </w:rPr>
        <w:t>Начало Сикхи в том, что Творец — внутри. Если Творец внутри — Его Суд внутри. Если Суд внутри — Судья внутри. Судья — Голос Совести внутри. И всё это — в НАСТОЯЩЕМ.</w:t>
      </w:r>
    </w:p>
    <w:p>
      <w:r>
        <w:rPr>
          <w:rFonts w:ascii="Arial" w:hAnsi="Arial"/>
          <w:b w:val="0"/>
          <w:i w:val="0"/>
          <w:color w:val="000000"/>
          <w:sz w:val="22"/>
        </w:rPr>
        <w:t>Гурбани также ПЕРЕОПРЕДЕЛИЛА концепцию Дхарм Раджа. Радж означает Царство, Дхарм означает духовную жизнь. Дхарм Радж, таким образом, — это Царство Дхармы, Царство Духовной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Итак, не только Творец, Его Суд, Его Приговор и Судья — всё это внутри. Царство Дхармы — это Царство жизни по Дхарму, жизни праведной, жизни по Воле Творца. И достигается оно здесь и сейчас, в нынешней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6: Гуру Арджун на странице 406 СГГС.</w:t>
      </w:r>
    </w:p>
    <w:p>
      <w:r>
        <w:rPr>
          <w:rFonts w:ascii="Arial" w:hAnsi="Arial"/>
          <w:b/>
          <w:i w:val="0"/>
          <w:color w:val="550000"/>
          <w:sz w:val="26"/>
        </w:rPr>
        <w:t>ਕਲਿਜੁਗੁ ਉਧਾਰਿਆ ਗੁਰਦੇਵ ॥ ਮਲ ਮੂਤ ਮੂੜ ਜਿ ਮੁਘਦ ਹੋਤੇ ਸਭਿ ਲਗੇ ਤੇਰੀ ਸੇਵ ॥ ੧ ॥ ਰਹਾਉ ॥</w:t>
      </w:r>
    </w:p>
    <w:p>
      <w:r>
        <w:rPr>
          <w:rFonts w:ascii="Arial" w:hAnsi="Arial"/>
          <w:b/>
          <w:i w:val="0"/>
          <w:color w:val="550000"/>
          <w:sz w:val="26"/>
        </w:rPr>
        <w:t>ਤੂ ਆਪਿ ਕਰਤਾ ਸਭ ਸ੍ਰਿਸਟਿ ਧਰਤਾ ਸਭ ਮਹਿ ਰਹਿਆ ਸਮਾਇ ॥ ਧਰਮ ਰਾਜਾ ਬਿਸਮਾਦੁ ਹੋਆ ਸਭ ਪਈ ਪੈਰੀ ਆਇ ॥ 2 ॥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Мой Гуру благословил моё бытие. Все мои чувства, прежде уходившие на дурное, теперь служат Тебе. Ты Сам — Творец, Хранитель всей вселенной, пребывающий во всём. Дхарм Радж изумлён и поклоняется Тебе.</w:t>
      </w:r>
    </w:p>
    <w:p>
      <w:r>
        <w:rPr>
          <w:rFonts w:ascii="Arial" w:hAnsi="Arial"/>
          <w:b w:val="0"/>
          <w:i w:val="0"/>
          <w:color w:val="000000"/>
          <w:sz w:val="22"/>
        </w:rPr>
        <w:t>Очевидно, что Дхарм Радж в Гурбани — это совершенно иная концепция, никак не связанная с Дхарм Раджем четырёхтысячелетнего старого холста.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7: Бхагат Кабир делает свой выбор и сообщает нам о нём на странице 1158 СГГС.</w:t>
      </w:r>
    </w:p>
    <w:p>
      <w:r>
        <w:rPr>
          <w:rFonts w:ascii="Arial" w:hAnsi="Arial"/>
          <w:b/>
          <w:i w:val="0"/>
          <w:color w:val="550000"/>
          <w:sz w:val="26"/>
        </w:rPr>
        <w:t>ਹਮਰਾ ਝਗਰਾ ਰਹਾ ਨ ਕੋਊ ॥ ਪੰਡਿਤ ਮੁਲਾਂ ਛਾਡੇ ਦੋਊ ॥ ੧ ॥ ਰਹਾਉ ॥</w:t>
      </w:r>
    </w:p>
    <w:p>
      <w:r>
        <w:rPr>
          <w:rFonts w:ascii="Arial" w:hAnsi="Arial"/>
          <w:b w:val="0"/>
          <w:i w:val="0"/>
          <w:color w:val="000000"/>
          <w:sz w:val="22"/>
        </w:rPr>
        <w:t>У меня нет никакого конфликта в уме. Никакой внутренней борьбы больше нет. (Я достиг этого,) оставив позади и пандита, и муллу.</w:t>
      </w:r>
    </w:p>
    <w:p>
      <w:r>
        <w:rPr>
          <w:rFonts w:ascii="Arial" w:hAnsi="Arial"/>
          <w:b/>
          <w:i w:val="0"/>
          <w:color w:val="550000"/>
          <w:sz w:val="26"/>
        </w:rPr>
        <w:t>ਪੰਡਿਤ ਮੁਲਾਂ ਜੋ ਲਿਖਿ ਦੀਆ ॥ ਛਾਡਿ ਚਲੇ ਹਮ ਕਛੂ ਨ ਲੀਆ ॥ ੩ ॥</w:t>
      </w:r>
    </w:p>
    <w:p>
      <w:r>
        <w:rPr>
          <w:rFonts w:ascii="Arial" w:hAnsi="Arial"/>
          <w:b w:val="0"/>
          <w:i w:val="0"/>
          <w:color w:val="000000"/>
          <w:sz w:val="22"/>
        </w:rPr>
        <w:t>Всё, что написали мне пандит и мулла, я отбросил, идя своим путём, и не взял с собой ничего.</w:t>
      </w:r>
    </w:p>
    <w:p>
      <w:r>
        <w:rPr>
          <w:rFonts w:ascii="Arial" w:hAnsi="Arial"/>
          <w:b w:val="0"/>
          <w:i w:val="0"/>
          <w:color w:val="000000"/>
          <w:sz w:val="22"/>
        </w:rPr>
        <w:t>Такой пересмотр нашей системы убеждений и нашей психики необходим, чтобы истины Гурбани могли войти в нас и обосноваться в нас.</w:t>
      </w:r>
    </w:p>
    <w:p>
      <w:r>
        <w:rPr>
          <w:rFonts w:ascii="Arial" w:hAnsi="Arial"/>
          <w:b/>
          <w:i w:val="0"/>
          <w:color w:val="550000"/>
          <w:sz w:val="26"/>
        </w:rPr>
        <w:t>ਰਿਦੈ ਇਖਲਾਸੁ ਨਿਰਖਿ ਲੇ ਮੀਰਾ ॥ ਆਪੁ ਖੋਜਿ ਖੋਜਿ ਮਿਲੇ ਕਬੀਰਾ ॥ ੪ ॥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(Плод отбрасывания таков:) я могу наполнить очищенный ум чистотой. Я исследовал себя — и встретил Кабира.</w:t>
      </w:r>
    </w:p>
    <w:p>
      <w:r>
        <w:rPr>
          <w:rFonts w:ascii="Arial" w:hAnsi="Arial"/>
          <w:b w:val="0"/>
          <w:i w:val="0"/>
          <w:color w:val="000000"/>
          <w:sz w:val="22"/>
        </w:rPr>
        <w:t>Следует помнить: всякий раз, когда в Гурбани встречается слово «Дхарм Радж» или «Дхарм Рай», оно употребляется в одном из двух значений. Первое — это отрицание: разрушение мифа о Дхарм Радже как судье в загробной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Второе значение — переопределённое. Дхарм Радж в контексте Гурбани — это Царство Дхармы, которое созидается внутри, здесь и сейчас.</w:t>
      </w:r>
    </w:p>
    <w:p>
      <w:r>
        <w:rPr>
          <w:rFonts w:ascii="Arial" w:hAnsi="Arial"/>
          <w:b w:val="0"/>
          <w:i w:val="0"/>
          <w:color w:val="000000"/>
          <w:sz w:val="22"/>
        </w:rPr>
        <w:t>Наша задача — как Сикхов Гурбани, Шри Гуру Грантх Сахиба — распознавать, в каком из двух контекстов употребляется слово «Дхарм Радж» в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По существу, Гурбани освободила нас от всего нарратива о Дхарм Радже из четырёхтысячелетнего холста, описанного как судья в загробной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Когда ты перестаёшь бояться Дхарм Раджа загробного мира — ты начинаешь созидать Радж Дхармы здесь и сейчас, в своей нынешней жизни.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