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История сикхов по персидским источникам</w:t>
      </w:r>
    </w:p>
    <w:p>
      <w:pPr>
        <w:pStyle w:val="Normal"/>
        <w:jc w:val="center"/>
        <w:rPr/>
      </w:pPr>
      <w:r>
        <w:rPr>
          <w:i/>
        </w:rPr>
        <w:t>Переводы основных текстов</w:t>
      </w:r>
    </w:p>
    <w:p>
      <w:pPr>
        <w:pStyle w:val="Normal"/>
        <w:jc w:val="center"/>
        <w:rPr/>
      </w:pPr>
      <w:r>
        <w:rPr/>
        <w:t>Под ред. Дж.С. Грюэла и Ирфана Хабиба · Indian History Congress, 2001</w:t>
      </w:r>
    </w:p>
    <w:p>
      <w:pPr>
        <w:pStyle w:val="Normal"/>
        <w:rPr/>
      </w:pPr>
      <w:r>
        <w:rPr/>
      </w:r>
    </w:p>
    <w:p>
      <w:pPr>
        <w:pStyle w:val="Heading1"/>
        <w:rPr/>
      </w:pPr>
      <w:r>
        <w:rPr/>
        <w:t>Предисловие</w:t>
      </w:r>
    </w:p>
    <w:p>
      <w:pPr>
        <w:pStyle w:val="Normal"/>
        <w:rPr/>
      </w:pPr>
      <w:r>
        <w:rPr>
          <w:b w:val="false"/>
          <w:i w:val="false"/>
          <w:sz w:val="22"/>
        </w:rPr>
        <w:t>На своей пятьдесят девятой сессии в Университете Пенджаба в Патиале в декабре 1998 года Индийский исторический конгресс решил отметить трёхсотлетие Халса-пантха специальной программой исследований и публикаций. На шестидесятой сессии Конгресса в Университете Каликута 29 декабря 1999 года был организован круглый стол по истории сикхов, для которого был специально подготовлен ряд исследовательских докладов.</w:t>
      </w:r>
    </w:p>
    <w:p>
      <w:pPr>
        <w:pStyle w:val="Normal"/>
        <w:rPr/>
      </w:pPr>
      <w:r>
        <w:rPr>
          <w:b w:val="false"/>
          <w:i w:val="false"/>
          <w:sz w:val="22"/>
        </w:rPr>
        <w:t>Сам круглый стол не был изолированным событием — он вписывался в непрерывную работу, которую Индийский исторический конгресс последовательно ведёт по развитию всех отраслей индийской историографии. Так, в 1999 году, в рамках нашей программы, мы выпустили сборник важных статей по истории сикхов, отобранных из предыдущих трудов ежегодных сессий Конгресса. Он вышел в виде мягкообложечного издания «История и идеология: Халса за 300 лет» под редакцией профессоров Дж.С. Грюэла и Инду Банги.</w:t>
      </w:r>
    </w:p>
    <w:p>
      <w:pPr>
        <w:pStyle w:val="Normal"/>
        <w:rPr/>
      </w:pPr>
      <w:r>
        <w:rPr>
          <w:b w:val="false"/>
          <w:i w:val="false"/>
          <w:sz w:val="22"/>
        </w:rPr>
        <w:t>Пока доклады, представленные на круглом столе шестидесятой сессии, готовятся к изданию отдельным томом, Индийский исторический конгресс принял решение восполнить существенный пробел: отсутствие собрания точных переводов главных персидских источников по истории сикхов вплоть до 1765 года — когда господство сикхов над Пенджабом окончательно утвердилось.</w:t>
      </w:r>
    </w:p>
    <w:p>
      <w:pPr>
        <w:pStyle w:val="Normal"/>
        <w:rPr/>
      </w:pPr>
      <w:r>
        <w:rPr>
          <w:b w:val="false"/>
          <w:i w:val="false"/>
          <w:sz w:val="22"/>
        </w:rPr>
        <w:t>Профессор Дж.С. Грюэл любезно согласился возглавить этот проект, а учёные, связанные с Историческим обществом Алигарха, распределили между собой работу по переводу различных текстов. Профессор Ирфан Хабиб не только перевёл ряд текстов сам, но и координировал работу переводчиков и с их согласия просмотрел все переводы, чтобы обеспечить единообразие и согласованность. Готовые переводы были переданы профессору Грюэлу, который снабдил их рядом пояснений, помещённых в сносках, предложил некоторые новые прочтения и внёс поправки в ряде мест.</w:t>
      </w:r>
    </w:p>
    <w:p>
      <w:pPr>
        <w:pStyle w:val="Normal"/>
        <w:rPr/>
      </w:pPr>
      <w:r>
        <w:rPr>
          <w:b w:val="false"/>
          <w:i w:val="false"/>
          <w:sz w:val="22"/>
        </w:rPr>
        <w:t>Затем профессор Грюэл написал Введение, в котором даёт оценку исторической ценности информации, содержащейся в переведённых текстах. Он сделал это, сопоставив её со свидетельствами сикхских источников, сохранившихся главным образом на гурмукхи, и тем самым выявил области, где поздние сикхские источники нередко подтверждаются более ранними персидскими и наоборот, а также сферы, в которых персидские тексты — особенно применительно к подробностям политической и военной истории — остаются нашим основным источником.</w:t>
      </w:r>
    </w:p>
    <w:p>
      <w:pPr>
        <w:pStyle w:val="Normal"/>
        <w:rPr/>
      </w:pPr>
      <w:r>
        <w:rPr>
          <w:b w:val="false"/>
          <w:i w:val="false"/>
          <w:sz w:val="22"/>
        </w:rPr>
        <w:t>Выражаем надежду, что все, кто интересуется историей, найдут в этом томе живое ощущение того, как история фиксируется: за предвзятостью повествователей всё же можно различить правду — и далеко не все рассказчики, представленные в этой книге, слепо следуют предрассудкам.</w:t>
      </w:r>
    </w:p>
    <w:p>
      <w:pPr>
        <w:pStyle w:val="Normal"/>
        <w:rPr/>
      </w:pPr>
      <w:r>
        <w:rPr>
          <w:b w:val="false"/>
          <w:i w:val="false"/>
          <w:sz w:val="22"/>
        </w:rPr>
        <w:t>За создание этого тома мы обязаны благодарностью редакторам и авторам. Издательство «Тулика» по-прежнему остаётся нашим соиздателем; я глубоко признателен г-же Инду Чандрасекхар и г-ну Раджендре Прасаду за их любезное сотрудничество.</w:t>
      </w:r>
    </w:p>
    <w:p>
      <w:pPr>
        <w:pStyle w:val="Normal"/>
        <w:rPr/>
      </w:pPr>
      <w:r>
        <w:rPr>
          <w:b w:val="false"/>
          <w:i w:val="false"/>
          <w:sz w:val="22"/>
        </w:rPr>
        <w:t>Работу по набору текста и подготовке издательского оригинала весьма добросовестно выполнил г-н Мунируддин Хан.</w:t>
      </w:r>
    </w:p>
    <w:p>
      <w:pPr>
        <w:pStyle w:val="Normal"/>
        <w:rPr/>
      </w:pPr>
      <w:r>
        <w:rPr>
          <w:b w:val="false"/>
          <w:i w:val="false"/>
          <w:sz w:val="22"/>
        </w:rPr>
        <w:t>Г-н Фаиз Хабиб при участии г-на Захура Али Хана составил три карты, помещённые на страницах 52–54 оригинала.</w:t>
      </w:r>
    </w:p>
    <w:p>
      <w:pPr>
        <w:pStyle w:val="Normal"/>
        <w:rPr/>
      </w:pPr>
      <w:r>
        <w:rPr>
          <w:b w:val="false"/>
          <w:i w:val="false"/>
          <w:sz w:val="22"/>
        </w:rPr>
        <w:t>Публикация этого тома была бы невозможна без щедрых грантов от Фонда Анандпур-Сахиба (Чандигарх) и Департамента культуры Правительства Индии (Нью-Дели).</w:t>
      </w:r>
    </w:p>
    <w:p>
      <w:pPr>
        <w:pStyle w:val="Normal"/>
        <w:rPr/>
      </w:pPr>
      <w:r>
        <w:rPr>
          <w:b w:val="false"/>
          <w:i w:val="false"/>
          <w:sz w:val="22"/>
        </w:rPr>
        <w:t>Историческое общество Алигарха предоставило необходимые компьютерные и копировальные мощности, что позволило нам сдать издательский оригинал в срок.</w:t>
      </w:r>
    </w:p>
    <w:p>
      <w:pPr>
        <w:pStyle w:val="Normal"/>
        <w:rPr/>
      </w:pPr>
      <w:r>
        <w:rPr>
          <w:b/>
        </w:rPr>
        <w:t>Широн Мосви</w:t>
      </w:r>
    </w:p>
    <w:p>
      <w:pPr>
        <w:pStyle w:val="Normal"/>
        <w:rPr/>
      </w:pPr>
      <w:r>
        <w:rPr>
          <w:i/>
        </w:rPr>
        <w:t>Секретарь, Индийский исторический конгресс</w:t>
      </w:r>
    </w:p>
    <w:p>
      <w:pPr>
        <w:pStyle w:val="Normal"/>
        <w:rPr/>
      </w:pPr>
      <w:r>
        <w:rPr/>
      </w:r>
    </w:p>
    <w:p>
      <w:pPr>
        <w:pStyle w:val="Heading1"/>
        <w:rPr/>
      </w:pPr>
      <w:r>
        <w:rPr/>
        <w:t>Введение</w:t>
      </w:r>
    </w:p>
    <w:p>
      <w:pPr>
        <w:pStyle w:val="Normal"/>
        <w:rPr/>
      </w:pPr>
      <w:r>
        <w:rPr>
          <w:i/>
        </w:rPr>
        <w:t>Дж.С. Грюэл</w:t>
      </w:r>
    </w:p>
    <w:p>
      <w:pPr>
        <w:pStyle w:val="Normal"/>
        <w:rPr/>
      </w:pPr>
      <w:r>
        <w:rPr/>
      </w:r>
    </w:p>
    <w:p>
      <w:pPr>
        <w:pStyle w:val="Heading2"/>
        <w:rPr/>
      </w:pPr>
      <w:r>
        <w:rPr/>
        <w:t>I</w:t>
      </w:r>
    </w:p>
    <w:p>
      <w:pPr>
        <w:pStyle w:val="Normal"/>
        <w:rPr/>
      </w:pPr>
      <w:r>
        <w:rPr>
          <w:b w:val="false"/>
          <w:i w:val="false"/>
          <w:sz w:val="22"/>
        </w:rPr>
        <w:t>Перед вами уникальное собрание переводов из несикхских источников по истории сикхов — сделанных из двадцати произведений, лишь немногие из которых переводились прежде, и то не вместе, как корпус исторических свидетельств. Практически ни одна значительная работа вплоть до XVIII века не осталась за рамками сборника. Все переводы выполнены заново с наиболее надёжных текстов; каждому переводу предшествует краткое введение и следуют примечания.</w:t>
      </w:r>
    </w:p>
    <w:p>
      <w:pPr>
        <w:pStyle w:val="Normal"/>
        <w:rPr/>
      </w:pPr>
      <w:r>
        <w:rPr>
          <w:b w:val="false"/>
          <w:i w:val="false"/>
          <w:sz w:val="22"/>
        </w:rPr>
        <w:t>Столь полное собрание свидетельств в английском переводе способно революционизировать наше понимание сикхского прошлого. Если этого пока не происходит, то лишь потому, что многие из этих свидетельств уже использовались рядом историков для реконструкции прошлого сикхов. Иными словами, своего рода историографическая «революция» уже позади. Тэджа Сингх и Ганда Сингх, например, выборочно использовали пятнадцать из этих двадцати произведений. Ни один историк прежде не обращался ко всем двадцати. В своей совокупности они производят огромное впечатление. Только Индийский исторический конгресс мог взять на себя эту инициативу, и только Историческое общество Алигарха могло оказать столь похвальную услугу изучению истории сикхов.</w:t>
      </w:r>
    </w:p>
    <w:p>
      <w:pPr>
        <w:pStyle w:val="Normal"/>
        <w:rPr/>
      </w:pPr>
      <w:r>
        <w:rPr>
          <w:b w:val="false"/>
          <w:i w:val="false"/>
          <w:sz w:val="22"/>
        </w:rPr>
        <w:t>Основная часть свидетельств охватывает период примерно с 1600 по 1765 год. Однако ряд авторов обращается к более раннему времени — к Гуру Нанаку и его преемникам, а два из отобранных произведений написаны в первой четверти XIX века. Подборка таким образом охватывает в известном смысле всю историю сикхов вплоть до начала XIX века. Вместе с тем вся эта история представлена неравномерно — что понятно: каждый автор писал в своих конкретных целях, а не как историограф сикхов. Кроме того, за исключением Дабистана, сведения о сикхизме и сикхах до эпохи Гуру Гобинд Сингха весьма скудны. Зато Банда Бахадур освещён значительно полнее, чем даже сам Гуру Гобинд Сингх. Банда Бахадур бросил вызов могольской власти и установил то, что сикхи рассматривали как суверенное государство. Серьёзность вызова устоявшемуся порядку с его последствиями для огромного числа людей — и самих правителей, и всех, кто на этот порядок опирался, — неизбежно привлекала внимание. Тяжестью конфликта объясняется и язык насмешки, презрения, гнева или негодования, который некоторые авторы применяют к «разрушителям мира и порядка».</w:t>
      </w:r>
    </w:p>
    <w:p>
      <w:pPr>
        <w:pStyle w:val="Normal"/>
        <w:rPr/>
      </w:pPr>
      <w:r>
        <w:rPr>
          <w:b w:val="false"/>
          <w:i w:val="false"/>
          <w:sz w:val="22"/>
        </w:rPr>
        <w:t>Политическая озабоченность авторов в полной мере отражается в сосредоточенности на том периоде, когда сикхи вновь утверждали свою власть — в третьей четверти XVIII века, особенно с 1757–58 по 1765 год: от установления прямого афганского управления Пенджабом до чеканки сикхской монеты в Лахоре. Эти семь-восемь лет решили исход борьбы между сикхами и афганцами — и им уделено максимальное внимание авторов, вошедших в этот сборник.</w:t>
      </w:r>
    </w:p>
    <w:p>
      <w:pPr>
        <w:pStyle w:val="Normal"/>
        <w:rPr/>
      </w:pPr>
      <w:r>
        <w:rPr>
          <w:b w:val="false"/>
          <w:i w:val="false"/>
          <w:sz w:val="22"/>
        </w:rPr>
        <w:t>Большая часть сведений, что вполне ожидаемо, касается политической истории. Само по себе это не недостаток. В современных сикхских источниках политическая история представлена весьма скудно, поэтому сведения из несикхских источников особенно ценны. В сочетании с более поздними сикхскими источниками они образуют фундамент политической истории сикхов на протяжении первых трёх четвертей XVIII века. Добавим, однако, что свидетельства отобранных авторов не ограничиваются политикой. Не только Дабистан, но и ряд других произведений содержат сведения о социальной и религиозной жизни сикхов — сведения, которые можно плодотворно сопоставить с данными сикхских источников. В любом случае, образ сикхов, складывавшийся у несикхских авторов время от времени, сам по себе является источником для социального историка.</w:t>
      </w:r>
    </w:p>
    <w:p>
      <w:pPr>
        <w:pStyle w:val="Normal"/>
        <w:rPr/>
      </w:pPr>
      <w:r>
        <w:rPr>
          <w:b w:val="false"/>
          <w:i w:val="false"/>
          <w:sz w:val="22"/>
        </w:rPr>
        <w:t>Авторы принадлежали к нескольким вероисповеданиям. Среди индусов и мусульман был один парс и один автор-христианин. Они писали не обязательно с позиций своей религии, однако на некоторых из них их религиозная принадлежность и социальная идентичность влияли. Одни были широких или либеральных взглядов, другие — сектарных или консервативных. Их отношение к сикхам колебалось от сочувственного понимания до враждебности. Они представляют широкий диапазон и в социальном отношении — от императора и представителей правящего класса до мелких чиновников и соискателей должностей. Личное продвижение, политические цели, литературный или творческий талант, а также стремление познать и сообщить — вот мотивы, которыми они руководствовались. Они могли быть плохо информированы и, безусловно, несли в себе множество неосознанных ограничений как наблюдатели далёкие — в пространственном, временно́м и социальном смыслах, — хотя многие из них писали на основе личных наблюдений и опыта, и никто из них, по всей видимости, не прибегал к намеренному искажению.</w:t>
      </w:r>
    </w:p>
    <w:p>
      <w:pPr>
        <w:pStyle w:val="Heading2"/>
        <w:rPr/>
      </w:pPr>
      <w:r>
        <w:rPr/>
        <w:t>II</w:t>
      </w:r>
    </w:p>
    <w:p>
      <w:pPr>
        <w:pStyle w:val="Normal"/>
        <w:rPr/>
      </w:pPr>
      <w:r>
        <w:rPr>
          <w:b w:val="false"/>
          <w:i w:val="false"/>
          <w:sz w:val="22"/>
        </w:rPr>
        <w:t>В сборнике представлены произведения нескольких жанров, что само по себе отражает интеллектуальное и культурное богатство эпохи. Прежде всего это хорошо известные общие хроники — Акбарнама, Хуласату'т Таварих, Тазкирату'с Салатин-и Чагхата, Мунтахабу'л Лубаб и Мир'ат-и Варидат. Затем — истории отдельных периодов или регионов: Нусхаи Дилкуша, Ибратнамы Мухаммада Касима и Мирзы Мухаммада, Имаду'с Са'адут. Среди источников — мемуары подданного императора Джахангира и бывшего раба Тахмаса Хана. Официальные и полуофициальные документы представлены Ахкам-и 'Аламгири, Ахбарат-и Дарбар-и Му'алла и донесениями, которые присылали из Дели представители других дворов. Описательные сочинения — это Чахар Гулшан и Ташрихул Аквам. Наконец, есть произведения, которые трудно отнести к какому-либо жанру: Дабистан, Тазкира Пир Хасу Тели, Найранг-и Замана и Джангнама Кази Нур Мухаммада.</w:t>
      </w:r>
    </w:p>
    <w:p>
      <w:pPr>
        <w:pStyle w:val="Normal"/>
        <w:rPr/>
      </w:pPr>
      <w:r>
        <w:rPr>
          <w:b w:val="false"/>
          <w:i w:val="false"/>
          <w:sz w:val="22"/>
        </w:rPr>
        <w:t>Два из этих двадцати произведений предназначались прежде всего для того, чтобы дать современным сикхам информацию об их прошлом. Содержание остальных относится к четырём фазам сикхской истории: Гуру-сикхи и их последователи до эпохи Гуру Гобинд Сингха; жизнь Гуру Гобинд Сингха; сикхское восстание под руководством Банды Бахадура; и возрождение сикхов приблизительно с 1750 по 1765 год. Прежде чем обратиться к двум последним авторам, рассмотрим трактовку этих четырёх главных тем во всех остальных произведениях.</w:t>
      </w:r>
    </w:p>
    <w:p>
      <w:pPr>
        <w:pStyle w:val="Normal"/>
        <w:rPr/>
      </w:pPr>
      <w:r>
        <w:rPr>
          <w:b w:val="false"/>
          <w:i w:val="false"/>
          <w:sz w:val="22"/>
        </w:rPr>
        <w:t>Примечательно, что два самых ранних отрывка связаны с пятым Гуру Арджаном и двумя могольскими императорами. К концу XVI века сикхское движение стало достаточно значимым, чтобы привлечь внимание «посторонних», в том числе государства. Визит Акбара к Гуру Арджану в 1598 году Абу'л Фазл представляет как проявление императорской милости. Однако этот жест доброй воли имел и встроенное политическое измерение.</w:t>
      </w:r>
    </w:p>
    <w:p>
      <w:pPr>
        <w:pStyle w:val="Normal"/>
        <w:rPr/>
      </w:pPr>
      <w:r>
        <w:rPr>
          <w:b w:val="false"/>
          <w:i w:val="false"/>
          <w:sz w:val="22"/>
        </w:rPr>
        <w:t>Термин, которым Абу'л Фазл обозначает религиозное положение Гуру Арджана, — «брахманический», что либо является намеренной оговоркой, либо просто свидетельствует о том, что Абу'л Фазл мало знал о религиозной стороне сикхского движения.</w:t>
      </w:r>
    </w:p>
    <w:p>
      <w:pPr>
        <w:pStyle w:val="Normal"/>
        <w:rPr/>
      </w:pPr>
      <w:r>
        <w:rPr>
          <w:b w:val="false"/>
          <w:i w:val="false"/>
          <w:sz w:val="22"/>
        </w:rPr>
        <w:t>В Тузук-и Джахангири император утверждает, что наблюдал за сикхским движением с неодобрением — представляя тем самым другую сторону той же политической монеты. Ему не нравилось, что Гуру Арджан обращает «невежественных» мусульман в свою веру. Действительно, известно, что сикхская вера была открыта для мусульман: Бхаи Гурдас упоминает Миан Джамала среди видных сикхов Гуру Арджана. Впрочем, это была не единственная заявленная причина действий Джахангира против Гуру Арджана. Его благословение мятежному принцу Хусрау стало венчающим поводом для смертной казни. Нет сомнений, что Гуру Арджану пришлось претерпеть пытки. Был ли этот способ наказания предписан Джахангиром?</w:t>
      </w:r>
    </w:p>
    <w:p>
      <w:pPr>
        <w:pStyle w:val="Normal"/>
        <w:rPr/>
      </w:pPr>
      <w:r>
        <w:rPr>
          <w:b w:val="false"/>
          <w:i w:val="false"/>
          <w:sz w:val="22"/>
        </w:rPr>
        <w:t>Примечательно, что Джахангир не занимает видного места в произведениях сикхских авторов — или вовсе в них не фигурирует, — когда речь идёт о мученичестве Гуру Арджана. Ратан Сингх Бхангу, написавший Пантх Пракаш в 1840-х годах, упоминает Джахангира — в противовес его предшественникам, которые ничего дурного Гур</w:t>
      </w:r>
      <w:r>
        <w:rPr>
          <w:b w:val="false"/>
          <w:i w:val="false"/>
          <w:sz w:val="22"/>
        </w:rPr>
        <w:t>у</w:t>
      </w:r>
      <w:r>
        <w:rPr>
          <w:b w:val="false"/>
          <w:i w:val="false"/>
          <w:sz w:val="22"/>
        </w:rPr>
        <w:t xml:space="preserve"> и их сикхам не делали и не говорили. По Бхангу, Джахангир попал под влияние мулл и кади и обманул Гуру Арджана. Тем не менее Бхангу возлагает вину на одного Кхатри. Кесар Сингх Чхиббар, писавший в 1769 году, Джахангира вообще не упоминает. Он называет турок правителями в общем смысле, однако инициативу против Гуру Арджана берёт его старший брат Притхиа </w:t>
      </w:r>
      <w:r>
        <w:rPr>
          <w:b w:val="false"/>
          <w:i w:val="false"/>
          <w:sz w:val="22"/>
        </w:rPr>
        <w:t>(Притхи Чанд)</w:t>
      </w:r>
      <w:r>
        <w:rPr>
          <w:b w:val="false"/>
          <w:i w:val="false"/>
          <w:sz w:val="22"/>
        </w:rPr>
        <w:t>, претендовавший на Гурупад. Он вступил в сговор с Чанду Шахом — Кхатри, сахи-диваном, — чтобы свести счёты с Гуру Арджаном; Гуру вызвали в Лахор на допрос. Таким образом, главные злодеи всей ситуации — Кхатри. Вина турок состояла в том, что они не восстановили справедливость по отношению к Гуру Арджану. Его пытали, связали и бросили на песок в жаркий месяц Джетх. Могол бросил в него кирпич, и его лоб начал кровоточить. Он скончался от этой раны. Никто из индусов не пришёл забрать его тело — и оно было брошено в реку. Впоследствии Сахи Кхатри были переданы Гуру Харгобинду для вынесения справедливого возмездия.</w:t>
      </w:r>
    </w:p>
    <w:p>
      <w:pPr>
        <w:pStyle w:val="Normal"/>
        <w:rPr/>
      </w:pPr>
      <w:r>
        <w:rPr>
          <w:b w:val="false"/>
          <w:i w:val="false"/>
          <w:sz w:val="22"/>
        </w:rPr>
        <w:t xml:space="preserve">Автор Дабистана указывает на благословение Гуру Арджаном мятежного принца Хусрау. На Гуру Арджана был наложен крупный штраф, который он не смог уплатить. Его связали и держали на раскалённых песках Лахора. Он скончался от жары и пыток, которым подвергали его чиновники, собиравшие штраф. Даже Гуру Харгобинд был заключён в крепость Гвалиор под предлогом неоплаченных долгов Гуру Арджана. Впрочем, это было не единственной причиной трудностей Гуру Харгобинда. Он начал носить меч и принял облик воина, стал охотиться и содержать слуг. Он вступил в вооружённое столкновение с гумаштами (чиновниками) Шаха Джахана и был вынужден покинуть Рамдаспур ради Картарпура в Джаландхарском Доабе. И там ему пришлось выдержать немало битв, прежде чем он перебрался в Пхагвару и затем в Киратпур — во владения строптивого горного вождя Тары Чанда. Там тоже Гуру Харгобинд содержал семьсот лошадей в своих конюшнях, триста всадников и шестьдесят мушкетёров. Его ставка служила прибежищем для непокорных. Дабистан таким образом даёт чрезвычайно ценные свидетельства об изменении отношения Великих Моголов к </w:t>
      </w:r>
      <w:r>
        <w:rPr>
          <w:b w:val="false"/>
          <w:i w:val="false"/>
          <w:sz w:val="22"/>
        </w:rPr>
        <w:t xml:space="preserve">Сикхским </w:t>
      </w:r>
      <w:r>
        <w:rPr>
          <w:b w:val="false"/>
          <w:i w:val="false"/>
          <w:sz w:val="22"/>
        </w:rPr>
        <w:t>Гур</w:t>
      </w:r>
      <w:r>
        <w:rPr>
          <w:b w:val="false"/>
          <w:i w:val="false"/>
          <w:sz w:val="22"/>
        </w:rPr>
        <w:t>у</w:t>
      </w:r>
      <w:r>
        <w:rPr>
          <w:b w:val="false"/>
          <w:i w:val="false"/>
          <w:sz w:val="22"/>
        </w:rPr>
        <w:t xml:space="preserve"> и об изменении отношения самого Гуру Харгобинда к государству.</w:t>
      </w:r>
    </w:p>
    <w:p>
      <w:pPr>
        <w:pStyle w:val="Normal"/>
        <w:rPr/>
      </w:pPr>
      <w:r>
        <w:t xml:space="preserve">Автор «Дабистана» упоминает веру сикхов в единство Гуруства. Дух Гуру Нанака вошёл в тела его преемников — Гуру Ангада, Гуру Амар Даса, Гуру Рам Даса и Гуру Арджана. Вот почему к каждому Гуру обращались как к махалу: Гуру Нанак — первый махал, Гуру Ангад — второй махал, и таким образом Гуру Арджан — пятый махал. Сикх, не почитающий Гуру Арджана как Бабу Нанака, — не истинный сикх. Твёрдое убеждение сикхов состоит в том, что все Гуру — это Нанак. Бхаи Гурдас действительно подчёркивает единство Гуруства от Гуру Нанака до Гуру Хар Гобинда в одном из своих Варов.⁵ Это повторяется в другом Варе, где метафоры света и воды призваны подчеркнуть, что все они — одно и то же.⁶ Идея единства Гуруства, настойчиво проводимая Бхаи Гурдасом, легитимизировала преемство Гуру Хар Гобинда перед лицом соперничающих притязаний Притхи Чанда и его потомков.</w:t>
      </w:r>
    </w:p>
    <w:p>
      <w:pPr>
        <w:pStyle w:val="Normal"/>
        <w:rPr/>
      </w:pPr>
      <w:r>
        <w:t xml:space="preserve">Автор «Дабистана» не обходит стороной притязания Притхи Чанда и его потомков. Он сообщает, что после смерти Гуру Арджана его брат Притхия стал Гуру, и последователи называли его «Гуру Михарбан». В действительности Притхи Чанд был сменён своим сыном Михарбаном как седьмым Гуру. Ко времени написания «Дабистана» преемником Михарбана являлся «Гуру Харджи». Последователи Притхи Чанда считали себя бхагатами — преданными Бога; однако последователи Гуру Хар Гобинда, который тоже претендовал на Гуруство на месте своего отца, называли их мина — что было оскорбительным прозвищем. Бхаи Гурдас смотрит на Притхи Чанда и его преемников как на «мятежников» и «лжегуру»; он осуждает мина в самых отборных выражениях в целом Варе.⁷</w:t>
      </w:r>
    </w:p>
    <w:p>
      <w:pPr>
        <w:pStyle w:val="Normal"/>
        <w:rPr/>
      </w:pPr>
      <w:r>
        <w:t xml:space="preserve">Согласно автору «Дабистана», в сочинениях Гуру Нанака Бог — это Нираньджан, Парабрахм или Пармешвар, не имеющий никакого физического облика, а сам Гуру Нанак — человеческое существо; однако сикхи начали почитать Гуру Нанака как Бога и творца мира. В сочинениях Гуру Нанака Бог — также Гуру (Наставник). Поэтому подразумевается отождествление Гуру и Бога. Тем не менее это отождествление носит метафорический, а не буквальный характер. Вары Бхаи Гурдаса проливают некоторый свет на эту проблему. Гур Парместар эк хаи: Гуру и Бог — одно. Сикх почитает Гуру как Бога. Он живёт в согласии со Словом (сабадом). «Относительно Гуру как Бога», по всей видимости, является ведущей идеей у Бхаи Гурдаса.⁸</w:t>
      </w:r>
    </w:p>
    <w:p>
      <w:pPr>
        <w:pStyle w:val="Normal"/>
        <w:rPr/>
      </w:pPr>
      <w:r>
        <w:t xml:space="preserve">«Дабистан» описывает сочинения Гуру Нанака как исполненные восхвалений Бога и нравственных наставлений. Большая часть его поэзии посвящена величию и чистоте Бога. Всё это было написано на языке джатов — крестьян, относившихся к низшей категории вайшьев Пенджаба. Согласно «Дабистану», Гуру Нанак говорит, что существуют бесчисленные небеса и земли. Набии, аулия, аватары и сиддхи достигли совершенства через преданность Богу. Тот, кто искренне поклоняется Ему, каков бы ни был его путь, обретёт близость к Богу. Ненасилие по отношению к живым существам — средство достижения этой цели. В этом высказывании есть два положения, не находящие подтверждения в сочинениях Гуру Нанака: ахимса и множественность путей к Богу. Автор «Дабистана», по всей видимости, опирался на сведения уважаемых сикхов как на источник информации о сочинениях Гуру Нанака. Примечательно, что он не ссылается ни на Грантх, составленный Гуру Арджаном, ни на сочинения преемников Гуру Нанака, которые сами употребляли эпитет «Нанак» в своих произведениях.</w:t>
      </w:r>
    </w:p>
    <w:p>
      <w:pPr>
        <w:pStyle w:val="Normal"/>
        <w:rPr/>
      </w:pPr>
      <w:r>
        <w:t xml:space="preserve">Бхаи Гурдас обращается к Грантху, составленному Гуру Арджаном, и уравнивает сабад Гуру с самим Гуру: «Почитай сабад Гуру как Гуру; сабад Гуру — воистину Его облик».⁹ Выражение, часто встречающееся в Варах Бхаи Гурдаса применительно к пути Гуру Нанака, — «за пределами Веды и Книги», то есть индийских и семитских священных писаний. Путь Гуру Нанака превосходит все прочие; он — единственная большая дорога в сравнении с многочисленными тропами.¹⁰ Бхаи Гурдас настаивает на исключительной принадлежности к Гуру.¹¹ Автор «Дабистана» упоминает о практике сикхов просить всю общину молиться об исполнении желания отдельного человека. Даже Гуру не был исключением. Подобно Бхаи Гурдасу, автор «Дабистана» использует термин сангат для сикхской общины и дхармсал для сикхского священного пространства. Значение, придаваемое сангату, в полной мере подчёркнуто Бхаи Гурдасом. Собрание благочестивых сикхов (садх-сангат) — это истинная обитель (сачч-кханд) Бога и Бесформенного; Он пребывает в ней; садх-сангат — это обитель Парабрахма Сатгур Пуракха.¹²</w:t>
      </w:r>
    </w:p>
    <w:p>
      <w:pPr>
        <w:pStyle w:val="Normal"/>
        <w:rPr/>
      </w:pPr>
      <w:r>
        <w:t xml:space="preserve">Есть и некоторые другие положения «Дабистана», заслуживающие сопоставления со свидетельствами Бхаи Гурдаса. Например, вера в то, что Гуру Нанак был воплощением Раджи Джанака, фигурирует в...</w:t>
      </w:r>
    </w:p>
    <w:p>
      <w:pPr>
        <w:pStyle w:val="Normal"/>
        <w:rPr/>
      </w:pPr>
      <w:r>
        <w:rPr/>
        <w:t xml:space="preserve">Бхаи Гурдас также указывает на его значимость. Джанак сочетал в себе как временну́ю, так и духовную власть (Радж-Йог). Эта идея тесно связана с идеалом чистой жизни в окружении мирских нечистот — жить в мире, но оставаться отрешённым. Фраза māyā vich udās часто встречается в Варах Бхаи Гурдаса. Дабистан тоже отмечает, что отречение (удас) не было одобрено </w:t>
      </w:r>
      <w:r>
        <w:rPr/>
        <w:t>Сикхскими Гуру</w:t>
      </w:r>
      <w:r>
        <w:rPr/>
        <w:t>. Мастерство Гуру Харгобинда во владении мечом, на которое указывает автор Дабистана, подчёркивается и в сикхских источниках. Дабистан наглядно показывает преданность и самоотверженность сикхов Гуру Харгобинду и заботу, которую Гуру проявлял к сикхам. Они должны были служить другим сикхам так же, как служат самому Гуру. Полная преданность Гуру подчёркивается Бхаи Гурдасом: сикх Гуру служит сикхам Гуру как мать, отец, брат и друг.</w:t>
      </w:r>
    </w:p>
    <w:p>
      <w:pPr>
        <w:pStyle w:val="Normal"/>
        <w:rPr/>
      </w:pPr>
      <w:r>
        <w:rPr/>
        <w:t>Идея о взаимозаменяемости положений Гуру и сикха часто встречается в Варах Бхаи Гурдаса. Её истоки лежат в убеждении, что Гуру Нанак сделал Ангада своим Гуру, «переломив течение реки вспять». Они стали единым светом в двух телах; Гуру стал учеником, а ученик — Гуру. Плод растёт на дереве, а дерево вырастает из плода; Гуру становится сикхом, а сикх — Гуру; Гуру и сикх — одно. В Дабистане Гуру говорит сикху: «Каждого сикха, кто приходит в твой дом во имя Его, почитай как Гуру».</w:t>
      </w:r>
    </w:p>
    <w:p>
      <w:pPr>
        <w:pStyle w:val="Normal"/>
        <w:rPr/>
      </w:pPr>
      <w:r>
        <w:rPr/>
        <w:t>Автор Дабистана в нескольких местах указывает, что сикхи мало заботились о кастовых различиях. Не было никакого запрета на то, чтобы брахман стал сикхом кхатри, или кхатри подчинился джату. Сикх по имени Садх не колебался снять свой священный шнур, помогая автору Дабистана, путешествовавшему с ним из Кабула в Пенджаб. Среди сикхов не было ни таких форм поклонения, ни суровых аскез, которые считали обязательными индусы, и не было ограничений в еде и питье. Бхаи Гурдас упоминает выдающегося сикха Гуру Арджана, который прежде был чандалом. Все четыре варны слились в одну, и бедняк был уравнен с князем. Не было разницы между молодым и старым, как не было разницы между нищим и властелином. Сикх-домохозяин Гуру избегает священного шнура как нечистоты.</w:t>
      </w:r>
    </w:p>
    <w:p>
      <w:pPr>
        <w:pStyle w:val="Normal"/>
        <w:rPr/>
      </w:pPr>
      <w:r>
        <w:rPr/>
        <w:t>Автор Дабистана несколькими способами указывает на то, что у сикхов была своя религиозная идентичность. Местами он вполне определённо выражает это. Сикхи не верили в идолов и не поклонялись им. Подобно мусульманам, Гуру Нанак верил в Единство Бога, однако он также придерживался идеи переселения душ. Он не верил в воплощение богов и считал индуистских богов и богинь творениями Бога; они не поклонялись идолам индуистских богов. Сикхи не читали индуистских мантр и не ценили санскрит, который индусы считали языком ангелов. В целом, таким образом, сикхи предстают как отличные от индусов и мусульман. Бхаи Гурдас также говорит о Сикх Пантхе (называемом гурмукх, сачча, нирол или нирмал пантх) как об отличном от индуизма и ислама. Главными чертами Сикх Пантха являются: отречение от отречения, равенство каст, новое Писание и превосходство над прежними пантхами. Истинный Гуру — одновременно и Истинный Царь, чьи символы — садх-сангат и Гур-шабд, открытые как для индусов, так и для мусульман. В сравнении с этим, мирские правители ложны.</w:t>
      </w:r>
    </w:p>
    <w:p>
      <w:pPr>
        <w:pStyle w:val="Normal"/>
        <w:rPr/>
      </w:pPr>
      <w:r>
        <w:rPr/>
        <w:t>Дабистан содержит чрезвычайно ценные сведения об организации сикхской общины. Гуру назначали своих представителей, называемых масандами, с двоякой целью: посвящать других в сикхскую веру и собирать пожертвования от сикхов. Использование термина масанд было значимым: происходя первоначально от маснад-и а'ала — возвышенного места афганских вельмож, — оно было уместным для представителя Гуру, известного как Истинный Царь. У масандов были свои заместители. Люди, посвящённые этими заместителями, были известны как мели масанда. По всей видимости, люди, посвящённые самим масандом, были известны как его сахланги. Гораздо более достоверно то, что люди, посвящённые непосредственно Гуру, были известны как его Хальса. Поскольку сикхи не одобряли отречения от мира, они занимались земледелием, торговлей или состояли на службе. Масанды привозили Гуру пожертвования, собранные с сикхов на Байсакхи, когда сикхи тоже могли прийти вместе с ними. При отбытии масанду подносили тюрбан.</w:t>
      </w:r>
    </w:p>
    <w:p>
      <w:pPr>
        <w:pStyle w:val="Normal"/>
        <w:rPr/>
      </w:pPr>
      <w:r>
        <w:rPr/>
        <w:t>Автор Дабистана (особенно в его версии А) сообщает сведения о некоторых важных масандах Гуру. Чанда (или Джханда), внук Бабы Будды, ставшего сикхом Гуру Нанака, был состоятельным джатом и преданным сикхом Гуру Харгобинда. Его мели почитали его своим гуру и без его приказа не решались ни видеть Гуру, ни входить в его дхармсал. Эта информация необычна лишь в том смысле, что мели Чанды считали его своим гуру. Что касается посещения Гуру и, следовательно, его дхармсалы, мели масанда должны были сопровождать его, когда тот приходил к Гуру. Возможно, Чанда был несколько более самостоятельным, чем другие масанды, что свидетельствует о том, что отношения масандов с Гуру не были одинаковыми и жёсткими.</w:t>
      </w:r>
    </w:p>
    <w:p>
      <w:pPr>
        <w:pStyle w:val="Normal"/>
        <w:rPr/>
      </w:pPr>
      <w:r>
        <w:rPr/>
        <w:t>Деби Чанд, сын Пираны, был также масандом-джатом, жившим в Чак Рамдасе близ Вазирабада. Ему, как и его отцу, приписывались целительные способности — убеждение, противоречившее идеалам, провозглашённым Бхаи Гурдасом. То, что ни индус, ни мусульманин не могли приближаться к нему, также противоречит сикхским идеалам, которые пропагандировал Бхаи Гурдас. Если признать эти сведения достоверными, они указывали бы на определённое расхождение между нормами и реальной практикой. Параья Мурари, другой масанд, был потомком масанда Парманата. Неужели эта должность в некоторых случаях становилась наследственной? У Мурари был сахланг по имени Анантнанд Джоги, который на самом деле был торговцем и жил в Шамсабаде близ Аттока. Он был произведён в масанды и являлся искренним последователем Гуру, служа каждому сикху так, как служил бы самому Гуру. Как указывает Дабистан, это соответствовало повелениям Гуру Харгобинда.</w:t>
      </w:r>
    </w:p>
    <w:p>
      <w:pPr>
        <w:pStyle w:val="Normal"/>
        <w:rPr/>
      </w:pPr>
      <w:r>
        <w:rPr/>
        <w:t>Бидхиа, другой масанд-джат, прежде был разбойником, который, по слухам, помогал нуждающимся и беднякам. Гуру Харгобинд попросил его отказаться от разбоя и благословил его на изобилие. Один сикх, посланный собирать пожертвования от его имени, раздавал их бедным, объясняя, что именно так поступал бы сам Бидхиа, получив дары. По словам Кайвана Парра, Бидхиа и его люди по-прежнему занимались разбоем во имя Гуру. Рассказы о его прежней щедрости к беднякам люди считали баснями. В сикхской традиции Бидхиа, или Бидхи Чанд, был джатом из касты Чхина и прежде промышлял разбоем. Будучи сикхом Гуру, он похитил лошадей, предназначавшихся для Гуру, но насильственно отнятых у сикхов могольскими чиновниками.</w:t>
      </w:r>
    </w:p>
    <w:p>
      <w:pPr>
        <w:pStyle w:val="Normal"/>
        <w:rPr/>
      </w:pPr>
      <w:r>
        <w:rPr/>
        <w:t>Есть ещё несколько моментов, заслуживающих внимания. В горах было мало следов ислама — это верно, но утверждение автора о том, что большинство людей из народа были последователями Гуру, не представляется истинным. Автор Дабистана приписывает Гуру Харгобинду идею о нереальности вселенной — как вещей, виденных во сне. Верно, что эта метафора используется в Грантх Сахибе, но идея о том, что мир есть иллюзия, не характерна для сикхизма. В Дабистане говорится, что титул «Нанак» был использован его автором от имени Гуру Харгобинда в письмах к нему. Это лишено смысла, однако подлинность этого предложения в печатном издании текста не вызывает сомнений. То, что от Гуру Харгобинда ожидалось надлежащее почтение к лицам известной святости, принадлежащим к другим вероисповеданиям, очевидно из упоминания о визите Парра Кайвана в Киратпур.</w:t>
      </w:r>
    </w:p>
    <w:p>
      <w:pPr>
        <w:pStyle w:val="Normal"/>
        <w:rPr/>
      </w:pPr>
      <w:r>
        <w:rPr/>
        <w:t>Гуру Харгобинд хотел поставить своего старшего сына Бабу Гурдитту на своё место в качестве Гуру, но непослушание стоило ему жизни. Его старший сын, Хар Раи, был назначен на его место преемником Гуру Харгобинда. На его тело набросили почётное одеяние в знак преемства, и все остальные члены семьи были обязаны подчиняться ему. Это описание преемства Гуру Хар Рая в Дабистане говорит о том, что он был поставлен Гуру при жизни Гуру Харгобинда. Это согласуется с сикхским убеждением, что Гуру Нанак возвёл Лехну (Ангада) в сан Гуру при своей жизни.</w:t>
      </w:r>
    </w:p>
    <w:p>
      <w:pPr>
        <w:pStyle w:val="Normal"/>
        <w:rPr/>
      </w:pPr>
      <w:r>
        <w:rPr/>
        <w:t>Мы несколько подробнее остановились на Дабистане, чтобы подчеркнуть его важность для нашего понимания Пантха до эпохи Хальсы. Содержащиеся в нём сведения не только обширны, но и чрезвычайно значимы в сочетании со свидетельствами Бхаи Гурдаса, писавшего преимущественно в первые десятилетия XVII века. Если Дабистан не охватывает все аспекты, которым посвящены Вары Бхаи Гурдаса, то Вары Бхаи Гурдаса, в свою очередь, не содержат всей той информации, которую Дабистан предлагает в достаточно конкретных деталях. В отношении Гуру Харгобинда, в частности, нет ни одного современного источника, столь же ценного, как Дабистан.</w:t>
      </w:r>
    </w:p>
    <w:p>
      <w:pPr>
        <w:pStyle w:val="Normal"/>
        <w:rPr/>
      </w:pPr>
      <w:r>
        <w:rPr/>
        <w:t>Автор Дабистана немного говорит о Гуру Ангаде, Гуру Амар Дасе и Гуру Рам Дасе. Потомки Гуру Нанака находились в Пенджабе (по всей видимости, в Картарпуре на Рави). Их называли картарами, то есть почитателями Картара (Бога). По мнению некоторых, Гурупатство не перешло к сыновьям Гуру Нанака. Тархан-кхатри Ангад унаследовал его в соответствии с его решением. После него пришёл Гуру Амар Дас, бхалла-кхатри, а затем Гуру Рам Дас, содхи-кхатри. Гуру Арджан был его сыном и преемником. Число сикхов возрастало при каждом Гуру, так что во времена Гуру Арджана некоторые сикхи обитали в большинстве городов обитаемого мира. Ссылаясь на то, что Гуру Нанак запретил употреблять мясо, Гуру Арджан вновь возобновил этот запрет. Однако эта практика была восстановлена при Гуру Харгобинде.</w:t>
      </w:r>
    </w:p>
    <w:p>
      <w:pPr>
        <w:pStyle w:val="Normal"/>
        <w:rPr/>
      </w:pPr>
      <w:r>
        <w:rPr/>
        <w:t>Основатель пантха, Гуру Нанак, привлекает особое внимание, как мы уже замечали. Он был беди-кхатри и служил моди (кладовщиком) при Дауляте Хане Лоди и прославился во времена Бабура. Автор Дабистана упоминает об отречении его от семьи и от занятия — ради аскезы. Путешествия Гуру Нанака, столь видное место занимающие в Джанамсакхи и Варах Бхаи Гурдаса, лишь вскользь упомянуты — в связи с идеей, что Гуру Нанак «спасал» людей во всех четырёх сторонах света через проповедь своего послания. Последователи Гуру Нанака приписывали ему многочисленные чудеса. Джанамсакхи действительно изобилуют рассказами о его чудесах.</w:t>
      </w:r>
    </w:p>
    <w:p>
      <w:pPr>
        <w:pStyle w:val="Normal"/>
        <w:rPr/>
      </w:pPr>
      <w:r>
        <w:rPr/>
        <w:t xml:space="preserve">Примечательно, что одним из его чудес было то, что, будучи недоволен афганскими правителями, он привёл мугалов </w:t>
      </w:r>
      <w:r>
        <w:rPr/>
        <w:t>(моголов)</w:t>
      </w:r>
      <w:r>
        <w:rPr/>
        <w:t>. Некоторые из позднейших сикхских писателей смотрят на Гуру Нанака как на дарителя царской власти. Образ Гуру Нанака в народе, по свидетельству Дабистана, был таков: он использовал как индуистские, так и мусульманские символы — и потому воспринимался как одновременно индус и мусульманин, или же равно близкий к тем и другим.</w:t>
      </w:r>
    </w:p>
    <w:p>
      <w:pPr>
        <w:pStyle w:val="Normal"/>
        <w:rPr/>
      </w:pPr>
      <w:r>
        <w:rPr/>
        <w:t>Автор Дабистана подходил к сикхам как исследователь; автор Тазкира Пир Хасу Тели — как верующий. Будучи учеником Пир Хасу Тели, Сурат Сингх был привлечён духовной репутацией Гуру Нанака и его сочинениями. Он совершил паломничество к мазару Гуру Нанака в Картарпуре на Рави. Там он увидел мархи рядом с мазаром. За объяснением он обратился к хранителям мархи, которые рассказали ему историю, которую Сурат Сингх и передаёт. Примечательно, что схожую историю рассказывает Кесар Сингх Чхиббер, писавший более чем столетие спустя (1769), который также лично посетил Картарпур и увидел там мечеть и колодец в одной ограде с единственным входом. Колодец был вырыт индусами, а мечеть построена мусульманами.</w:t>
      </w:r>
    </w:p>
    <w:p>
      <w:pPr>
        <w:pStyle w:val="Normal"/>
        <w:rPr/>
      </w:pPr>
      <w:r>
        <w:rPr/>
        <w:t>Суджан Раи, бхандари-кхатри из Баталы, места, связанного с бракосочетанием Гуру Нанака, мог бы, казалось, располагать достоверными сведениями о сикхах. Однако он, по-видимому, не был ни внимательным наблюдателем, ни тщательным исследователем. Его рассказ о Гуру краток, но полон ошибок. Он упоминает о гностицизме Гуру Нанака и его стихах. Гуру Нанак, по его словам, родился в 1469 году в Талванди Раи Бхуна, где находился дом его деда по матери. С раннего возраста он творил чудеса. Он много странствовал, прежде чем женился в Батале и поселился в деревне на Рави. Он умер в возрасте от 70 до 80 лет в царствование Салим Шаха. Эта дата ошибочна, как и ряд других дат в рассказе Суджан Раи о Гуру.</w:t>
      </w:r>
    </w:p>
    <w:p>
      <w:pPr>
        <w:pStyle w:val="Normal"/>
        <w:rPr/>
      </w:pPr>
      <w:r>
        <w:rPr/>
        <w:t>В час своей смерти Гуру Нанак назначил тархан-кхатри по имени Лахина своим преемником с титулом Гуру Ангада, занимавшего трон тринадцать лет. Эта продолжительность, как и годы правления других Гуру, указана верно. Однако Суджан Раи далее утверждает, что у Гуру Ангада не было сыновей, и поэтому тот назначил своего зятя, Амар Даса — бхалла-кхатри, — своим преемником. У Гуру Амар Даса были сыновья, но он назначил своим преемником зятя, Рам Даса, содхи-кхатри. Его сын, Гуру Арджан, затем занял священный престол и был сменён своим сыном, Гуру Харгобиндом, которому наследовал его внук, Гуру Хар Ра</w:t>
      </w:r>
      <w:r>
        <w:rPr/>
        <w:t>й</w:t>
      </w:r>
      <w:r>
        <w:rPr/>
        <w:t>. Его младший сын, Гуру Хар К</w:t>
      </w:r>
      <w:r>
        <w:rPr/>
        <w:t>р</w:t>
      </w:r>
      <w:r>
        <w:rPr/>
        <w:t>ишан, сменил его. Гуру Тег Бахадур, младший сын Гуру Харгобинда, унаследовал трон от Гуру Хар К</w:t>
      </w:r>
      <w:r>
        <w:rPr/>
        <w:t>р</w:t>
      </w:r>
      <w:r>
        <w:rPr/>
        <w:t>ишана. Гуру Тег Бахадур был заключён под стражу в 1670–71 или 1673–74 годах и казнён в Дели по приказу Аурангзеба. Его сменил сын, Гуру Гобинд Раи.</w:t>
      </w:r>
    </w:p>
    <w:p>
      <w:pPr>
        <w:pStyle w:val="Normal"/>
        <w:rPr/>
      </w:pPr>
      <w:r>
        <w:rPr/>
        <w:t>Этот краткий очерк не свободен от ошибок, но восстанавливает последовательность преемства. Писавший в 1695 году, Суджан Раи хранит молчание о мученичестве Гуру Арджана и о военной деятельности Гуру Харгобинда и Гуру Гобинд Сингха.</w:t>
      </w:r>
    </w:p>
    <w:p>
      <w:pPr>
        <w:pStyle w:val="Normal"/>
        <w:rPr/>
      </w:pPr>
      <w:r>
        <w:rPr/>
        <w:t xml:space="preserve">Суджан Раи акцентирует внимание на религиозной жизни сикхов. Среди них было много мистиков, аскетов, людей молитвы и проповедников. Чтение и пение стихов своего Наставника составляло суть их богослужения. Они питали великую веру к своему Наставнику и служили даже чужеземцам и ворам, принявшим имя Бабы Нанака. Они относились ко всем людям одинаково — будь то друзья или враги. Суджан Раи называет удасиев последователями Бабы Нанака. </w:t>
      </w:r>
      <w:r>
        <w:rPr>
          <w:shd w:fill="FFFF00" w:val="clear"/>
        </w:rPr>
        <w:t>Они славили и прославляли Бога так, как Суджан Раи ассоциирует с сикхами вообще. Была ли именно аскеза и безбрачие тем, что отличало удасиев от других последователей Гуру Нанака?</w:t>
      </w:r>
    </w:p>
    <w:p>
      <w:pPr>
        <w:pStyle w:val="Normal"/>
        <w:rPr/>
      </w:pPr>
      <w:r>
        <w:rPr/>
        <w:t>Суджан Раи упоминает визит Акбара к Гуру Арджану, высоко чтимому за знание Бога. Акбар был доволен чтением стихов Гуру Нанака. Гуру Арджан принял оказанную ему честь и преподнёс подобающий дар императору. Акбар удовлетворил его просьбу о снижении налоговых требований, повышенных из-за пребывания императора в Пенджабе. Снижение ставки налоговых требований упомянуто в Акбарнаме, но не в связи с визитом императора к Гуру Арджану. Примерно через сто лет оба события слились в одно. Это могло возвысить престиж Гуру Арджана в глазах народа, как предположил один современный историк.</w:t>
      </w:r>
    </w:p>
    <w:p>
      <w:pPr>
        <w:pStyle w:val="Normal"/>
        <w:rPr/>
      </w:pPr>
      <w:r>
        <w:rPr/>
        <w:t>Суджан Раи — единственный историк, упоминающий о связи Гуру Хар Рая с Дарой Шукохом во время его бегства в Пенджаб. Внешне готовясь к сражению, но внутренне думая о бегстве, Дара Шукох оттолкнул от себя Раджу Раджрупа из Нурпура и Гуру Хар Рая. Оба покинули лагерь Дары Шукоха под предлогом сбора новых людей. Говорят, что Гуру Хар Раи пришёл к Даре Шукоху «с большим войском». По всей видимости, Гуру Хар Раи, подобно Гуру Харгобинду, содержал вооружённый отряд. Согласно сикхской традиции, Гуру Хар Раи был вызван Аурангзебом и отправил в Дели своего старшего сына Рам Рая — что действительно говорит о том, что Гуру Хар Раи считался связанным с Дарой Шукохом.</w:t>
      </w:r>
    </w:p>
    <w:p>
      <w:pPr>
        <w:pStyle w:val="Normal"/>
        <w:rPr/>
      </w:pPr>
      <w:r>
        <w:rPr/>
        <w:t xml:space="preserve">Несикхские писатели продолжали обращать внимание на сикхское движение, и некоторые из них вошли в настоящее собрание. Бхимсен упоминает службу (наукари) Гуру Нанака, его общение с людьми веры, его учеников на территории Лахора и Мултана, его сочинения и его наместников. Теперь не было ни одной страны, города, посёлка или деревни без его последователей. Дары несли его «потомкам», которые являются его «преемниками». Они жили в роскоши, и некоторые из них избрали путь мятежа. Гуру Тег Бахадур был в их числе. Он называл себя падшахом, и вокруг него </w:t>
      </w:r>
      <w:r>
        <w:rPr>
          <w:shd w:fill="FFFF00" w:val="clear"/>
        </w:rPr>
        <w:t>собрало</w:t>
      </w:r>
      <w:r>
        <w:rPr/>
        <w:t xml:space="preserve"> большое число людей. Когда Аурангзеб узнал о его деятельности, он вызвал Гуру ко двору, где тот был казнён. Можно с уверенностью сказать, что Бхимсен опирался на то, что слышал от людей, имевших лишь общее и весьма смутное представление о раннем сикхском движении. Тем не менее указание Бхимсена на причину казни Гуру Тег Бахадура примечательно. Большинство несикхских источников называют воинственность Гуру Тег Бахадура причиной действий Аурангзеба. Напротив, сикхские источники сосредоточены исключительно на религиозном измерении произошедшего.</w:t>
      </w:r>
    </w:p>
    <w:p>
      <w:pPr>
        <w:pStyle w:val="Normal"/>
        <w:rPr/>
      </w:pPr>
      <w:r>
        <w:rPr/>
        <w:t>В Ахбарате доноситель, представивший краткий доклад о Хальсе, называет Гуру Тег Бахадура Тияг Малом — преемником Гуру Нанака и предшественником Гуру Гобинд Сингха, связанным с «Махараджей Рам Сингхом». Доноситель не упоминает о казни Гуру Тег Бахадура. Мухаммад Касим в своей «Ибратнаме» пишет о том, что Гуру Тег Бахадур навлёк на себя гнев Аурангзеба и был приговорён к смерти. Император ценил царскую власть, но также общался с людьми религии. Некоторые мистики примыкали к нему по собственной воле. Другие, подобно Сармаду, вкусили мученичества. Гуру Тег Бахадур принадлежал ко второй категории. Он был осуждён не только по религиозным причинам, но и потому, что жил в великолепии, а его последователи объявляли его суверенным государем. На самом деле, большое число людей начало следовать Гуру Хар Раю (ошибочно упомянутому как отец Гуру Тег Бахадура) и прославлять его. Гуру Хар Раи был преемником Гуру Ангада (другие Гуру не упоминаются). Совершенно очевидно, что Мухаммад Касим пытался осмыслить крупицы услышанного от разных людей. В этом контексте его образ Гуру Нанака весьма интересен. Гуру Нанак общался с мусульманскими мистиками, учёными и образованными людьми; он также шёл в ногу с брахманами-ведочтецами. В условиях царившей двойственности он поддерживал добрые отношения со всеми людьми. Если он строил храм в одном месте, то в другом возводил мечеть. Он совершил паломничество как в Мекку, так и в Каши. Его «слова» сеяли смятение в каждой стране.</w:t>
      </w:r>
    </w:p>
    <w:p>
      <w:pPr>
        <w:pStyle w:val="Normal"/>
        <w:rPr/>
      </w:pPr>
      <w:r>
        <w:rPr/>
        <w:t>Духовным наставником для него были Шейх Фарид и Шах Абд ар-Рахман Бахтияр. Гуру Нанак предстаёт здесь почти одновременно мусульманином и индусом — своего рода «индуистским гуру и мусульманским пиром» (Hindu kā Gurū, Musalmān kā Pīr).</w:t>
      </w:r>
    </w:p>
    <w:p>
      <w:pPr>
        <w:pStyle w:val="Normal"/>
        <w:rPr/>
      </w:pPr>
      <w:r>
        <w:rPr/>
        <w:t>Писавший в 1759–60 годах, Раи Чатурман упоминает «индуистские секты» в своём Чахар Гулшан. «Нанак-пантхи» включены в этот раздел его труда, хотя он и не был в этом уверен. По его мнению, Гуру Нанак был вайшнавом, почитавшим Раму, — что, очевидно, неверно. Однако его последователи считали, что он выступал против Вед. Сикхизм стал отдельной верой — независимо от того, был ли новый путь основан самим Гуру Нанаком или же введён его преемниками. Так или иначе, необходимо было дать описание нанак-пантхов, поскольку в каждой стране и каждом городе их насчитывались тысячи. Рассказ Раи Чатурмана о Гуру от Гуру Нанака до Гуру Тег Бахадура основан на труде Суджан Рая Бхандари. Он пытается улучшить свой источник, но без всякого успеха.</w:t>
      </w:r>
    </w:p>
    <w:p>
      <w:pPr>
        <w:pStyle w:val="Heading2"/>
        <w:rPr/>
      </w:pPr>
      <w:r>
        <w:rPr/>
        <w:t>III</w:t>
      </w:r>
    </w:p>
    <w:p>
      <w:pPr>
        <w:pStyle w:val="Normal"/>
        <w:rPr/>
      </w:pPr>
      <w:r>
        <w:rPr/>
        <w:t>Гуру Гобинд Сингх привлекает значительное внимание несикхских писателей, однако почти исключительно в связи с периодом своей жизни после основания Хальсы, то есть последними восемью-девятью годами. Сам институт Хальсы не удостаивается большого внимания. Несикхские источники акцентируют политическую деятельность Гуру Гобинд Сингха и его последователей. Наиболее важные свидетельства о Гуру Гобинд Сингхе происходят из Ахкама и Ахбарата.</w:t>
      </w:r>
    </w:p>
    <w:p>
      <w:pPr>
        <w:pStyle w:val="Normal"/>
        <w:rPr/>
      </w:pPr>
      <w:r>
        <w:rPr/>
        <w:t>Извлечения из Ахкам-и Аламгири представляют самостоятельную ценность. Первое из них касается разрушения сикхского храма в городе Бурья по высочайшему повелению. Мечеть, выстроенная на его месте, была разрушена последователями Гуру Нанака, убившими и её смотрителя. Главной заботой императора были поведение и назначение кази и мухтасиба в Бурья. Примечательна для нас дата этого события — начало XVIII века. Почему сикхский храм был разрушен именно сейчас? Основанная в 1699 году, Хальса активно действовала как в сельской местности, так и в таких городах, как Дели и Рамдасур, и могольские власти вынуждены были вмешаться. Могла ли Хальса действовать в Бурья? По всей видимости, да — поскольку мечеть, возведённая на месте гурдвары, была разрушена «почитателями Нанака», — вероятно, Хальсой. Дух противостояния могольским властям, и ещё более — признание убийства, убедительно свидетельствуют о реакции Хальсы на агрессивные действия Вазир Хана, фаудждара Сирхинда, который уже оказал поддержку вассальному вождю Биласпура против Гуру Гобинд Сингха.</w:t>
      </w:r>
    </w:p>
    <w:p>
      <w:pPr>
        <w:pStyle w:val="Normal"/>
        <w:rPr/>
      </w:pPr>
      <w:r>
        <w:rPr/>
        <w:t>Второе извлечение из Ахкам-и Аламгири не оставляет сомнений в том, что подробный доклад о действиях Вазир Хана против Гуру Гобинд Сингха был направлен императору и прочитан им. Письмо упоминает о направлении командира семисот кавалеристов с артиллерийским парком против Гуру Гобинд Сингха, о том, что Гуру нашёл убежище в доме заминдара Чамкаура, о гибели двух его сыновей и других соратников в сражении и о пленении одного сына и его матери. Согласно сикхской традиции, двое младших сыновей Гуру были преданы в руки Вазир Хана. Оба были убиты хладнокровно, а их бабушка (не мать) умерла от горя. В этом письме нет упоминания о действиях Вазир Хана против сыновей Гуру Гобинд Сингха, однако оно ссылается на «дела», упомянутые в более раннем донесении Вазир Хана. Зафарнама Гуру Гобинд Сингха, как считается, обращённая к императору, говорит о гибели всех четырёх его сыновей.</w:t>
      </w:r>
    </w:p>
    <w:p>
      <w:pPr>
        <w:pStyle w:val="Normal"/>
        <w:rPr/>
      </w:pPr>
      <w:r>
        <w:rPr/>
        <w:t>Третье извлечение из Ахкама — приказ, адресованный Мун'им Хану, заместителю наместника Лахора: ему сообщается, что в ответ на ходатайство Гуру Гобинд Сингха о личной встрече с императором к Гуру через Мун'им Хана был направлен мацебеарер и Шейх Мухаммад Яр, мансабдар, — с тем чтобы посредством тактичного человека склонить Гуру сопровождать мацебеарера и мансабдара. Эти сведения сообщаются Вазир Хану в четвёртом извлечении, которое называет имя мацебеарера — Мухаммад Бег. Добавляется, что Мун'им Хан получил приказ вызвать Гуру Гобинд Сингха к своей особе, а затем препроводить его к императорскому двору. Когда Гуру Гобинд Сингх достигнет окрестностей Сирхинда, ему должен быть предоставлен эскорт для проезда по подведомственной Вазир Хану территории. Гуру Гобинд Сингху следует дать заверения в безопасности, а если ему потребуются деньги на дорогу — они должны быть выданы из его имущества, конфискованного Вазир Ханом. Это, по всей видимости, отсылка к разграблению Анандпура после его эвакуации Гуру Гобинд Сингхом и его Хальсой. Эти извлечения из Ахкама ценны сами по себе. Ещё важнее то, что они придают новое измерение свидетельствам Зафарнамы и Гурсобхи.</w:t>
      </w:r>
    </w:p>
    <w:p>
      <w:pPr>
        <w:pStyle w:val="Normal"/>
        <w:rPr/>
      </w:pPr>
      <w:r>
        <w:rPr/>
        <w:t>Наиранг-и Замана Абд ар-Расула — это рассказ о его путешествии по Раджастхану. Среди прочего, он описывает вооружённое столкновение между последователями Гуру Гобинд Сингха и раджпутским гарнизоном форта Читор. Предводителем сикхского отряда был молодой сын Гуру Гобинд Сингха. Его имя не называется. В Гурсобхе — труде о Гуру Гобинд Сингхе, завершённом в 1711 году, — это имя дано как Зоравар Сингх, который, по словам автора Гурсобхи, прежде сражался в битве при Чамкауре. Тем не менее мы не можем принять как установленный факт, что Зоравар Сингх или какой-либо другой сын Гуру Гобинд Сингха участвовал в схватке при Читоре, поскольку более весомые свидетельства говорят о гибели всех четырёх сыновей Гуру Гобинд Сингха задолго до его встречи с Бахадур Шахом. То, что Наиранг-и Замана устанавливает вне всякого сомнения, — это сам факт вооружённого столкновения между сикхами и раджпутами. Однако это отнюдь не было первым подобным случаем. Хальса Гуру Гобинд Сингха вела бои с раджпутами горных областей ещё до окончательной эвакуации Анандпура и, согласно Гурсобхе, — с раджпутами Раджастхана уже после этого события.</w:t>
      </w:r>
    </w:p>
    <w:p>
      <w:pPr>
        <w:pStyle w:val="Normal"/>
        <w:rPr/>
      </w:pPr>
      <w:r>
        <w:rPr/>
        <w:t>Нуска-и Дилкуша Бхимсена уделяет Гуру Гобинд Сингху мало внимания; он назван «потомком» Гуру Нанака. После решительной победы над принцем А'замом, когда Бахадур Шах находился в Агре, Гуру Гобинд Сингх имел счастье предстать перед императором. Факт встречи Гуру Гобинд Сингха с Бахадур Шахом зафиксирован как в персидских, так и в пенджабских (гурмукхи) источниках. Бхимсен «слышал» о сикхах и слышал, что Гуру Гобинд Сингх не следовал обычаям людей религии и гордился своим воинским призванием.</w:t>
      </w:r>
    </w:p>
    <w:p>
      <w:pPr>
        <w:pStyle w:val="Normal"/>
        <w:rPr/>
      </w:pPr>
      <w:r>
        <w:rPr/>
        <w:t>В Ахбарате при дворе Бахадур Шаха первое извлечение сообщает о том, что Гуру Гобинд Сингх явился вооружённым к Бахадур Шаху и поднёс ему сто ашрафи. От императора он получил почётное одеяние и медальон, украшенный драгоценными камнями. Это подтверждается хукамнамой Гуру Гобинд Сингха, обращённой к Хальсе в Пенджабе, которая раскрывает и цель его встречи с императором: он хотел получить обратно Анандпур. Об этом можно судить по надежде, которую он выражал на скорое возвращение в Кахлур. Однако этому не суждено было сбыться, и Гуру Гобинд Сингх оставался вблизи императорского лагеря вплоть до своей смерти. Другое извлечение сообщает о гибели Джамшед Хана Афганца от руки Гуру Гобинд Сингха. Сыну Хана был вручён траурный халат. Сыну Гуру Гобинд Сингха также был вручён траурный халат после смерти Гуру. Когда перед императором был поставлен вопрос об имуществе, оставленном Гуру Гобинд Сингхом, он повелел: «Пусть не касаются имущества дервишей». Траурный халат после смерти Гуру Гобинд Сингха был вручён, по всей видимости, приёмному сыну. Личность Джамшед Хана Афганца не вполне ясна. Почему его сыну был вручён траурный халат? Были ли они как-то связаны с лагерем Бахадур Шаха?</w:t>
      </w:r>
    </w:p>
    <w:p>
      <w:pPr>
        <w:pStyle w:val="Normal"/>
        <w:rPr/>
      </w:pPr>
      <w:r>
        <w:rPr/>
        <w:t>К маю 1710 года деятельность Банда Бахадура стала предметом слухов. Вакил при Дели направил доклад о Хальсе. По его словам, Гуру Гобинд Сингх осуществлял власть в предгорном районе Кахлура. В его конфликте с горными вождями могольские имперские силы поддерживали вассальных правителей. После долгого вооружённого противостояния Гуру Гобинд Сингх был изгнан из этой территории, а его дети убиты. Аурангзеб призвал его ко двору, но смерть застигла его прежде. После воцарения Бахадур Шаха Гуру Гобинд Сингх встретился с императором через посредничество Мун'им Хана и удостоился его внимания. В конце концов он погиб от руки афганца, который также был убит.</w:t>
      </w:r>
    </w:p>
    <w:p>
      <w:pPr>
        <w:pStyle w:val="Normal"/>
        <w:rPr/>
      </w:pPr>
      <w:r>
        <w:rPr/>
        <w:t>В докладе далее говорится, что Гуру Гобинд Сингх упразднил масандов, учредив Хальсу, для которой было обязательным ношение нестриженых волос. Создание Хальсы породило напряжённость между Хальсой и другими сикхами, в особенности сикхами-кхатри. Браки между ними прекратились. Хальса и другие сикхи действительно сражались друг с другом в Чак Гуру (Амритсар), и Хальса одержала победу. Из Лахора было направлено войско, однако оно не смогло взять положение под контроль.</w:t>
      </w:r>
    </w:p>
    <w:p>
      <w:pPr>
        <w:pStyle w:val="Normal"/>
        <w:rPr/>
      </w:pPr>
      <w:r>
        <w:rPr/>
        <w:t>Рассказ Мухаммада Касима о Гуру Гобинд Сингхе основан на том, что он слышал от других. Гуру Гобинд Сингх наращивал своё могущество, соперничая с мансабдарами в 5000 воинов или даже с правителями небольших владений. Люди стекались к нему со всех сторон. Некоторые заминдары, подпав под его влияние, отказывались платить подать императору. Вазир Хану было предписано потребовать от Гуру Гобинд Сингха отказаться от обычаев царской власти и жить мирно, как его предки. Если же он не прекратит, Вазир Хан должен был изгнать его из этих территорий. Отказ Гуру Гобинд Сингха признать власть императора привёл к столкновениям и кровопролитию. Двое малолетних сыновей Гуру и несколько женщин были захвачены Вазир Ханом и убиты. Вследствие этого большое число людей воспылало враждой к Вазир Хану и даже к мусульманам. Гуру Гобинд Сингх перестал стричь волосы, отказался от священного шнура и начал носить железную цепь. Его последователи стали подражать ему. Их называли Хальсой. Многие люди низкого происхождения избирали этот образ жизни ради более надёжных средств к существованию. Других называли чакарами. Этот рассказ с чужих слов подчёркивает политические интересы Гуру Гобинд Сингха и обнаруживает почти полное незнание природы института Хальсы.</w:t>
      </w:r>
    </w:p>
    <w:p>
      <w:pPr>
        <w:pStyle w:val="Normal"/>
        <w:rPr/>
      </w:pPr>
      <w:r>
        <w:rPr/>
      </w:r>
    </w:p>
    <w:p>
      <w:pPr>
        <w:pStyle w:val="Normal"/>
        <w:widowControl/>
        <w:bidi w:val="0"/>
        <w:spacing w:lineRule="auto" w:line="276" w:before="0" w:after="200"/>
        <w:jc w:val="left"/>
        <w:rPr/>
      </w:pPr>
      <w:r>
        <w:rPr>
          <w:i/>
          <w:color w:val="808080"/>
        </w:rPr>
        <w:t>Переведено с английского: J.S. Grewal &amp; Irfan Habib (eds.), Sikh History from Persian Sources, Tulika Books, 2001. Стр. xi–xii, 1–17.</w:t>
      </w:r>
    </w:p>
    <w:sectPr>
      <w:type w:val="nextPage"/>
      <w:pgSz w:w="12240" w:h="15840"/>
      <w:pgMar w:left="1440" w:right="1440" w:gutter="0" w:header="0" w:top="1296" w:footer="0" w:bottom="129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Application>LibreOffice/24.2.7.2$Linux_X86_64 LibreOffice_project/420$Build-2</Application>
  <AppVersion>15.0000</AppVersion>
  <Pages>15</Pages>
  <Words>5787</Words>
  <Characters>34450</Characters>
  <CharactersWithSpaces>40228</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2026-04-03T20:17:02Z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