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10 из 12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jum-doot_chitrgupt_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color w:val="202060"/>
          <w:sz w:val="24"/>
        </w:rPr>
        <w:t>Карминдер Сингх | Концепции Сикхи | Часть 10 из 12 |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Первое, что делает Гурбани, — РАЗРУШАЕТ мифы о Яма Дутах и Читра Гупте в загробной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Второе — Гурбани УСТРАНЯЕТ страх, насаждённый прежними текстами.</w:t>
      </w:r>
    </w:p>
    <w:p>
      <w:r>
        <w:rPr>
          <w:rFonts w:ascii="Arial" w:hAnsi="Arial"/>
          <w:b w:val="0"/>
          <w:i w:val="0"/>
          <w:color w:val="000000"/>
          <w:sz w:val="22"/>
        </w:rPr>
        <w:t>Обе концепции затем ПЕРЕОПРЕДЕЛЯЮТСЯ в духе холста Гуру Нанака — холста, сосредоточенного на ЗДЕСЬ и СЕЙЧАС.</w:t>
      </w:r>
    </w:p>
    <w:p>
      <w:r>
        <w:rPr>
          <w:rFonts w:ascii="Arial" w:hAnsi="Arial"/>
          <w:b w:val="0"/>
          <w:i w:val="0"/>
          <w:color w:val="000000"/>
          <w:sz w:val="22"/>
        </w:rPr>
        <w:t>По преданию старого холста, Яма Дуты — это воины смерти, которые сопровождают Дхарм Раджа, когда тот является за душой умершего, и доставляют её на суд. А Читра Гупт — счетовод, ведущий запись всех дел человека в течение его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1: Гуру Амардас (Шри Гуру Грантх Сахиб, страница 1054).</w:t>
      </w:r>
    </w:p>
    <w:p>
      <w:r>
        <w:rPr>
          <w:rFonts w:ascii="Arial" w:hAnsi="Arial"/>
          <w:b/>
          <w:i w:val="0"/>
          <w:color w:val="550000"/>
          <w:sz w:val="26"/>
        </w:rPr>
        <w:t>ਹਰਿ ਜੀਉ ਕੀ ਹੈ ਸਭ ਸਿਰਕਾਰਾ ॥ ਏਹੁ ਜਮੁ ਕਿਆ ਕਰੇ ਵਿਚਾਰਾ ॥ ਹੁਕਮੀ ਬੰਦਾ ਹੁਕਮੁ ਕਮਾਵੈ ਹੁਕਮੇ ਕਢਦਾ ਸਾਹਾ ਹੇ 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Har Jio Ki Hai Sabh Sirkara, Eh Jun Kya Krey Vichara. Ham Banda Hukm Kmaveiy, Hukmey Kadhada Saha Hay</w:t>
      </w:r>
    </w:p>
    <w:p>
      <w:r>
        <w:rPr>
          <w:rFonts w:ascii="Arial" w:hAnsi="Arial"/>
          <w:b w:val="0"/>
          <w:i w:val="0"/>
          <w:color w:val="000000"/>
          <w:sz w:val="22"/>
        </w:rPr>
        <w:t>Именно Творец Вездесущий имеет полную и абсолютную власть над Творением. Яма — то есть смерть — действует в пределах Его Хукм. Яма — лишь проявление Хукм Творца.</w:t>
      </w:r>
    </w:p>
    <w:p>
      <w:r>
        <w:rPr>
          <w:rFonts w:ascii="Arial" w:hAnsi="Arial"/>
          <w:b w:val="0"/>
          <w:i w:val="0"/>
          <w:color w:val="000000"/>
          <w:sz w:val="22"/>
        </w:rPr>
        <w:t>«Что могут сделать эти жалкие Яма Дуты?» — это риторический вопрос: что вообще могут Яма Дуты, если Творец Вездесущий обладает полной властью?</w:t>
      </w:r>
    </w:p>
    <w:p>
      <w:r>
        <w:rPr>
          <w:rFonts w:ascii="Arial" w:hAnsi="Arial"/>
          <w:b w:val="0"/>
          <w:i w:val="0"/>
          <w:color w:val="000000"/>
          <w:sz w:val="22"/>
        </w:rPr>
        <w:t>В духовном нарративе Гурбани нет места выдуманному мифу о Яма Дуты как солдатах смерти, которые физически являются и уводят душу в загробную жизнь.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2: Гуру Нанак (СГГС, страница 1029).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0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jam-doot_chitrgupt_2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Стих 2: Гуру Нанак (СГГС, страница 1029).</w:t>
      </w:r>
    </w:p>
    <w:p>
      <w:r>
        <w:rPr>
          <w:rFonts w:ascii="Arial" w:hAnsi="Arial"/>
          <w:b/>
          <w:i w:val="0"/>
          <w:color w:val="550000"/>
          <w:sz w:val="26"/>
        </w:rPr>
        <w:t>ਜਮ ਕੇ ਫਾਹੇ ਤੋੜੇ ਗੁਰਮੁਖਿ ਤਤੁ ਬੀਚਾਰਾ ਹੇ 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Jum Kay Fahey Satgur Torray, Gurmukh Tatt Bichara Hay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 стиха: Соединяющий с Творцом Гуру освобождает меня от запутанности в ловушках Яма Дут — в ловушках пороков, которые суть духовная смерть.</w:t>
      </w:r>
    </w:p>
    <w:p>
      <w:r>
        <w:rPr>
          <w:rFonts w:ascii="Arial" w:hAnsi="Arial"/>
          <w:b w:val="0"/>
          <w:i w:val="0"/>
          <w:color w:val="000000"/>
          <w:sz w:val="22"/>
        </w:rPr>
        <w:t>Зачем запутываться в том, что выдумано? В том, чего не существует?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3: Гуру Арджун (СГГС, страница 620).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2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minder_jam-doot_chitrgupt_2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 w:val="0"/>
          <w:color w:val="000000"/>
          <w:sz w:val="22"/>
        </w:rPr>
        <w:t>Стих 3: Гуру Арджун (СГГС, страница 620).</w:t>
      </w:r>
    </w:p>
    <w:p>
      <w:r>
        <w:rPr>
          <w:rFonts w:ascii="Arial" w:hAnsi="Arial"/>
          <w:b/>
          <w:i w:val="0"/>
          <w:color w:val="550000"/>
          <w:sz w:val="26"/>
        </w:rPr>
        <w:t>ਸਤਿਗੁਰਿ ਤਾਪੁ ਗਵਾਇਆ ਭਾਈ ਠਾਂਢਿ ਪਈ ਸੰਸਾਰਿ ॥ ਅਪਣੇ ਜੀਅ ਜੰਤ ਆਪੇ ਰਾਖੇ ਜਮਹਿ ਕੀਓ ਹਟਤਾਰਿ ॥ 1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Satgur Ageiy Ardas Kar Sajan Dey Milaye. Sajan Mileiay Sukh Paya, Jum Doot Muey Bikh Khaye</w:t>
      </w:r>
    </w:p>
    <w:p>
      <w:r>
        <w:rPr>
          <w:rFonts w:ascii="Arial" w:hAnsi="Arial"/>
          <w:b w:val="0"/>
          <w:i w:val="0"/>
          <w:color w:val="000000"/>
          <w:sz w:val="22"/>
        </w:rPr>
        <w:t>Мой Соединяющий с Творцом Гуру устранил мою тревогу — и покой снизошёл на мою жизнь. Мой Творец — Хранитель моей жизни, Он поставил заслон перед смертью.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4: Гуру Нанак (СГГС, страница 55).</w:t>
      </w:r>
    </w:p>
    <w:p>
      <w:r>
        <w:rPr>
          <w:rFonts w:ascii="Arial" w:hAnsi="Arial"/>
          <w:b/>
          <w:i w:val="0"/>
          <w:color w:val="550000"/>
          <w:sz w:val="26"/>
        </w:rPr>
        <w:t>ਸਤਿਗੁਰ ਅਗੈ ਅਰਦਾਸਿ ਕਰਿ ਸਾਜਨੁ ਦੇਇ ਮਿਲਾਇ ॥ ਸਾਜਨਿ ਮਿਲਿਐ ਸੁਖੁ ਪਾਇਆ ਜਮਦੂਤ ਮੁਏ ਬਿਖੁ ਖਾਇ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The Creator –connecting Guru has brought about realization of the Creator whin. I thus have spiritual bliss the automatic elimination of the notion of Jum Doot .</w:t>
      </w:r>
    </w:p>
    <w:p>
      <w:r>
        <w:rPr>
          <w:rFonts w:ascii="Arial" w:hAnsi="Arial"/>
          <w:b w:val="0"/>
          <w:i w:val="0"/>
          <w:color w:val="000000"/>
          <w:sz w:val="22"/>
        </w:rPr>
        <w:t>Буквальный смысл ਮੁਏ ਬਿਖੁ ਖਾਇ таков: Яма Дуты отравились. Это идиома: Гуру Нанак говорит, что миф о Яма Дуты уничтожен настолько полно, что им самим пришлось бы покончить с собой.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что мы видим из рассмотренных стихов?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Первое: представление о Яма Дуты из четырёхтысячелетнего старого холста критически рассматривается в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Второе: Гурбани критикует Яма Дуты в загробной жизни так, чтобы рассеять этот нарратив из психики верующих.</w:t>
      </w:r>
    </w:p>
    <w:p>
      <w:r>
        <w:rPr>
          <w:rFonts w:ascii="Arial" w:hAnsi="Arial"/>
          <w:b w:val="0"/>
          <w:i w:val="0"/>
          <w:color w:val="000000"/>
          <w:sz w:val="22"/>
        </w:rPr>
        <w:t>Третье: критика направлена на устранение страха, связанного с принятием этого мифа.</w:t>
      </w:r>
    </w:p>
    <w:p>
      <w:r>
        <w:rPr>
          <w:rFonts w:ascii="Arial" w:hAnsi="Arial"/>
          <w:b w:val="0"/>
          <w:i w:val="0"/>
          <w:color w:val="000000"/>
          <w:sz w:val="22"/>
        </w:rPr>
        <w:t>Четвёртое: ДЖУМ ДУТ — это не что иное, как выражение физической смерти, которая приходит в рамках Хукм Творца.</w:t>
      </w:r>
    </w:p>
    <w:p>
      <w:r>
        <w:rPr>
          <w:rFonts w:ascii="Arial" w:hAnsi="Arial"/>
          <w:b w:val="0"/>
          <w:i w:val="0"/>
          <w:color w:val="000000"/>
          <w:sz w:val="22"/>
        </w:rPr>
        <w:t>Таким образом, ДЖУМ в Гурбани — это синоним физической смерти.</w:t>
      </w:r>
    </w:p>
    <w:p>
      <w:r>
        <w:rPr>
          <w:rFonts w:ascii="Arial" w:hAnsi="Arial"/>
          <w:b w:val="0"/>
          <w:i w:val="0"/>
          <w:color w:val="000000"/>
          <w:sz w:val="22"/>
        </w:rPr>
        <w:t>Гуру Амардас совершенно ясно говорит об этом в стихе на странице 588 СГГС.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5: Гуру Амардас (СГГС, страница 588).</w:t>
      </w:r>
    </w:p>
    <w:p>
      <w:r>
        <w:rPr>
          <w:rFonts w:ascii="Arial" w:hAnsi="Arial"/>
          <w:b/>
          <w:i w:val="0"/>
          <w:color w:val="550000"/>
          <w:sz w:val="26"/>
        </w:rPr>
        <w:t>ਸਲੋਕ ਮਃ 3 ॥ ਕਲਿ ਮਹਿ ਜਮੁ ਜੰਦਾਰੁ ਹੈ ਹੁਕਮੇ ਕਾਰ ਕਮਾਇ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Kal Meh Jum Jundaar Hai, Hukmey Kaar Kmaye.</w:t>
      </w:r>
    </w:p>
    <w:p>
      <w:r>
        <w:rPr>
          <w:rFonts w:ascii="Arial" w:hAnsi="Arial"/>
          <w:b w:val="0"/>
          <w:i w:val="0"/>
          <w:color w:val="000000"/>
          <w:sz w:val="22"/>
        </w:rPr>
        <w:t>В течение всей жизни Яма — это Неизбежная Смерть, которая приходит в Хукм Творца. Она вписана в само устройство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Яма — это просто физическая смерть в пределах Его Хукм, в рамках Его Ржаа, Его Воли. Ничего больше.</w:t>
      </w:r>
    </w:p>
    <w:p>
      <w:r>
        <w:rPr>
          <w:rFonts w:ascii="Arial" w:hAnsi="Arial"/>
          <w:b/>
          <w:i w:val="0"/>
          <w:color w:val="550000"/>
          <w:sz w:val="26"/>
        </w:rPr>
        <w:t>ਗੁਰਿ ਰਾਖੇ ਸੇ ਉਬਰੇ ਮਨਮੁਖਾ ਦੇਇ ਸਜਾਇ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Gur Rakhey Say Ubhrey Mankukha Dey Sjaye</w:t>
      </w:r>
    </w:p>
    <w:p>
      <w:r>
        <w:rPr>
          <w:rFonts w:ascii="Arial" w:hAnsi="Arial"/>
          <w:b w:val="0"/>
          <w:i w:val="0"/>
          <w:color w:val="000000"/>
          <w:sz w:val="22"/>
        </w:rPr>
        <w:t>Манмукхи воспринимают смерть как наказание, как страдание, как нечто ужасающее — но послания Гурбани освобождают нас от этого страха.</w:t>
      </w:r>
    </w:p>
    <w:p>
      <w:r>
        <w:rPr>
          <w:rFonts w:ascii="Arial" w:hAnsi="Arial"/>
          <w:b/>
          <w:i w:val="0"/>
          <w:color w:val="550000"/>
          <w:sz w:val="26"/>
        </w:rPr>
        <w:t>ਜਮਕਾਲੈ ਵਸਿ ਜਗੁ ਬਾਂਧਿਆ ਤਿਸ ਦਾ ਫਰੂ ਨ ਕੋਇ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Jum Kaleiy Vas Jug Bandhiya Tis da Fry Na Koye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смерть — удел всего живого, никто не стоит выше неё.</w:t>
      </w:r>
    </w:p>
    <w:p>
      <w:r>
        <w:rPr>
          <w:rFonts w:ascii="Arial" w:hAnsi="Arial"/>
          <w:b w:val="0"/>
          <w:i w:val="0"/>
          <w:color w:val="000000"/>
          <w:sz w:val="22"/>
        </w:rPr>
        <w:t>Когда что-то неизбежно для всех — есть ли смысл этого бояться? Гуру Амардас говорит нам: нет смысла бояться того, что неизбежно.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в самом главном: Гурбани разрушила представление о Яма Дутах как о солдатах смерти из четырёхтысячелетнего старого холста.</w:t>
      </w:r>
    </w:p>
    <w:p>
      <w:r>
        <w:rPr>
          <w:rFonts w:ascii="Arial" w:hAnsi="Arial"/>
          <w:b w:val="0"/>
          <w:i w:val="0"/>
          <w:color w:val="000000"/>
          <w:sz w:val="22"/>
        </w:rPr>
        <w:t>Затем Гурбани ПЕРЕОПРЕДЕЛЯЕТ понятие Яма Дут.</w:t>
      </w:r>
    </w:p>
    <w:p>
      <w:r>
        <w:rPr>
          <w:rFonts w:ascii="Arial" w:hAnsi="Arial"/>
          <w:b w:val="0"/>
          <w:i w:val="0"/>
          <w:color w:val="000000"/>
          <w:sz w:val="22"/>
        </w:rPr>
        <w:t>Мы знаем, что Гурбани ПЕРЕОПРЕДЕЛИЛА смерть как Духовную Смерть. Значительная часть Гурбани посвящена Духовной Смерти — смерти при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Поскольку Гурбани говорит о Духовной Смерти, ДЖУМ в Гурбани — это Человеческие Пороки. Именно они несут духовную смерть.</w:t>
      </w:r>
    </w:p>
    <w:p>
      <w:r>
        <w:rPr>
          <w:rFonts w:ascii="Arial" w:hAnsi="Arial"/>
          <w:b w:val="0"/>
          <w:i w:val="0"/>
          <w:color w:val="000000"/>
          <w:sz w:val="22"/>
        </w:rPr>
        <w:t>Этот стих Гуру Арджуна на странице 626 СГГС наглядно показывает это переопределение.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6: Гуру Арджун (СГГС, страница 626).</w:t>
      </w:r>
    </w:p>
    <w:p>
      <w:r>
        <w:rPr>
          <w:rFonts w:ascii="Arial" w:hAnsi="Arial"/>
          <w:b/>
          <w:i w:val="0"/>
          <w:color w:val="550000"/>
          <w:sz w:val="26"/>
        </w:rPr>
        <w:t>ਰਾਮ ਨਾਮਿ ਮਨੁ ਲਾਗਾ ॥ ਜਮੁ ਲਜਾਇ ਕਰਿ ਭਾਗਾ ॥ 1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Ram Nam Man Laga. Jum Ljaye Kar Bhaga.</w:t>
      </w:r>
    </w:p>
    <w:p>
      <w:r>
        <w:rPr>
          <w:rFonts w:ascii="Arial" w:hAnsi="Arial"/>
          <w:b w:val="0"/>
          <w:i w:val="0"/>
          <w:color w:val="000000"/>
          <w:sz w:val="22"/>
        </w:rPr>
        <w:t>Мой ум обрёл Божественные добродетели — пороки оставили меня.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7: Гуру Рамдас (СГГС, страница 574).</w:t>
      </w:r>
    </w:p>
    <w:p>
      <w:r>
        <w:rPr>
          <w:rFonts w:ascii="Arial" w:hAnsi="Arial"/>
          <w:b/>
          <w:i w:val="0"/>
          <w:color w:val="550000"/>
          <w:sz w:val="26"/>
        </w:rPr>
        <w:t>ਹਰਿ ਹਰਿ ਨਾਮੁ ਜਿਨੀ ਆਰਾਧਿਆ ਤਿਨ ਕੇ ਦੁਖ ਪਾਪ ਨਿਵਾਰੇ ॥ ਸਤਿਗੁਰ ਗਿਆਨ ਖੜਗੁ ਹਥਿ ਦੀਨਾ ਜਮਕੰਕਰ ਮਾਰਿ ਬਿਦਾਰੇ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Har Har Nam Jini Arahiya, Tin Kay Dukh Paap Nivarey. Satgur Gyan Kharrug Hath Dina, Jum Kankar Mar Bidarey.</w:t>
      </w:r>
    </w:p>
    <w:p>
      <w:r>
        <w:rPr>
          <w:rFonts w:ascii="Arial" w:hAnsi="Arial"/>
          <w:b w:val="0"/>
          <w:i w:val="0"/>
          <w:color w:val="000000"/>
          <w:sz w:val="22"/>
        </w:rPr>
        <w:t>Обретя Божественные добродетели, я избавился от боли пороков. Гуру вложил в мои руки меч Знания — и я сразил Яма Дут-Кункар, воинов-пороков.</w:t>
      </w:r>
    </w:p>
    <w:p>
      <w:r>
        <w:rPr>
          <w:rFonts w:ascii="Arial" w:hAnsi="Arial"/>
          <w:b w:val="0"/>
          <w:i w:val="0"/>
          <w:color w:val="000000"/>
          <w:sz w:val="22"/>
        </w:rPr>
        <w:t>Итак, ЯМА ДУТЫ переопределяются как наши Пороки — потому что именно Пороки суть агенты нашей духовной смерти.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8: Бхагат Равдас (СГГС, страница 659).</w:t>
      </w:r>
    </w:p>
    <w:p>
      <w:r>
        <w:rPr>
          <w:rFonts w:ascii="Arial" w:hAnsi="Arial"/>
          <w:b/>
          <w:i w:val="0"/>
          <w:color w:val="550000"/>
          <w:sz w:val="26"/>
        </w:rPr>
        <w:t>ਰਵਿਦਾਸੁ  ਜਪੈ ਰਾਮ ਨਾਮਾ ॥ ਮੋਹਿ ਜਮ ਸਿਉ ਨਾਹੀ ਕਾਮਾ ॥ 3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Ravdas Jpeiy Ram Nama. Mohe Jum Sion Nahi Kama.</w:t>
      </w:r>
    </w:p>
    <w:p>
      <w:r>
        <w:rPr>
          <w:rFonts w:ascii="Arial" w:hAnsi="Arial"/>
          <w:b w:val="0"/>
          <w:i w:val="0"/>
          <w:color w:val="000000"/>
          <w:sz w:val="22"/>
        </w:rPr>
        <w:t>Я постиг Божественные добродетели. Пороки больше не действуют внутри меня.</w:t>
      </w:r>
    </w:p>
    <w:p>
      <w:r>
        <w:rPr>
          <w:rFonts w:ascii="Arial" w:hAnsi="Arial"/>
          <w:b w:val="0"/>
          <w:i w:val="0"/>
          <w:color w:val="000000"/>
          <w:sz w:val="22"/>
        </w:rPr>
        <w:t>Слово ДЖУМ несёт ПЕРЕОПРЕДЕЛЁННЫЙ смысл: Пороки.</w:t>
      </w:r>
    </w:p>
    <w:p>
      <w:r>
        <w:rPr>
          <w:rFonts w:ascii="Arial" w:hAnsi="Arial"/>
          <w:b w:val="0"/>
          <w:i w:val="0"/>
          <w:color w:val="000000"/>
          <w:sz w:val="22"/>
        </w:rPr>
        <w:t>Это так потому, что духовная жизнь строится на БОЖЕСТВЕННЫХ ДОБРОДЕТЕЛЯХ, а духовная смерть — на ПОРОКАХ.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9: Гуру Арджун (СГГС, страница 623).</w:t>
      </w:r>
    </w:p>
    <w:p>
      <w:r>
        <w:rPr>
          <w:rFonts w:ascii="Arial" w:hAnsi="Arial"/>
          <w:b/>
          <w:i w:val="0"/>
          <w:color w:val="550000"/>
          <w:sz w:val="26"/>
        </w:rPr>
        <w:t>ਵਡਭਾਗੀ ਸਤਿਗੁਰੁ ਪਾਇਆ ॥ ਜਿਨਿ ਜਮ ਕਾ ਪੰਥੁ ਮਿਟਾਇਆ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Vadbhagi Satgur Paya. Jin Jum Ka Panth Mitaya.</w:t>
      </w:r>
    </w:p>
    <w:p>
      <w:r>
        <w:rPr>
          <w:rFonts w:ascii="Arial" w:hAnsi="Arial"/>
          <w:b w:val="0"/>
          <w:i w:val="0"/>
          <w:color w:val="000000"/>
          <w:sz w:val="22"/>
        </w:rPr>
        <w:t>Смысл: я был благословлён постижением Соединяющего с Творцом Гуру. Путь пороков стёрт с моей жизни.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10: Гуру Тег Бахадур (СГГС, страница 902).</w:t>
      </w:r>
    </w:p>
    <w:p>
      <w:r>
        <w:rPr>
          <w:rFonts w:ascii="Arial" w:hAnsi="Arial"/>
          <w:b/>
          <w:i w:val="0"/>
          <w:color w:val="550000"/>
          <w:sz w:val="26"/>
        </w:rPr>
        <w:t>ਰਾਮ ਨਾਮੁ ਨਰੁ ਨਿਸਿ ਬਾਸੁਰ ਮਹਿ ਨਿਮਖ ਏਕ ਉਰਿ ਧਾਰੈ ॥ ਜਮ ਕੋ ਤ੍ਰਾਸੁ ਮਿਟੈ ਨਾਨਕ  ਤਿਹ ਅਪੁਨੋ ਜਨਮੁ ਸਵਾਰੈ ॥ 3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Ram Nam Nar Nis Basur, Meh Nimakh Ey Ur Dhareiy. Jum Ko Traas Miteiy, Nanak Teh, Apno Janum Svareiy.</w:t>
      </w:r>
    </w:p>
    <w:p>
      <w:r>
        <w:rPr>
          <w:rFonts w:ascii="Arial" w:hAnsi="Arial"/>
          <w:b w:val="0"/>
          <w:i w:val="0"/>
          <w:color w:val="000000"/>
          <w:sz w:val="22"/>
        </w:rPr>
        <w:t>Я укоренил в себе Божественные добродетели — и моя духовность расцвела. Язва пороков исчезла.</w:t>
      </w:r>
    </w:p>
    <w:p>
      <w:r>
        <w:rPr>
          <w:rFonts w:ascii="Arial" w:hAnsi="Arial"/>
          <w:b w:val="0"/>
          <w:i w:val="0"/>
          <w:color w:val="000000"/>
          <w:sz w:val="22"/>
        </w:rPr>
        <w:t>Стих 11: Гуру Арджун (СГГС, страница 79).</w:t>
      </w:r>
    </w:p>
    <w:p>
      <w:r>
        <w:rPr>
          <w:rFonts w:ascii="Arial" w:hAnsi="Arial"/>
          <w:b w:val="0"/>
          <w:i w:val="0"/>
          <w:color w:val="000000"/>
          <w:sz w:val="22"/>
        </w:rPr>
        <w:t>Подводя итог, пийарео, — вот шабд, который выражает понимание Гурбани по этой теме:</w:t>
      </w:r>
    </w:p>
    <w:p>
      <w:r>
        <w:rPr>
          <w:rFonts w:ascii="Arial" w:hAnsi="Arial"/>
          <w:b/>
          <w:i w:val="0"/>
          <w:color w:val="550000"/>
          <w:sz w:val="26"/>
        </w:rPr>
        <w:t>ਮਨ ਪਿਆਰਿਆ ਜੀਉ ਮਿਤ੍ਰਾ ਹਰਿ ਲਦੇ ਖੇਪ ਸਵਲੀ ॥ ਮਨ ਪਿਆਰਿਆ ਜੀਉ ਮਿਤ੍ਰਾ ਹਰਿ ਦਰੁ ਨਿਹਚਲੁ ਮਲੀ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Chitar Gupt Ka Kagad Fareya. Jum Duta Kchu Na Chli. Nanak Sikh Dey Mun Pritam. Har Ladey Kheyp Svli.</w:t>
      </w:r>
    </w:p>
    <w:p>
      <w:r>
        <w:rPr>
          <w:rFonts w:ascii="Arial" w:hAnsi="Arial"/>
          <w:b w:val="0"/>
          <w:i w:val="0"/>
          <w:color w:val="000000"/>
          <w:sz w:val="22"/>
        </w:rPr>
        <w:t>О мой возлюбленный ум, прими духовность Вездесущего — загрузи ценный товар Его Имени. О мой возлюбленный ум, ступи к устойчивым Вратам Хари.</w:t>
      </w:r>
    </w:p>
    <w:p>
      <w:r>
        <w:rPr>
          <w:rFonts w:ascii="Arial" w:hAnsi="Arial"/>
          <w:b/>
          <w:i w:val="0"/>
          <w:color w:val="550000"/>
          <w:sz w:val="26"/>
        </w:rPr>
        <w:t>ਹਰਿ ਦਰੁ ਸੇਵੇ ਅਲਖ ਅਭੇਵੇ ਨਿਹਚਲੁ ਆਸਣੁ ਪਾਇਆ ॥ ਤਹ ਜਨਮ ਨ ਮਰਣੁ ਨ ਆਵਣ ਜਾਣਾ ਸੰਸਾ ਦੂਖੁ ਮਿਟਾਇਆ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Har Dar Sevey, Alakh Abhevey, Nihchul Aasann Paya. Teh Janum, Na Marunn, Na Avann Janna, Sansa Dukh Mitaya.</w:t>
      </w:r>
    </w:p>
    <w:p>
      <w:r>
        <w:rPr>
          <w:rFonts w:ascii="Arial" w:hAnsi="Arial"/>
          <w:b w:val="0"/>
          <w:i w:val="0"/>
          <w:color w:val="000000"/>
          <w:sz w:val="22"/>
        </w:rPr>
        <w:t>Прими духовность, которая даёт постижение Творца внутри в постоянном и нерушимом смысле. Там нет ни рождения, ни смерти, ни прихода, ни ухода — тревога и боль исчезают.</w:t>
      </w:r>
    </w:p>
    <w:p>
      <w:r>
        <w:rPr>
          <w:rFonts w:ascii="Arial" w:hAnsi="Arial"/>
          <w:b/>
          <w:i w:val="0"/>
          <w:color w:val="550000"/>
          <w:sz w:val="26"/>
        </w:rPr>
        <w:t>ਚਿਤ੍ਰ ਗੁਪਤ ਕਾ ਕਾਗਦੁ ਫਾਰਿਆ ਜਮਦੂਤਾ ਕਛੂ ਨ ਚਲੀ ॥ ਨਾਨਕੁ ਸਿਖ ਦੇਇ ਮਨ ਪ੍ਰੀਤਮ ਹਰਿ ਲਦੇ ਖੇਪ ਸਵਲੀ ॥ ੩ ॥</w:t>
      </w:r>
    </w:p>
    <w:p>
      <w:pPr>
        <w:ind w:left="680"/>
      </w:pPr>
      <w:r>
        <w:rPr>
          <w:rFonts w:ascii="Arial" w:hAnsi="Arial"/>
          <w:b w:val="0"/>
          <w:i/>
          <w:color w:val="404040"/>
          <w:sz w:val="20"/>
        </w:rPr>
        <w:t>Chitar Gupt Ka Kagad Fareya, Jum Duta Kchu Na Chli. Nanak Sikh Dey Mun Pritam Har Ladey Kheyp Svli.</w:t>
      </w:r>
    </w:p>
    <w:p>
      <w:r>
        <w:rPr>
          <w:rFonts w:ascii="Arial" w:hAnsi="Arial"/>
          <w:b w:val="0"/>
          <w:i w:val="0"/>
          <w:color w:val="000000"/>
          <w:sz w:val="22"/>
        </w:rPr>
        <w:t>Я принял духовность, в которой порвал в клочья веру в записи Читра Гупта. Яма Дуты ничего не могут против меня. Нанак наставляет: о возлюбленный ум, загрузи ценный товар Имени Хари.</w:t>
      </w:r>
    </w:p>
    <w:p>
      <w:r>
        <w:rPr>
          <w:rFonts w:ascii="Arial" w:hAnsi="Arial"/>
          <w:b w:val="0"/>
          <w:i w:val="0"/>
          <w:color w:val="000000"/>
          <w:sz w:val="22"/>
        </w:rPr>
        <w:t>Этого одного шабда Гуру Арджуна достаточно, чтобы сказать нам: Яма Дуты, Читра Гупт и всё, что с ними связано в загробной жизни, — это нарративы, отвергнутые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Жаль, что наше духовенство — грантхи, парчараки, киртаниясы, раги — продолжают пересказывать эти истории из четырёхтысячелетнего старого холста, вместо того чтобы обращаться к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Некоторые из нашего духовенства заняты показухой мнимой учёности: им хочется объяснять тонкости Яма Дуты, Читра Гупта и Дхарм Раджа.</w:t>
      </w:r>
    </w:p>
    <w:p>
      <w:r>
        <w:rPr>
          <w:rFonts w:ascii="Arial" w:hAnsi="Arial"/>
          <w:b w:val="0"/>
          <w:i w:val="0"/>
          <w:color w:val="000000"/>
          <w:sz w:val="22"/>
        </w:rPr>
        <w:t>Они считают себя образованными и начитанными, пересказывая истории из четырёхтысячелетних текстов — как будто это и есть Сикхи.</w:t>
      </w:r>
    </w:p>
    <w:p>
      <w:r>
        <w:rPr>
          <w:rFonts w:ascii="Arial" w:hAnsi="Arial"/>
          <w:b w:val="0"/>
          <w:i w:val="0"/>
          <w:color w:val="000000"/>
          <w:sz w:val="22"/>
        </w:rPr>
        <w:t>Хотя некоторые из них делают это просто потому, что прошли обучение в дерах, тхаксалах и семинариях — и воспроизводят то, чему их учили, не задумываясь.</w:t>
      </w:r>
    </w:p>
    <w:p>
      <w:r>
        <w:rPr>
          <w:rFonts w:ascii="Arial" w:hAnsi="Arial"/>
          <w:b w:val="0"/>
          <w:i w:val="0"/>
          <w:color w:val="000000"/>
          <w:sz w:val="22"/>
        </w:rPr>
        <w:t>В заключение: всякий раз, когда в Гурбани встречается концепция, существовавшая до 1469 года, она употребляется в одном из двух контекстов.</w:t>
      </w:r>
    </w:p>
    <w:p>
      <w:r>
        <w:rPr>
          <w:rFonts w:ascii="Arial" w:hAnsi="Arial"/>
          <w:b w:val="0"/>
          <w:i w:val="0"/>
          <w:color w:val="000000"/>
          <w:sz w:val="22"/>
        </w:rPr>
        <w:t>Первый — контекст до-1469-х верований: Яма Дуты в загробной жизни, Читра Гупт как счетовод дел, Дхарм Радж как судья — Гурбани критикует и разрушает их.</w:t>
      </w:r>
    </w:p>
    <w:p>
      <w:r>
        <w:rPr>
          <w:rFonts w:ascii="Arial" w:hAnsi="Arial"/>
          <w:b w:val="0"/>
          <w:i w:val="0"/>
          <w:color w:val="000000"/>
          <w:sz w:val="22"/>
        </w:rPr>
        <w:t>Второй контекст — ПЕРЕОПРЕДЕЛЁННЫЙ. ЯМА ДУТЫ в Гурбани — это ПОРОКИ. ЧИТРА ГУПТ в Гурбани — это наше СОЗНАНИЕ.</w:t>
      </w:r>
    </w:p>
    <w:p>
      <w:r>
        <w:rPr>
          <w:rFonts w:ascii="Arial" w:hAnsi="Arial"/>
          <w:b w:val="0"/>
          <w:i w:val="0"/>
          <w:color w:val="000000"/>
          <w:sz w:val="22"/>
        </w:rPr>
        <w:t>Читра Гупт — это та ФОРМА (Читр) нашего существа, которая СКРЫТА (Гупт) — в отличие от нашего физического проявления. Это наше СОЗНАНИЕ — та часть нас, которая наблюдает, оценивает и ведёт запись наших мыслей, слов и поступков.</w:t>
      </w:r>
    </w:p>
    <w:p>
      <w:r>
        <w:rPr>
          <w:rFonts w:ascii="Arial" w:hAnsi="Arial"/>
          <w:b w:val="0"/>
          <w:i w:val="0"/>
          <w:color w:val="000000"/>
          <w:sz w:val="22"/>
        </w:rPr>
        <w:t>Наша задача — как Сикхов Гурбани в Шри Гуру Грантх Сахибе — уметь различать, в каком из двух контекстов употребляется то или иное слово в Гурбани.</w:t>
      </w:r>
    </w:p>
    <w:p>
      <w:r>
        <w:rPr>
          <w:rFonts w:ascii="Arial" w:hAnsi="Arial"/>
          <w:b w:val="0"/>
          <w:i w:val="0"/>
          <w:color w:val="000000"/>
          <w:sz w:val="22"/>
        </w:rPr>
        <w:t>Аргумент о том, что Гурбани принимает эти концепции до 1469 года просто потому, что они упоминаются в ней, — ошибочен. Упоминание концепции в Гурбани не означает её принятия.</w:t>
      </w:r>
    </w:p>
    <w:p>
      <w:r>
        <w:rPr>
          <w:rFonts w:ascii="Arial" w:hAnsi="Arial"/>
          <w:b w:val="0"/>
          <w:i w:val="0"/>
          <w:color w:val="000000"/>
          <w:sz w:val="22"/>
        </w:rPr>
        <w:t>По существу, Гурбани освободила нас от всего нарратива о Яма Дуты и Читра Гупте из четырёхтысячелетнего старого холста. Когда ты перестаёшь бояться Яма Дуты загробного мира — ты начинаешь бороться с Яма Дуты внутри себя, то есть с Пороками.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