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733E7E">
      <w:pPr>
        <w:jc w:val="center"/>
        <w:rPr>
          <w:rFonts w:ascii="Arial" w:hAnsi="宋体" w:hint="eastAsia"/>
          <w:szCs w:val="21"/>
        </w:rPr>
      </w:pPr>
      <w:bookmarkStart w:id="0" w:name="_GoBack"/>
      <w:bookmarkEnd w:id="0"/>
      <w:r>
        <w:rPr>
          <w:rFonts w:ascii="Arial" w:hAnsi="宋体"/>
          <w:szCs w:val="21"/>
        </w:rPr>
        <w:t>2007</w:t>
      </w:r>
      <w:r>
        <w:rPr>
          <w:rFonts w:ascii="Arial" w:hAnsi="宋体"/>
          <w:szCs w:val="21"/>
        </w:rPr>
        <w:t>年北京高考录取率</w:t>
      </w:r>
      <w:r>
        <w:rPr>
          <w:rFonts w:ascii="Arial" w:hAnsi="宋体"/>
          <w:szCs w:val="21"/>
        </w:rPr>
        <w:t>73.6%</w:t>
      </w:r>
    </w:p>
    <w:p w:rsidR="00000000" w:rsidRDefault="00733E7E">
      <w:pPr>
        <w:ind w:firstLineChars="200" w:firstLine="420"/>
        <w:rPr>
          <w:rFonts w:ascii="Arial" w:hAnsi="Arial"/>
          <w:szCs w:val="21"/>
        </w:rPr>
      </w:pPr>
      <w:r>
        <w:rPr>
          <w:rFonts w:ascii="Arial" w:hAnsi="Arial"/>
          <w:szCs w:val="21"/>
        </w:rPr>
        <w:t>从北京市教育考试院获悉，今年北京市高招统一录取工作已于昨晚结束，统招比计划扩招</w:t>
      </w:r>
      <w:r>
        <w:rPr>
          <w:rFonts w:ascii="Arial" w:hAnsi="Arial"/>
          <w:szCs w:val="21"/>
        </w:rPr>
        <w:t>2423</w:t>
      </w:r>
      <w:r>
        <w:rPr>
          <w:rFonts w:ascii="Arial" w:hAnsi="Arial"/>
          <w:szCs w:val="21"/>
        </w:rPr>
        <w:t>人，最终的录取率为</w:t>
      </w:r>
      <w:r>
        <w:rPr>
          <w:rFonts w:ascii="Arial" w:hAnsi="Arial"/>
          <w:szCs w:val="21"/>
        </w:rPr>
        <w:t>73.6%</w:t>
      </w:r>
      <w:r>
        <w:rPr>
          <w:rFonts w:ascii="Arial" w:hAnsi="Arial"/>
          <w:szCs w:val="21"/>
        </w:rPr>
        <w:t>，略高于去年的</w:t>
      </w:r>
      <w:r>
        <w:rPr>
          <w:rFonts w:ascii="Arial" w:hAnsi="Arial"/>
          <w:szCs w:val="21"/>
        </w:rPr>
        <w:t>72.9%</w:t>
      </w:r>
      <w:r>
        <w:rPr>
          <w:rFonts w:ascii="Arial" w:hAnsi="Arial"/>
          <w:szCs w:val="21"/>
        </w:rPr>
        <w:t>。</w:t>
      </w:r>
    </w:p>
    <w:p w:rsidR="00000000" w:rsidRDefault="00733E7E">
      <w:pPr>
        <w:ind w:firstLineChars="200" w:firstLine="420"/>
        <w:rPr>
          <w:rFonts w:ascii="Arial" w:hAnsi="Arial"/>
          <w:szCs w:val="21"/>
        </w:rPr>
      </w:pPr>
      <w:r>
        <w:rPr>
          <w:rFonts w:ascii="Arial" w:hAnsi="Arial"/>
          <w:szCs w:val="21"/>
        </w:rPr>
        <w:t>今年报名参加统一高考的人数为</w:t>
      </w:r>
      <w:r>
        <w:rPr>
          <w:rFonts w:ascii="Arial" w:hAnsi="Arial"/>
          <w:szCs w:val="21"/>
        </w:rPr>
        <w:t>109876</w:t>
      </w:r>
      <w:r>
        <w:rPr>
          <w:rFonts w:ascii="Arial" w:hAnsi="Arial"/>
          <w:szCs w:val="21"/>
        </w:rPr>
        <w:t>人，全国共有</w:t>
      </w:r>
      <w:r>
        <w:rPr>
          <w:rFonts w:ascii="Arial" w:hAnsi="Arial"/>
          <w:szCs w:val="21"/>
        </w:rPr>
        <w:t>785</w:t>
      </w:r>
      <w:r>
        <w:rPr>
          <w:rFonts w:ascii="Arial" w:hAnsi="Arial"/>
          <w:szCs w:val="21"/>
        </w:rPr>
        <w:t>所高校在京招生，招生计划总数为</w:t>
      </w:r>
      <w:r>
        <w:rPr>
          <w:rFonts w:ascii="Arial" w:hAnsi="Arial"/>
          <w:szCs w:val="21"/>
        </w:rPr>
        <w:t>78436</w:t>
      </w:r>
      <w:r>
        <w:rPr>
          <w:rFonts w:ascii="Arial" w:hAnsi="Arial"/>
          <w:szCs w:val="21"/>
        </w:rPr>
        <w:t>人，实际录取</w:t>
      </w:r>
      <w:r>
        <w:rPr>
          <w:rFonts w:ascii="Arial" w:hAnsi="Arial"/>
          <w:szCs w:val="21"/>
        </w:rPr>
        <w:t>80859</w:t>
      </w:r>
      <w:r>
        <w:rPr>
          <w:rFonts w:ascii="Arial" w:hAnsi="Arial"/>
          <w:szCs w:val="21"/>
        </w:rPr>
        <w:t>人（含艺术类专业），比计划增加</w:t>
      </w:r>
      <w:r>
        <w:rPr>
          <w:rFonts w:ascii="Arial" w:hAnsi="Arial"/>
          <w:szCs w:val="21"/>
        </w:rPr>
        <w:t>2423</w:t>
      </w:r>
      <w:r>
        <w:rPr>
          <w:rFonts w:ascii="Arial" w:hAnsi="Arial"/>
          <w:szCs w:val="21"/>
        </w:rPr>
        <w:t>人，高考录取率达</w:t>
      </w:r>
      <w:r>
        <w:rPr>
          <w:rFonts w:ascii="Arial" w:hAnsi="Arial"/>
          <w:szCs w:val="21"/>
        </w:rPr>
        <w:t>73.6%</w:t>
      </w:r>
      <w:r>
        <w:rPr>
          <w:rFonts w:ascii="Arial" w:hAnsi="Arial"/>
          <w:szCs w:val="21"/>
        </w:rPr>
        <w:t>，略高于去年。高职单独考试招生部分计划招生</w:t>
      </w:r>
      <w:r>
        <w:rPr>
          <w:rFonts w:ascii="Arial" w:hAnsi="Arial"/>
          <w:szCs w:val="21"/>
        </w:rPr>
        <w:t>6738</w:t>
      </w:r>
      <w:r>
        <w:rPr>
          <w:rFonts w:ascii="Arial" w:hAnsi="Arial"/>
          <w:szCs w:val="21"/>
        </w:rPr>
        <w:t>人，实际录取</w:t>
      </w:r>
      <w:r>
        <w:rPr>
          <w:rFonts w:ascii="Arial" w:hAnsi="Arial"/>
          <w:szCs w:val="21"/>
        </w:rPr>
        <w:t>6603</w:t>
      </w:r>
      <w:r>
        <w:rPr>
          <w:rFonts w:ascii="Arial" w:hAnsi="Arial"/>
          <w:szCs w:val="21"/>
        </w:rPr>
        <w:t>人，比计划减少</w:t>
      </w:r>
      <w:r>
        <w:rPr>
          <w:rFonts w:ascii="Arial" w:hAnsi="Arial"/>
          <w:szCs w:val="21"/>
        </w:rPr>
        <w:t>135</w:t>
      </w:r>
      <w:r>
        <w:rPr>
          <w:rFonts w:ascii="Arial" w:hAnsi="Arial"/>
          <w:szCs w:val="21"/>
        </w:rPr>
        <w:t>人。</w:t>
      </w:r>
    </w:p>
    <w:p w:rsidR="00000000" w:rsidRDefault="00733E7E">
      <w:pPr>
        <w:ind w:firstLineChars="200" w:firstLine="420"/>
        <w:rPr>
          <w:rFonts w:ascii="Arial" w:hAnsi="Arial"/>
          <w:szCs w:val="21"/>
        </w:rPr>
      </w:pPr>
      <w:r>
        <w:rPr>
          <w:rFonts w:ascii="Arial" w:hAnsi="Arial"/>
          <w:szCs w:val="21"/>
        </w:rPr>
        <w:t>在统招部分中，按学历层次分：本科招生实际录取</w:t>
      </w:r>
      <w:r>
        <w:rPr>
          <w:rFonts w:ascii="Arial" w:hAnsi="Arial"/>
          <w:szCs w:val="21"/>
        </w:rPr>
        <w:t>49018</w:t>
      </w:r>
      <w:r>
        <w:rPr>
          <w:rFonts w:ascii="Arial" w:hAnsi="Arial"/>
          <w:szCs w:val="21"/>
        </w:rPr>
        <w:t>人，本科录取率约为</w:t>
      </w:r>
      <w:r>
        <w:rPr>
          <w:rFonts w:ascii="Arial" w:hAnsi="Arial"/>
          <w:szCs w:val="21"/>
        </w:rPr>
        <w:t>44.3%</w:t>
      </w:r>
      <w:r>
        <w:rPr>
          <w:rFonts w:ascii="Arial" w:hAnsi="Arial"/>
          <w:szCs w:val="21"/>
        </w:rPr>
        <w:t>，高于去年的</w:t>
      </w:r>
      <w:r>
        <w:rPr>
          <w:rFonts w:ascii="Arial" w:hAnsi="Arial"/>
          <w:szCs w:val="21"/>
        </w:rPr>
        <w:t>43.9%</w:t>
      </w:r>
      <w:r>
        <w:rPr>
          <w:rFonts w:ascii="Arial" w:hAnsi="Arial"/>
          <w:szCs w:val="21"/>
        </w:rPr>
        <w:t>。按科类分：文史类录取率约</w:t>
      </w:r>
      <w:r>
        <w:rPr>
          <w:rFonts w:ascii="Arial" w:hAnsi="Arial"/>
          <w:szCs w:val="21"/>
        </w:rPr>
        <w:t>70.8%</w:t>
      </w:r>
      <w:r>
        <w:rPr>
          <w:rFonts w:ascii="Arial" w:hAnsi="Arial"/>
          <w:szCs w:val="21"/>
        </w:rPr>
        <w:t>；理工类录取率约</w:t>
      </w:r>
      <w:r>
        <w:rPr>
          <w:rFonts w:ascii="Arial" w:hAnsi="Arial"/>
          <w:szCs w:val="21"/>
        </w:rPr>
        <w:t>74.9%</w:t>
      </w:r>
      <w:r>
        <w:rPr>
          <w:rFonts w:ascii="Arial" w:hAnsi="Arial"/>
          <w:szCs w:val="21"/>
        </w:rPr>
        <w:t>。</w:t>
      </w:r>
    </w:p>
    <w:p w:rsidR="00000000" w:rsidRDefault="00733E7E">
      <w:pPr>
        <w:ind w:firstLineChars="200" w:firstLine="420"/>
        <w:rPr>
          <w:rFonts w:ascii="Arial" w:hAnsi="Arial"/>
          <w:szCs w:val="21"/>
        </w:rPr>
      </w:pPr>
      <w:r>
        <w:rPr>
          <w:rFonts w:ascii="Arial" w:hAnsi="Arial"/>
          <w:szCs w:val="21"/>
        </w:rPr>
        <w:t>从录取结果看，考生志愿的总体分布比较均匀，能够满足大多数高校招生需求。一批录取过程中，高分考生仍然集中在北大、清华、人大、北师大、香港地区的中文大学、城市大学以及外埠的复旦、浙大、上海交大等知名院校；二批录取院校生源情况比较均衡；本科三批录取中，财经类院校生源较好，北京周边省市的招生院校生源较好，少数生源严重不足的学校减少了招生计划。根据各院校录取专科新生的报到情况，将于</w:t>
      </w:r>
      <w:r>
        <w:rPr>
          <w:rFonts w:ascii="Arial" w:hAnsi="Arial"/>
          <w:szCs w:val="21"/>
        </w:rPr>
        <w:t>9</w:t>
      </w:r>
      <w:r>
        <w:rPr>
          <w:rFonts w:ascii="Arial" w:hAnsi="Arial"/>
          <w:szCs w:val="21"/>
        </w:rPr>
        <w:t>月中旬进行专科补录工</w:t>
      </w:r>
      <w:r>
        <w:rPr>
          <w:rFonts w:ascii="Arial" w:hAnsi="Arial"/>
          <w:szCs w:val="21"/>
        </w:rPr>
        <w:t>作。</w:t>
      </w:r>
    </w:p>
    <w:p w:rsidR="00000000" w:rsidRDefault="00733E7E">
      <w:pPr>
        <w:spacing w:beforeLines="50" w:before="156" w:afterLines="20" w:after="62"/>
        <w:jc w:val="center"/>
        <w:rPr>
          <w:rFonts w:ascii="Arial" w:hAnsi="Arial" w:hint="eastAsia"/>
          <w:color w:val="FF0000"/>
          <w:sz w:val="28"/>
          <w:szCs w:val="28"/>
        </w:rPr>
      </w:pPr>
      <w:r>
        <w:rPr>
          <w:rFonts w:ascii="Arial" w:hAnsi="Arial"/>
          <w:color w:val="FF0000"/>
          <w:sz w:val="28"/>
          <w:szCs w:val="28"/>
        </w:rPr>
        <w:t>2007</w:t>
      </w:r>
      <w:r>
        <w:rPr>
          <w:rFonts w:ascii="Arial" w:hAnsi="Arial" w:hint="eastAsia"/>
          <w:color w:val="FF0000"/>
          <w:sz w:val="28"/>
          <w:szCs w:val="28"/>
        </w:rPr>
        <w:t>年</w:t>
      </w:r>
      <w:r>
        <w:rPr>
          <w:rFonts w:ascii="Arial" w:hAnsi="Arial"/>
          <w:color w:val="FF0000"/>
          <w:sz w:val="28"/>
          <w:szCs w:val="28"/>
        </w:rPr>
        <w:t>北京高考分数线</w:t>
      </w:r>
    </w:p>
    <w:p w:rsidR="00000000" w:rsidRDefault="00733E7E">
      <w:pPr>
        <w:tabs>
          <w:tab w:val="left" w:pos="-6120"/>
          <w:tab w:val="left" w:pos="4140"/>
          <w:tab w:val="left" w:pos="5220"/>
        </w:tabs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>文科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>理科</w:t>
      </w:r>
    </w:p>
    <w:p w:rsidR="00000000" w:rsidRDefault="00733E7E">
      <w:pPr>
        <w:tabs>
          <w:tab w:val="left" w:pos="-6120"/>
          <w:tab w:val="left" w:pos="4140"/>
          <w:tab w:val="left" w:pos="5220"/>
        </w:tabs>
        <w:rPr>
          <w:rFonts w:ascii="Arial" w:hAnsi="Arial" w:cs="Arial" w:hint="eastAsia"/>
          <w:szCs w:val="21"/>
        </w:rPr>
      </w:pPr>
      <w:r>
        <w:rPr>
          <w:rFonts w:ascii="Arial" w:hAnsi="Arial" w:cs="Arial"/>
          <w:szCs w:val="21"/>
        </w:rPr>
        <w:t>本科一批</w:t>
      </w:r>
      <w:r>
        <w:rPr>
          <w:rFonts w:ascii="Arial" w:hAnsi="Arial" w:cs="Arial"/>
          <w:szCs w:val="21"/>
        </w:rPr>
        <w:tab/>
        <w:t>528</w:t>
      </w:r>
      <w:r>
        <w:rPr>
          <w:rFonts w:ascii="Arial" w:hAnsi="Arial" w:cs="Arial"/>
          <w:szCs w:val="21"/>
        </w:rPr>
        <w:tab/>
        <w:t>531</w:t>
      </w:r>
    </w:p>
    <w:p w:rsidR="00000000" w:rsidRDefault="00733E7E">
      <w:pPr>
        <w:tabs>
          <w:tab w:val="left" w:pos="-6120"/>
          <w:tab w:val="left" w:pos="4140"/>
          <w:tab w:val="left" w:pos="5220"/>
        </w:tabs>
        <w:rPr>
          <w:rFonts w:ascii="Arial" w:hAnsi="Arial" w:cs="Arial" w:hint="eastAsia"/>
          <w:szCs w:val="21"/>
        </w:rPr>
      </w:pPr>
      <w:r>
        <w:rPr>
          <w:rFonts w:ascii="Arial" w:hAnsi="Arial" w:cs="Arial"/>
          <w:szCs w:val="21"/>
        </w:rPr>
        <w:t>本科二批</w:t>
      </w:r>
      <w:r>
        <w:rPr>
          <w:rFonts w:ascii="Arial" w:hAnsi="Arial" w:cs="Arial"/>
          <w:szCs w:val="21"/>
        </w:rPr>
        <w:tab/>
        <w:t>486</w:t>
      </w:r>
      <w:r>
        <w:rPr>
          <w:rFonts w:ascii="Arial" w:hAnsi="Arial" w:cs="Arial"/>
          <w:szCs w:val="21"/>
        </w:rPr>
        <w:tab/>
        <w:t>478</w:t>
      </w:r>
    </w:p>
    <w:p w:rsidR="00000000" w:rsidRDefault="00733E7E">
      <w:pPr>
        <w:tabs>
          <w:tab w:val="left" w:pos="-6120"/>
          <w:tab w:val="left" w:pos="4140"/>
          <w:tab w:val="left" w:pos="5220"/>
        </w:tabs>
        <w:rPr>
          <w:rFonts w:ascii="Arial" w:hAnsi="Arial" w:cs="Arial" w:hint="eastAsia"/>
          <w:szCs w:val="21"/>
        </w:rPr>
      </w:pPr>
      <w:r>
        <w:rPr>
          <w:rFonts w:ascii="Arial" w:hAnsi="Arial" w:cs="Arial"/>
          <w:szCs w:val="21"/>
        </w:rPr>
        <w:t>本科三批</w:t>
      </w:r>
      <w:r>
        <w:rPr>
          <w:rFonts w:ascii="Arial" w:hAnsi="Arial" w:cs="Arial"/>
          <w:szCs w:val="21"/>
        </w:rPr>
        <w:tab/>
        <w:t>458</w:t>
      </w:r>
      <w:r>
        <w:rPr>
          <w:rFonts w:ascii="Arial" w:hAnsi="Arial" w:cs="Arial"/>
          <w:szCs w:val="21"/>
        </w:rPr>
        <w:tab/>
        <w:t>452</w:t>
      </w:r>
    </w:p>
    <w:p w:rsidR="00000000" w:rsidRDefault="00733E7E">
      <w:pPr>
        <w:tabs>
          <w:tab w:val="left" w:pos="-6120"/>
          <w:tab w:val="left" w:pos="4140"/>
          <w:tab w:val="left" w:pos="5220"/>
        </w:tabs>
        <w:rPr>
          <w:rFonts w:ascii="Arial" w:hAnsi="Arial" w:cs="Arial" w:hint="eastAsia"/>
          <w:szCs w:val="21"/>
        </w:rPr>
      </w:pPr>
      <w:r>
        <w:rPr>
          <w:rFonts w:ascii="Arial" w:hAnsi="Arial" w:cs="Arial"/>
          <w:szCs w:val="21"/>
        </w:rPr>
        <w:t>提前批次专科录取参考工作线</w:t>
      </w:r>
      <w:r>
        <w:rPr>
          <w:rFonts w:ascii="Arial" w:hAnsi="Arial" w:cs="Arial"/>
          <w:szCs w:val="21"/>
        </w:rPr>
        <w:tab/>
        <w:t>376</w:t>
      </w:r>
      <w:r>
        <w:rPr>
          <w:rFonts w:ascii="Arial" w:hAnsi="Arial" w:cs="Arial"/>
          <w:szCs w:val="21"/>
        </w:rPr>
        <w:tab/>
        <w:t>368</w:t>
      </w:r>
    </w:p>
    <w:p w:rsidR="00000000" w:rsidRDefault="00733E7E">
      <w:pPr>
        <w:tabs>
          <w:tab w:val="left" w:pos="-6120"/>
          <w:tab w:val="left" w:pos="4140"/>
          <w:tab w:val="left" w:pos="5220"/>
        </w:tabs>
        <w:rPr>
          <w:rFonts w:ascii="Arial" w:hAnsi="Arial" w:cs="Arial" w:hint="eastAsia"/>
          <w:szCs w:val="21"/>
        </w:rPr>
      </w:pPr>
      <w:r>
        <w:rPr>
          <w:rFonts w:ascii="Arial" w:hAnsi="Arial" w:cs="Arial"/>
          <w:szCs w:val="21"/>
        </w:rPr>
        <w:t>艺术类本科</w:t>
      </w:r>
      <w:r>
        <w:rPr>
          <w:rFonts w:ascii="Arial" w:hAnsi="Arial" w:cs="Arial"/>
          <w:szCs w:val="21"/>
        </w:rPr>
        <w:tab/>
        <w:t>291</w:t>
      </w:r>
      <w:r>
        <w:rPr>
          <w:rFonts w:ascii="Arial" w:hAnsi="Arial" w:cs="Arial"/>
          <w:szCs w:val="21"/>
        </w:rPr>
        <w:tab/>
        <w:t>286</w:t>
      </w:r>
    </w:p>
    <w:p w:rsidR="00000000" w:rsidRDefault="00733E7E">
      <w:pPr>
        <w:tabs>
          <w:tab w:val="left" w:pos="-6120"/>
          <w:tab w:val="left" w:pos="4140"/>
          <w:tab w:val="left" w:pos="5220"/>
        </w:tabs>
        <w:rPr>
          <w:rFonts w:ascii="Arial" w:hAnsi="Arial" w:cs="Arial" w:hint="eastAsia"/>
          <w:szCs w:val="21"/>
        </w:rPr>
      </w:pPr>
      <w:r>
        <w:rPr>
          <w:rFonts w:ascii="Arial" w:hAnsi="Arial" w:cs="Arial"/>
          <w:szCs w:val="21"/>
        </w:rPr>
        <w:t>艺术类专科录取参考工作线</w:t>
      </w:r>
      <w:r>
        <w:rPr>
          <w:rFonts w:ascii="Arial" w:hAnsi="Arial" w:cs="Arial"/>
          <w:szCs w:val="21"/>
        </w:rPr>
        <w:tab/>
        <w:t>263</w:t>
      </w:r>
      <w:r>
        <w:rPr>
          <w:rFonts w:ascii="Arial" w:hAnsi="Arial" w:cs="Arial"/>
          <w:szCs w:val="21"/>
        </w:rPr>
        <w:tab/>
        <w:t>258</w:t>
      </w:r>
    </w:p>
    <w:p w:rsidR="00000000" w:rsidRDefault="00733E7E">
      <w:pPr>
        <w:tabs>
          <w:tab w:val="left" w:pos="-6120"/>
          <w:tab w:val="left" w:pos="4140"/>
          <w:tab w:val="left" w:pos="5220"/>
        </w:tabs>
        <w:rPr>
          <w:rFonts w:ascii="Arial" w:hAnsi="Arial" w:cs="Arial" w:hint="eastAsia"/>
          <w:szCs w:val="21"/>
        </w:rPr>
      </w:pPr>
      <w:r>
        <w:rPr>
          <w:rFonts w:ascii="Arial" w:hAnsi="Arial" w:cs="Arial"/>
          <w:szCs w:val="21"/>
        </w:rPr>
        <w:t>体育教育、社会体育专业</w:t>
      </w:r>
      <w:r>
        <w:rPr>
          <w:rFonts w:ascii="Arial" w:hAnsi="Arial" w:cs="Arial" w:hint="eastAsia"/>
          <w:szCs w:val="21"/>
        </w:rPr>
        <w:t>(</w:t>
      </w:r>
      <w:r>
        <w:rPr>
          <w:rFonts w:ascii="Arial" w:hAnsi="Arial" w:cs="Arial"/>
          <w:szCs w:val="21"/>
        </w:rPr>
        <w:t>体育成绩</w:t>
      </w:r>
      <w:r>
        <w:rPr>
          <w:rFonts w:ascii="Arial" w:hAnsi="Arial" w:cs="Arial"/>
          <w:szCs w:val="21"/>
        </w:rPr>
        <w:t>60</w:t>
      </w:r>
      <w:r>
        <w:rPr>
          <w:rFonts w:ascii="Arial" w:hAnsi="Arial" w:cs="Arial"/>
          <w:szCs w:val="21"/>
        </w:rPr>
        <w:t>分</w:t>
      </w:r>
      <w:r>
        <w:rPr>
          <w:rFonts w:ascii="Arial" w:hAnsi="Arial" w:cs="Arial" w:hint="eastAsia"/>
          <w:szCs w:val="21"/>
        </w:rPr>
        <w:t>)</w:t>
      </w:r>
      <w:r>
        <w:rPr>
          <w:rFonts w:ascii="Arial" w:hAnsi="Arial" w:cs="Arial"/>
          <w:szCs w:val="21"/>
        </w:rPr>
        <w:tab/>
        <w:t>320</w:t>
      </w:r>
      <w:r>
        <w:rPr>
          <w:rFonts w:ascii="Arial" w:hAnsi="Arial" w:cs="Arial"/>
          <w:szCs w:val="21"/>
        </w:rPr>
        <w:tab/>
        <w:t>320</w:t>
      </w:r>
    </w:p>
    <w:p w:rsidR="00733E7E" w:rsidRDefault="00733E7E"/>
    <w:sectPr w:rsidR="00733E7E">
      <w:footerReference w:type="even" r:id="rId8"/>
      <w:footerReference w:type="default" r:id="rId9"/>
      <w:type w:val="continuous"/>
      <w:pgSz w:w="10319" w:h="14572" w:code="13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3E7E" w:rsidRDefault="00733E7E">
      <w:r>
        <w:separator/>
      </w:r>
    </w:p>
  </w:endnote>
  <w:endnote w:type="continuationSeparator" w:id="0">
    <w:p w:rsidR="00733E7E" w:rsidRDefault="00733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733E7E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000000" w:rsidRDefault="00733E7E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733E7E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3A26F7">
      <w:rPr>
        <w:rStyle w:val="a5"/>
        <w:noProof/>
      </w:rPr>
      <w:t>1</w:t>
    </w:r>
    <w:r>
      <w:rPr>
        <w:rStyle w:val="a5"/>
      </w:rPr>
      <w:fldChar w:fldCharType="end"/>
    </w:r>
  </w:p>
  <w:p w:rsidR="00000000" w:rsidRDefault="00733E7E">
    <w:pPr>
      <w:pStyle w:val="a4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3E7E" w:rsidRDefault="00733E7E">
      <w:r>
        <w:separator/>
      </w:r>
    </w:p>
  </w:footnote>
  <w:footnote w:type="continuationSeparator" w:id="0">
    <w:p w:rsidR="00733E7E" w:rsidRDefault="00733E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5C6ABCCA"/>
    <w:lvl w:ilvl="0">
      <w:start w:val="1"/>
      <w:numFmt w:val="bullet"/>
      <w:pStyle w:val="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1">
    <w:nsid w:val="FFFFFF89"/>
    <w:multiLevelType w:val="singleLevel"/>
    <w:tmpl w:val="489035B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610252D"/>
    <w:multiLevelType w:val="hybridMultilevel"/>
    <w:tmpl w:val="F6C6C41C"/>
    <w:lvl w:ilvl="0" w:tplc="65B414BE">
      <w:start w:val="1"/>
      <w:numFmt w:val="bullet"/>
      <w:lvlText w:val="▲"/>
      <w:lvlJc w:val="left"/>
      <w:pPr>
        <w:tabs>
          <w:tab w:val="num" w:pos="832"/>
        </w:tabs>
        <w:ind w:left="832" w:hanging="42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1CD82F4E"/>
    <w:multiLevelType w:val="hybridMultilevel"/>
    <w:tmpl w:val="FB429C9C"/>
    <w:lvl w:ilvl="0" w:tplc="9E56BE3E">
      <w:start w:val="1"/>
      <w:numFmt w:val="bullet"/>
      <w:lvlText w:val="☆"/>
      <w:lvlJc w:val="left"/>
      <w:pPr>
        <w:tabs>
          <w:tab w:val="num" w:pos="840"/>
        </w:tabs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">
    <w:nsid w:val="26831752"/>
    <w:multiLevelType w:val="hybridMultilevel"/>
    <w:tmpl w:val="A08CA0F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42353245"/>
    <w:multiLevelType w:val="multilevel"/>
    <w:tmpl w:val="D71CE3CA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46697398"/>
    <w:multiLevelType w:val="hybridMultilevel"/>
    <w:tmpl w:val="D71CE3CA"/>
    <w:lvl w:ilvl="0" w:tplc="04090013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47F6678B"/>
    <w:multiLevelType w:val="multilevel"/>
    <w:tmpl w:val="D71CE3CA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4F7875CC"/>
    <w:multiLevelType w:val="hybridMultilevel"/>
    <w:tmpl w:val="A4F00892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9">
    <w:nsid w:val="5B174E03"/>
    <w:multiLevelType w:val="hybridMultilevel"/>
    <w:tmpl w:val="30F8FB02"/>
    <w:lvl w:ilvl="0" w:tplc="3348C0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5C1C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3C84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AE15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2B1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6CAF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C853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8BA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EE9B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D3A56F3"/>
    <w:multiLevelType w:val="hybridMultilevel"/>
    <w:tmpl w:val="E6421A52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>
    <w:nsid w:val="63643BB0"/>
    <w:multiLevelType w:val="multilevel"/>
    <w:tmpl w:val="A4F00892"/>
    <w:lvl w:ilvl="0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2">
    <w:nsid w:val="7B2D3F33"/>
    <w:multiLevelType w:val="hybridMultilevel"/>
    <w:tmpl w:val="7CAC4BC8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9"/>
  </w:num>
  <w:num w:numId="6">
    <w:abstractNumId w:val="12"/>
  </w:num>
  <w:num w:numId="7">
    <w:abstractNumId w:val="8"/>
  </w:num>
  <w:num w:numId="8">
    <w:abstractNumId w:val="11"/>
  </w:num>
  <w:num w:numId="9">
    <w:abstractNumId w:val="3"/>
  </w:num>
  <w:num w:numId="10">
    <w:abstractNumId w:val="6"/>
  </w:num>
  <w:num w:numId="11">
    <w:abstractNumId w:val="5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26F7"/>
    <w:rsid w:val="003A26F7"/>
    <w:rsid w:val="0073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semiHidden/>
  </w:style>
  <w:style w:type="paragraph" w:styleId="a">
    <w:name w:val="header"/>
    <w:basedOn w:val="a0"/>
    <w:semiHidden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semiHidden/>
    <w:pPr>
      <w:numPr>
        <w:numId w:val="2"/>
      </w:numPr>
    </w:pPr>
  </w:style>
  <w:style w:type="paragraph" w:styleId="a6">
    <w:name w:val="Date"/>
    <w:basedOn w:val="a0"/>
    <w:next w:val="a0"/>
    <w:semiHidden/>
    <w:rPr>
      <w:rFonts w:ascii="宋体" w:hAnsi="宋体"/>
    </w:rPr>
  </w:style>
  <w:style w:type="paragraph" w:styleId="a7">
    <w:name w:val="Normal (Web)"/>
    <w:basedOn w:val="a0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a02f14">
    <w:name w:val="a02 f14"/>
    <w:basedOn w:val="a1"/>
  </w:style>
  <w:style w:type="character" w:styleId="a8">
    <w:name w:val="Strong"/>
    <w:basedOn w:val="a1"/>
    <w:qFormat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semiHidden/>
  </w:style>
  <w:style w:type="paragraph" w:styleId="a">
    <w:name w:val="header"/>
    <w:basedOn w:val="a0"/>
    <w:semiHidden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semiHidden/>
    <w:pPr>
      <w:numPr>
        <w:numId w:val="2"/>
      </w:numPr>
    </w:pPr>
  </w:style>
  <w:style w:type="paragraph" w:styleId="a6">
    <w:name w:val="Date"/>
    <w:basedOn w:val="a0"/>
    <w:next w:val="a0"/>
    <w:semiHidden/>
    <w:rPr>
      <w:rFonts w:ascii="宋体" w:hAnsi="宋体"/>
    </w:rPr>
  </w:style>
  <w:style w:type="paragraph" w:styleId="a7">
    <w:name w:val="Normal (Web)"/>
    <w:basedOn w:val="a0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a02f14">
    <w:name w:val="a02 f14"/>
    <w:basedOn w:val="a1"/>
  </w:style>
  <w:style w:type="character" w:styleId="a8">
    <w:name w:val="Strong"/>
    <w:basedOn w:val="a1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第1套</vt:lpstr>
    </vt:vector>
  </TitlesOfParts>
  <Company> </Company>
  <LinksUpToDate>false</LinksUpToDate>
  <CharactersWithSpaces>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第1套</dc:title>
  <dc:subject/>
  <dc:creator>ZY</dc:creator>
  <cp:keywords/>
  <dc:description/>
  <cp:lastModifiedBy>雨林木风</cp:lastModifiedBy>
  <cp:revision>2</cp:revision>
  <dcterms:created xsi:type="dcterms:W3CDTF">2013-03-20T10:20:00Z</dcterms:created>
  <dcterms:modified xsi:type="dcterms:W3CDTF">2013-03-20T10:20:00Z</dcterms:modified>
</cp:coreProperties>
</file>