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558" w:rsidRPr="00FF5A7D" w:rsidRDefault="00733E7E">
      <w:pPr>
        <w:jc w:val="center"/>
        <w:rPr>
          <w:rFonts w:ascii="Arial" w:eastAsia="黑体" w:hAnsi="宋体"/>
          <w:color w:val="0070C0"/>
          <w:sz w:val="36"/>
          <w:szCs w:val="21"/>
          <w:bdr w:val="single" w:sz="4" w:space="0" w:color="FF0000"/>
        </w:rPr>
      </w:pPr>
      <w:r w:rsidRPr="00FF5A7D">
        <w:rPr>
          <w:rFonts w:ascii="Arial" w:eastAsia="黑体" w:hAnsi="宋体"/>
          <w:color w:val="0070C0"/>
          <w:sz w:val="36"/>
          <w:szCs w:val="21"/>
          <w:bdr w:val="single" w:sz="4" w:space="0" w:color="FF0000"/>
        </w:rPr>
        <w:t>2007</w:t>
      </w:r>
      <w:r w:rsidRPr="00FF5A7D">
        <w:rPr>
          <w:rFonts w:ascii="Arial" w:eastAsia="黑体" w:hAnsi="宋体"/>
          <w:color w:val="0070C0"/>
          <w:sz w:val="36"/>
          <w:szCs w:val="21"/>
          <w:bdr w:val="single" w:sz="4" w:space="0" w:color="FF0000"/>
        </w:rPr>
        <w:t>年北京高考录取率</w:t>
      </w:r>
      <w:r w:rsidRPr="00FF5A7D">
        <w:rPr>
          <w:rFonts w:ascii="Arial" w:eastAsia="黑体" w:hAnsi="宋体"/>
          <w:color w:val="0070C0"/>
          <w:sz w:val="36"/>
          <w:szCs w:val="21"/>
          <w:bdr w:val="single" w:sz="4" w:space="0" w:color="FF0000"/>
        </w:rPr>
        <w:t>73.6%</w:t>
      </w:r>
    </w:p>
    <w:p w:rsidR="00FD4558" w:rsidRDefault="00733E7E" w:rsidP="00FF5A7D">
      <w:pPr>
        <w:spacing w:beforeLines="50" w:before="156" w:line="360" w:lineRule="exact"/>
        <w:ind w:leftChars="200" w:left="420" w:rightChars="200" w:right="420"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从北京市教育考试院获悉，今年北京市高招统一录取工作已于昨晚结束，统招比计划扩招</w:t>
      </w:r>
      <w:r>
        <w:rPr>
          <w:rFonts w:ascii="Arial" w:hAnsi="Arial"/>
          <w:szCs w:val="21"/>
        </w:rPr>
        <w:t>2423</w:t>
      </w:r>
      <w:r>
        <w:rPr>
          <w:rFonts w:ascii="Arial" w:hAnsi="Arial"/>
          <w:szCs w:val="21"/>
        </w:rPr>
        <w:t>人，最终的录取率为</w:t>
      </w:r>
      <w:r>
        <w:rPr>
          <w:rFonts w:ascii="Arial" w:hAnsi="Arial"/>
          <w:szCs w:val="21"/>
        </w:rPr>
        <w:t>73.6%</w:t>
      </w:r>
      <w:r>
        <w:rPr>
          <w:rFonts w:ascii="Arial" w:hAnsi="Arial"/>
          <w:szCs w:val="21"/>
        </w:rPr>
        <w:t>，略高于去年的</w:t>
      </w:r>
      <w:r>
        <w:rPr>
          <w:rFonts w:ascii="Arial" w:hAnsi="Arial"/>
          <w:szCs w:val="21"/>
        </w:rPr>
        <w:t>72.9%</w:t>
      </w:r>
      <w:r>
        <w:rPr>
          <w:rFonts w:ascii="Arial" w:hAnsi="Arial"/>
          <w:szCs w:val="21"/>
        </w:rPr>
        <w:t>。</w:t>
      </w:r>
    </w:p>
    <w:p w:rsidR="00FD4558" w:rsidRDefault="00733E7E" w:rsidP="00FF5A7D">
      <w:pPr>
        <w:spacing w:beforeLines="50" w:before="156" w:line="360" w:lineRule="exact"/>
        <w:ind w:leftChars="200" w:left="420" w:rightChars="200" w:right="420"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今年报名参加统一高考的人数为</w:t>
      </w:r>
      <w:r>
        <w:rPr>
          <w:rFonts w:ascii="Arial" w:hAnsi="Arial"/>
          <w:szCs w:val="21"/>
        </w:rPr>
        <w:t>109876</w:t>
      </w:r>
      <w:r>
        <w:rPr>
          <w:rFonts w:ascii="Arial" w:hAnsi="Arial"/>
          <w:szCs w:val="21"/>
        </w:rPr>
        <w:t>人，全国共有</w:t>
      </w:r>
      <w:r>
        <w:rPr>
          <w:rFonts w:ascii="Arial" w:hAnsi="Arial"/>
          <w:szCs w:val="21"/>
        </w:rPr>
        <w:t>785</w:t>
      </w:r>
      <w:r>
        <w:rPr>
          <w:rFonts w:ascii="Arial" w:hAnsi="Arial"/>
          <w:szCs w:val="21"/>
        </w:rPr>
        <w:t>所高校在京招生，招生计划总数为</w:t>
      </w:r>
      <w:r>
        <w:rPr>
          <w:rFonts w:ascii="Arial" w:hAnsi="Arial"/>
          <w:szCs w:val="21"/>
        </w:rPr>
        <w:t>78436</w:t>
      </w:r>
      <w:r>
        <w:rPr>
          <w:rFonts w:ascii="Arial" w:hAnsi="Arial"/>
          <w:szCs w:val="21"/>
        </w:rPr>
        <w:t>人，实际录取</w:t>
      </w:r>
      <w:r>
        <w:rPr>
          <w:rFonts w:ascii="Arial" w:hAnsi="Arial"/>
          <w:szCs w:val="21"/>
        </w:rPr>
        <w:t>80859</w:t>
      </w:r>
      <w:r>
        <w:rPr>
          <w:rFonts w:ascii="Arial" w:hAnsi="Arial"/>
          <w:szCs w:val="21"/>
        </w:rPr>
        <w:t>人（</w:t>
      </w:r>
      <w:proofErr w:type="gramStart"/>
      <w:r>
        <w:rPr>
          <w:rFonts w:ascii="Arial" w:hAnsi="Arial"/>
          <w:szCs w:val="21"/>
        </w:rPr>
        <w:t>含艺术</w:t>
      </w:r>
      <w:proofErr w:type="gramEnd"/>
      <w:r>
        <w:rPr>
          <w:rFonts w:ascii="Arial" w:hAnsi="Arial"/>
          <w:szCs w:val="21"/>
        </w:rPr>
        <w:t>类专业），比计划增加</w:t>
      </w:r>
      <w:r>
        <w:rPr>
          <w:rFonts w:ascii="Arial" w:hAnsi="Arial"/>
          <w:szCs w:val="21"/>
        </w:rPr>
        <w:t>2423</w:t>
      </w:r>
      <w:r>
        <w:rPr>
          <w:rFonts w:ascii="Arial" w:hAnsi="Arial"/>
          <w:szCs w:val="21"/>
        </w:rPr>
        <w:t>人，高考录取率达</w:t>
      </w:r>
      <w:r>
        <w:rPr>
          <w:rFonts w:ascii="Arial" w:hAnsi="Arial"/>
          <w:szCs w:val="21"/>
        </w:rPr>
        <w:t>73.6%</w:t>
      </w:r>
      <w:r>
        <w:rPr>
          <w:rFonts w:ascii="Arial" w:hAnsi="Arial"/>
          <w:szCs w:val="21"/>
        </w:rPr>
        <w:t>，略高于去年。高职单独考试招生部分计划招生</w:t>
      </w:r>
      <w:r>
        <w:rPr>
          <w:rFonts w:ascii="Arial" w:hAnsi="Arial"/>
          <w:szCs w:val="21"/>
        </w:rPr>
        <w:t>6738</w:t>
      </w:r>
      <w:r>
        <w:rPr>
          <w:rFonts w:ascii="Arial" w:hAnsi="Arial"/>
          <w:szCs w:val="21"/>
        </w:rPr>
        <w:t>人，实际录取</w:t>
      </w:r>
      <w:r>
        <w:rPr>
          <w:rFonts w:ascii="Arial" w:hAnsi="Arial"/>
          <w:szCs w:val="21"/>
        </w:rPr>
        <w:t>6603</w:t>
      </w:r>
      <w:r>
        <w:rPr>
          <w:rFonts w:ascii="Arial" w:hAnsi="Arial"/>
          <w:szCs w:val="21"/>
        </w:rPr>
        <w:t>人，比计划减少</w:t>
      </w:r>
      <w:r>
        <w:rPr>
          <w:rFonts w:ascii="Arial" w:hAnsi="Arial"/>
          <w:szCs w:val="21"/>
        </w:rPr>
        <w:t>135</w:t>
      </w:r>
      <w:r>
        <w:rPr>
          <w:rFonts w:ascii="Arial" w:hAnsi="Arial"/>
          <w:szCs w:val="21"/>
        </w:rPr>
        <w:t>人。</w:t>
      </w:r>
    </w:p>
    <w:p w:rsidR="00FD4558" w:rsidRDefault="00733E7E" w:rsidP="00FF5A7D">
      <w:pPr>
        <w:spacing w:beforeLines="50" w:before="156" w:line="360" w:lineRule="exact"/>
        <w:ind w:leftChars="200" w:left="420" w:rightChars="200" w:right="420"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在统招部分中，按学历层次分：本科招生实际录取</w:t>
      </w:r>
      <w:r>
        <w:rPr>
          <w:rFonts w:ascii="Arial" w:hAnsi="Arial"/>
          <w:szCs w:val="21"/>
        </w:rPr>
        <w:t>49018</w:t>
      </w:r>
      <w:r>
        <w:rPr>
          <w:rFonts w:ascii="Arial" w:hAnsi="Arial"/>
          <w:szCs w:val="21"/>
        </w:rPr>
        <w:t>人，本科录取率约为</w:t>
      </w:r>
      <w:r>
        <w:rPr>
          <w:rFonts w:ascii="Arial" w:hAnsi="Arial"/>
          <w:szCs w:val="21"/>
        </w:rPr>
        <w:t>44.3%</w:t>
      </w:r>
      <w:r>
        <w:rPr>
          <w:rFonts w:ascii="Arial" w:hAnsi="Arial"/>
          <w:szCs w:val="21"/>
        </w:rPr>
        <w:t>，高于去年的</w:t>
      </w:r>
      <w:r>
        <w:rPr>
          <w:rFonts w:ascii="Arial" w:hAnsi="Arial"/>
          <w:szCs w:val="21"/>
        </w:rPr>
        <w:t>43.9%</w:t>
      </w:r>
      <w:r>
        <w:rPr>
          <w:rFonts w:ascii="Arial" w:hAnsi="Arial"/>
          <w:szCs w:val="21"/>
        </w:rPr>
        <w:t>。按科类分：文史类录取率约</w:t>
      </w:r>
      <w:r>
        <w:rPr>
          <w:rFonts w:ascii="Arial" w:hAnsi="Arial"/>
          <w:szCs w:val="21"/>
        </w:rPr>
        <w:t>70.8%</w:t>
      </w:r>
      <w:r>
        <w:rPr>
          <w:rFonts w:ascii="Arial" w:hAnsi="Arial"/>
          <w:szCs w:val="21"/>
        </w:rPr>
        <w:t>；理工类录取率约</w:t>
      </w:r>
      <w:r>
        <w:rPr>
          <w:rFonts w:ascii="Arial" w:hAnsi="Arial"/>
          <w:szCs w:val="21"/>
        </w:rPr>
        <w:t>74.9%</w:t>
      </w:r>
      <w:r>
        <w:rPr>
          <w:rFonts w:ascii="Arial" w:hAnsi="Arial"/>
          <w:szCs w:val="21"/>
        </w:rPr>
        <w:t>。</w:t>
      </w:r>
    </w:p>
    <w:p w:rsidR="00FD4558" w:rsidRDefault="00733E7E" w:rsidP="00FF5A7D">
      <w:pPr>
        <w:spacing w:beforeLines="50" w:before="156" w:line="360" w:lineRule="exact"/>
        <w:ind w:leftChars="200" w:left="420" w:rightChars="200" w:right="420"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从录取结果看，考生志愿的总体分布比较均匀，能够满足大多数高校招生需求。一批录取过程中，高分考生仍然集中在北大、清华、人大、北师大、香港地区的中文大学、城市大学以及外埠的复旦、浙大、上海交大等知名院校；二批录取院校生源情况比较均衡；本科三批录取中，财经类院校生源较好，北京周边省市的招生院校生源较好，少数生源严重不足的学校减少了招生计划。根据各院校录取专科新生的报到情况，将于</w:t>
      </w:r>
      <w:r>
        <w:rPr>
          <w:rFonts w:ascii="Arial" w:hAnsi="Arial"/>
          <w:szCs w:val="21"/>
        </w:rPr>
        <w:t>9</w:t>
      </w:r>
      <w:r>
        <w:rPr>
          <w:rFonts w:ascii="Arial" w:hAnsi="Arial"/>
          <w:szCs w:val="21"/>
        </w:rPr>
        <w:t>月中旬进行专科补录工作。</w:t>
      </w:r>
    </w:p>
    <w:p w:rsidR="00FD4558" w:rsidRDefault="00733E7E">
      <w:pPr>
        <w:spacing w:beforeLines="50" w:before="156" w:afterLines="20" w:after="62"/>
        <w:jc w:val="center"/>
        <w:rPr>
          <w:rFonts w:ascii="Arial" w:hAnsi="Arial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2007</w:t>
      </w:r>
      <w:r>
        <w:rPr>
          <w:rFonts w:ascii="Arial" w:hAnsi="Arial" w:hint="eastAsia"/>
          <w:color w:val="FF0000"/>
          <w:sz w:val="28"/>
          <w:szCs w:val="28"/>
        </w:rPr>
        <w:t>年</w:t>
      </w:r>
      <w:r>
        <w:rPr>
          <w:rFonts w:ascii="Arial" w:hAnsi="Arial"/>
          <w:color w:val="FF0000"/>
          <w:sz w:val="28"/>
          <w:szCs w:val="28"/>
        </w:rPr>
        <w:t>北京高考分数线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055"/>
        <w:gridCol w:w="636"/>
        <w:gridCol w:w="636"/>
      </w:tblGrid>
      <w:tr w:rsidR="00FF5A7D" w:rsidRPr="00FF5A7D" w:rsidTr="00FF5A7D">
        <w:trPr>
          <w:jc w:val="center"/>
        </w:trPr>
        <w:tc>
          <w:tcPr>
            <w:tcW w:w="0" w:type="auto"/>
            <w:tcBorders>
              <w:top w:val="double" w:sz="6" w:space="0" w:color="0070C0"/>
              <w:left w:val="double" w:sz="6" w:space="0" w:color="0070C0"/>
              <w:bottom w:val="single" w:sz="4" w:space="0" w:color="0070C0"/>
              <w:right w:val="single" w:sz="4" w:space="0" w:color="0070C0"/>
            </w:tcBorders>
            <w:shd w:val="clear" w:color="auto" w:fill="FFFF00"/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录取批次</w:t>
            </w:r>
          </w:p>
        </w:tc>
        <w:tc>
          <w:tcPr>
            <w:tcW w:w="0" w:type="auto"/>
            <w:tcBorders>
              <w:top w:val="double" w:sz="6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FFF00"/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文科</w:t>
            </w:r>
          </w:p>
        </w:tc>
        <w:tc>
          <w:tcPr>
            <w:tcW w:w="0" w:type="auto"/>
            <w:tcBorders>
              <w:top w:val="double" w:sz="6" w:space="0" w:color="0070C0"/>
              <w:left w:val="single" w:sz="4" w:space="0" w:color="0070C0"/>
              <w:bottom w:val="single" w:sz="4" w:space="0" w:color="0070C0"/>
              <w:right w:val="double" w:sz="6" w:space="0" w:color="0070C0"/>
            </w:tcBorders>
            <w:shd w:val="clear" w:color="auto" w:fill="FFFF00"/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理科</w:t>
            </w:r>
          </w:p>
        </w:tc>
      </w:tr>
      <w:tr w:rsidR="00FF5A7D" w:rsidRPr="00FF5A7D" w:rsidTr="00FF5A7D">
        <w:trPr>
          <w:jc w:val="center"/>
        </w:trPr>
        <w:tc>
          <w:tcPr>
            <w:tcW w:w="0" w:type="auto"/>
            <w:tcBorders>
              <w:top w:val="single" w:sz="4" w:space="0" w:color="0070C0"/>
              <w:left w:val="double" w:sz="6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本科一批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528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6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531</w:t>
            </w:r>
          </w:p>
        </w:tc>
      </w:tr>
      <w:tr w:rsidR="00FF5A7D" w:rsidRPr="00FF5A7D" w:rsidTr="00FF5A7D">
        <w:trPr>
          <w:jc w:val="center"/>
        </w:trPr>
        <w:tc>
          <w:tcPr>
            <w:tcW w:w="0" w:type="auto"/>
            <w:tcBorders>
              <w:top w:val="single" w:sz="4" w:space="0" w:color="0070C0"/>
              <w:left w:val="double" w:sz="6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本科二批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486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6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478</w:t>
            </w:r>
          </w:p>
        </w:tc>
      </w:tr>
      <w:tr w:rsidR="00FF5A7D" w:rsidRPr="00FF5A7D" w:rsidTr="00FF5A7D">
        <w:trPr>
          <w:jc w:val="center"/>
        </w:trPr>
        <w:tc>
          <w:tcPr>
            <w:tcW w:w="0" w:type="auto"/>
            <w:tcBorders>
              <w:top w:val="single" w:sz="4" w:space="0" w:color="0070C0"/>
              <w:left w:val="double" w:sz="6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本科三批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458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6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452</w:t>
            </w:r>
          </w:p>
        </w:tc>
      </w:tr>
      <w:tr w:rsidR="00FF5A7D" w:rsidRPr="00FF5A7D" w:rsidTr="00FF5A7D">
        <w:trPr>
          <w:jc w:val="center"/>
        </w:trPr>
        <w:tc>
          <w:tcPr>
            <w:tcW w:w="0" w:type="auto"/>
            <w:tcBorders>
              <w:top w:val="single" w:sz="4" w:space="0" w:color="0070C0"/>
              <w:left w:val="double" w:sz="6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提前批次专科录取参考工作线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376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6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368</w:t>
            </w:r>
          </w:p>
        </w:tc>
      </w:tr>
      <w:tr w:rsidR="00FF5A7D" w:rsidRPr="00FF5A7D" w:rsidTr="00FF5A7D">
        <w:trPr>
          <w:jc w:val="center"/>
        </w:trPr>
        <w:tc>
          <w:tcPr>
            <w:tcW w:w="0" w:type="auto"/>
            <w:tcBorders>
              <w:top w:val="single" w:sz="4" w:space="0" w:color="0070C0"/>
              <w:left w:val="double" w:sz="6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艺术类本科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291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6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286</w:t>
            </w:r>
          </w:p>
        </w:tc>
      </w:tr>
      <w:tr w:rsidR="00FF5A7D" w:rsidRPr="00FF5A7D" w:rsidTr="00FF5A7D">
        <w:trPr>
          <w:jc w:val="center"/>
        </w:trPr>
        <w:tc>
          <w:tcPr>
            <w:tcW w:w="0" w:type="auto"/>
            <w:tcBorders>
              <w:top w:val="single" w:sz="4" w:space="0" w:color="0070C0"/>
              <w:left w:val="double" w:sz="6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艺术类专科录取参考工作线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263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6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258</w:t>
            </w:r>
          </w:p>
        </w:tc>
      </w:tr>
      <w:tr w:rsidR="00FF5A7D" w:rsidRPr="00FF5A7D" w:rsidTr="00FF5A7D">
        <w:trPr>
          <w:jc w:val="center"/>
        </w:trPr>
        <w:tc>
          <w:tcPr>
            <w:tcW w:w="0" w:type="auto"/>
            <w:tcBorders>
              <w:top w:val="single" w:sz="4" w:space="0" w:color="0070C0"/>
              <w:left w:val="double" w:sz="6" w:space="0" w:color="0070C0"/>
              <w:bottom w:val="double" w:sz="6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体育教育、社会体育专业</w:t>
            </w:r>
            <w:r w:rsidRPr="00FF5A7D">
              <w:rPr>
                <w:rFonts w:ascii="Arial" w:hAnsi="Arial" w:cs="Arial" w:hint="eastAsia"/>
                <w:szCs w:val="21"/>
              </w:rPr>
              <w:t>(</w:t>
            </w:r>
            <w:r w:rsidRPr="00FF5A7D">
              <w:rPr>
                <w:rFonts w:ascii="Arial" w:hAnsi="Arial" w:cs="Arial"/>
                <w:szCs w:val="21"/>
              </w:rPr>
              <w:t>体育成绩</w:t>
            </w:r>
            <w:r w:rsidRPr="00FF5A7D">
              <w:rPr>
                <w:rFonts w:ascii="Arial" w:hAnsi="Arial" w:cs="Arial"/>
                <w:szCs w:val="21"/>
              </w:rPr>
              <w:t>60</w:t>
            </w:r>
            <w:r w:rsidRPr="00FF5A7D">
              <w:rPr>
                <w:rFonts w:ascii="Arial" w:hAnsi="Arial" w:cs="Arial"/>
                <w:szCs w:val="21"/>
              </w:rPr>
              <w:t>分</w:t>
            </w:r>
            <w:r w:rsidRPr="00FF5A7D">
              <w:rPr>
                <w:rFonts w:ascii="Arial" w:hAnsi="Arial" w:cs="Arial" w:hint="eastAsia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double" w:sz="6" w:space="0" w:color="0070C0"/>
              <w:right w:val="single" w:sz="4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320</w:t>
            </w:r>
          </w:p>
        </w:tc>
        <w:tc>
          <w:tcPr>
            <w:tcW w:w="0" w:type="auto"/>
            <w:tcBorders>
              <w:top w:val="single" w:sz="4" w:space="0" w:color="0070C0"/>
              <w:left w:val="single" w:sz="4" w:space="0" w:color="0070C0"/>
              <w:bottom w:val="double" w:sz="6" w:space="0" w:color="0070C0"/>
              <w:right w:val="double" w:sz="6" w:space="0" w:color="0070C0"/>
            </w:tcBorders>
            <w:vAlign w:val="center"/>
          </w:tcPr>
          <w:p w:rsidR="00FF5A7D" w:rsidRPr="00FF5A7D" w:rsidRDefault="00FF5A7D" w:rsidP="00FF5A7D">
            <w:pPr>
              <w:jc w:val="center"/>
              <w:rPr>
                <w:rFonts w:ascii="Arial" w:hAnsi="Arial" w:cs="Arial"/>
                <w:szCs w:val="21"/>
              </w:rPr>
            </w:pPr>
            <w:r w:rsidRPr="00FF5A7D">
              <w:rPr>
                <w:rFonts w:ascii="Arial" w:hAnsi="Arial" w:cs="Arial"/>
                <w:szCs w:val="21"/>
              </w:rPr>
              <w:t>320</w:t>
            </w:r>
          </w:p>
        </w:tc>
      </w:tr>
    </w:tbl>
    <w:p w:rsidR="00733E7E" w:rsidRDefault="00733E7E" w:rsidP="00FF5A7D"/>
    <w:sectPr w:rsidR="00733E7E" w:rsidSect="00FF5A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1BA" w:rsidRDefault="000321BA">
      <w:r>
        <w:separator/>
      </w:r>
    </w:p>
  </w:endnote>
  <w:endnote w:type="continuationSeparator" w:id="0">
    <w:p w:rsidR="000321BA" w:rsidRDefault="0003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558" w:rsidRDefault="00733E7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FD4558" w:rsidRDefault="00FD455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558" w:rsidRDefault="00733E7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F55FA">
      <w:rPr>
        <w:rStyle w:val="a5"/>
        <w:noProof/>
      </w:rPr>
      <w:t>1</w:t>
    </w:r>
    <w:r>
      <w:rPr>
        <w:rStyle w:val="a5"/>
      </w:rPr>
      <w:fldChar w:fldCharType="end"/>
    </w:r>
  </w:p>
  <w:p w:rsidR="00FD4558" w:rsidRDefault="00FD4558">
    <w:pPr>
      <w:pStyle w:val="a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5FA" w:rsidRDefault="004F55F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1BA" w:rsidRDefault="000321BA">
      <w:r>
        <w:separator/>
      </w:r>
    </w:p>
  </w:footnote>
  <w:footnote w:type="continuationSeparator" w:id="0">
    <w:p w:rsidR="000321BA" w:rsidRDefault="000321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5FA" w:rsidRDefault="004F55FA">
    <w:pPr>
      <w:pStyle w:val="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5A7D" w:rsidRPr="004F55FA" w:rsidRDefault="00FF5A7D" w:rsidP="004F55FA">
    <w:pPr>
      <w:pStyle w:val="a"/>
      <w:numPr>
        <w:ilvl w:val="0"/>
        <w:numId w:val="0"/>
      </w:numPr>
      <w:rPr>
        <w:rFonts w:ascii="隶书" w:eastAsia="隶书" w:hint="eastAsia"/>
        <w:sz w:val="21"/>
        <w:szCs w:val="21"/>
      </w:rPr>
    </w:pPr>
    <w:bookmarkStart w:id="0" w:name="_GoBack"/>
    <w:bookmarkEnd w:id="0"/>
    <w:r w:rsidRPr="004F55FA">
      <w:rPr>
        <w:rFonts w:ascii="隶书" w:eastAsia="隶书" w:hint="eastAsia"/>
        <w:sz w:val="21"/>
        <w:szCs w:val="21"/>
      </w:rPr>
      <w:t>车市新闻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5FA" w:rsidRDefault="004F55FA">
    <w:pPr>
      <w:pStyle w:val="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9"/>
  </w:num>
  <w:num w:numId="6">
    <w:abstractNumId w:val="12"/>
  </w:num>
  <w:num w:numId="7">
    <w:abstractNumId w:val="8"/>
  </w:num>
  <w:num w:numId="8">
    <w:abstractNumId w:val="11"/>
  </w:num>
  <w:num w:numId="9">
    <w:abstractNumId w:val="3"/>
  </w:num>
  <w:num w:numId="10">
    <w:abstractNumId w:val="6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6F7"/>
    <w:rsid w:val="000321BA"/>
    <w:rsid w:val="0033425C"/>
    <w:rsid w:val="003A26F7"/>
    <w:rsid w:val="004F55FA"/>
    <w:rsid w:val="00623E6D"/>
    <w:rsid w:val="00733E7E"/>
    <w:rsid w:val="00E461FC"/>
    <w:rsid w:val="00FD4558"/>
    <w:rsid w:val="00F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link w:val="Char"/>
    <w:uiPriority w:val="99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02f14">
    <w:name w:val="a02 f14"/>
    <w:basedOn w:val="a1"/>
  </w:style>
  <w:style w:type="character" w:styleId="a8">
    <w:name w:val="Strong"/>
    <w:basedOn w:val="a1"/>
    <w:qFormat/>
    <w:rPr>
      <w:b/>
      <w:bCs/>
    </w:rPr>
  </w:style>
  <w:style w:type="character" w:customStyle="1" w:styleId="Char">
    <w:name w:val="页眉 Char"/>
    <w:basedOn w:val="a1"/>
    <w:link w:val="a"/>
    <w:uiPriority w:val="99"/>
    <w:rsid w:val="00FF5A7D"/>
    <w:rPr>
      <w:kern w:val="2"/>
      <w:sz w:val="18"/>
    </w:rPr>
  </w:style>
  <w:style w:type="paragraph" w:styleId="a9">
    <w:name w:val="Balloon Text"/>
    <w:basedOn w:val="a0"/>
    <w:link w:val="Char0"/>
    <w:uiPriority w:val="99"/>
    <w:semiHidden/>
    <w:unhideWhenUsed/>
    <w:rsid w:val="00FF5A7D"/>
    <w:rPr>
      <w:sz w:val="18"/>
      <w:szCs w:val="18"/>
    </w:rPr>
  </w:style>
  <w:style w:type="character" w:customStyle="1" w:styleId="Char0">
    <w:name w:val="批注框文本 Char"/>
    <w:basedOn w:val="a1"/>
    <w:link w:val="a9"/>
    <w:uiPriority w:val="99"/>
    <w:semiHidden/>
    <w:rsid w:val="00FF5A7D"/>
    <w:rPr>
      <w:kern w:val="2"/>
      <w:sz w:val="18"/>
      <w:szCs w:val="18"/>
    </w:rPr>
  </w:style>
  <w:style w:type="table" w:styleId="aa">
    <w:name w:val="Table Grid"/>
    <w:basedOn w:val="a2"/>
    <w:uiPriority w:val="59"/>
    <w:rsid w:val="00FF5A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link w:val="Char"/>
    <w:uiPriority w:val="99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02f14">
    <w:name w:val="a02 f14"/>
    <w:basedOn w:val="a1"/>
  </w:style>
  <w:style w:type="character" w:styleId="a8">
    <w:name w:val="Strong"/>
    <w:basedOn w:val="a1"/>
    <w:qFormat/>
    <w:rPr>
      <w:b/>
      <w:bCs/>
    </w:rPr>
  </w:style>
  <w:style w:type="character" w:customStyle="1" w:styleId="Char">
    <w:name w:val="页眉 Char"/>
    <w:basedOn w:val="a1"/>
    <w:link w:val="a"/>
    <w:uiPriority w:val="99"/>
    <w:rsid w:val="00FF5A7D"/>
    <w:rPr>
      <w:kern w:val="2"/>
      <w:sz w:val="18"/>
    </w:rPr>
  </w:style>
  <w:style w:type="paragraph" w:styleId="a9">
    <w:name w:val="Balloon Text"/>
    <w:basedOn w:val="a0"/>
    <w:link w:val="Char0"/>
    <w:uiPriority w:val="99"/>
    <w:semiHidden/>
    <w:unhideWhenUsed/>
    <w:rsid w:val="00FF5A7D"/>
    <w:rPr>
      <w:sz w:val="18"/>
      <w:szCs w:val="18"/>
    </w:rPr>
  </w:style>
  <w:style w:type="character" w:customStyle="1" w:styleId="Char0">
    <w:name w:val="批注框文本 Char"/>
    <w:basedOn w:val="a1"/>
    <w:link w:val="a9"/>
    <w:uiPriority w:val="99"/>
    <w:semiHidden/>
    <w:rsid w:val="00FF5A7D"/>
    <w:rPr>
      <w:kern w:val="2"/>
      <w:sz w:val="18"/>
      <w:szCs w:val="18"/>
    </w:rPr>
  </w:style>
  <w:style w:type="table" w:styleId="aa">
    <w:name w:val="Table Grid"/>
    <w:basedOn w:val="a2"/>
    <w:uiPriority w:val="59"/>
    <w:rsid w:val="00FF5A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ZY</dc:creator>
  <cp:keywords/>
  <dc:description/>
  <cp:lastModifiedBy>YlmF</cp:lastModifiedBy>
  <cp:revision>6</cp:revision>
  <dcterms:created xsi:type="dcterms:W3CDTF">2013-03-20T10:20:00Z</dcterms:created>
  <dcterms:modified xsi:type="dcterms:W3CDTF">2013-09-09T03:58:00Z</dcterms:modified>
</cp:coreProperties>
</file>